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6A" w:rsidRDefault="00464DD5">
      <w:pPr>
        <w:spacing w:before="39"/>
        <w:ind w:right="118"/>
        <w:jc w:val="right"/>
        <w:rPr>
          <w:rFonts w:ascii="Calibri" w:eastAsia="Calibri" w:hAnsi="Calibri" w:cs="Calibri"/>
        </w:rPr>
      </w:pPr>
      <w:r>
        <w:rPr>
          <w:rFonts w:ascii="Calibri"/>
          <w:b/>
          <w:spacing w:val="-1"/>
        </w:rPr>
        <w:t>Appendix</w:t>
      </w:r>
      <w:r>
        <w:rPr>
          <w:rFonts w:ascii="Calibri"/>
          <w:b/>
          <w:spacing w:val="-10"/>
        </w:rPr>
        <w:t xml:space="preserve"> </w:t>
      </w:r>
      <w:r>
        <w:rPr>
          <w:rFonts w:ascii="Calibri"/>
          <w:b/>
        </w:rPr>
        <w:t>V</w:t>
      </w:r>
    </w:p>
    <w:p w:rsidR="0038416A" w:rsidRDefault="0038416A">
      <w:pPr>
        <w:rPr>
          <w:rFonts w:ascii="Calibri" w:eastAsia="Calibri" w:hAnsi="Calibri" w:cs="Calibri"/>
          <w:b/>
          <w:bCs/>
        </w:rPr>
      </w:pPr>
    </w:p>
    <w:p w:rsidR="0038416A" w:rsidRDefault="0038416A">
      <w:pPr>
        <w:spacing w:before="12"/>
        <w:rPr>
          <w:rFonts w:ascii="Calibri" w:eastAsia="Calibri" w:hAnsi="Calibri" w:cs="Calibri"/>
          <w:b/>
          <w:bCs/>
          <w:sz w:val="21"/>
          <w:szCs w:val="21"/>
        </w:rPr>
      </w:pPr>
    </w:p>
    <w:p w:rsidR="0038416A" w:rsidRDefault="00464DD5">
      <w:pPr>
        <w:spacing w:before="51"/>
        <w:jc w:val="center"/>
        <w:rPr>
          <w:rFonts w:ascii="Calibri" w:eastAsia="Calibri" w:hAnsi="Calibri" w:cs="Calibri"/>
          <w:sz w:val="24"/>
          <w:szCs w:val="24"/>
        </w:rPr>
      </w:pPr>
      <w:r>
        <w:rPr>
          <w:rFonts w:ascii="Calibri"/>
          <w:b/>
          <w:spacing w:val="-1"/>
          <w:sz w:val="24"/>
        </w:rPr>
        <w:t>Department</w:t>
      </w:r>
      <w:r>
        <w:rPr>
          <w:rFonts w:ascii="Calibri"/>
          <w:b/>
          <w:spacing w:val="-8"/>
          <w:sz w:val="24"/>
        </w:rPr>
        <w:t xml:space="preserve"> </w:t>
      </w:r>
      <w:r>
        <w:rPr>
          <w:rFonts w:ascii="Calibri"/>
          <w:b/>
          <w:sz w:val="24"/>
        </w:rPr>
        <w:t>of</w:t>
      </w:r>
      <w:r>
        <w:rPr>
          <w:rFonts w:ascii="Calibri"/>
          <w:b/>
          <w:spacing w:val="-9"/>
          <w:sz w:val="24"/>
        </w:rPr>
        <w:t xml:space="preserve"> </w:t>
      </w:r>
      <w:r>
        <w:rPr>
          <w:rFonts w:ascii="Calibri"/>
          <w:b/>
          <w:sz w:val="24"/>
        </w:rPr>
        <w:t>Engineering</w:t>
      </w:r>
      <w:r>
        <w:rPr>
          <w:rFonts w:ascii="Calibri"/>
          <w:b/>
          <w:spacing w:val="-9"/>
          <w:sz w:val="24"/>
        </w:rPr>
        <w:t xml:space="preserve"> </w:t>
      </w:r>
      <w:r>
        <w:rPr>
          <w:rFonts w:ascii="Calibri"/>
          <w:b/>
          <w:sz w:val="24"/>
        </w:rPr>
        <w:t>Technology</w:t>
      </w:r>
    </w:p>
    <w:p w:rsidR="00464DD5" w:rsidRDefault="00464DD5" w:rsidP="00464DD5">
      <w:pPr>
        <w:pStyle w:val="NoSpacing"/>
        <w:jc w:val="center"/>
        <w:rPr>
          <w:b/>
          <w:sz w:val="24"/>
          <w:szCs w:val="24"/>
        </w:rPr>
      </w:pPr>
      <w:r>
        <w:rPr>
          <w:b/>
          <w:sz w:val="24"/>
          <w:szCs w:val="24"/>
        </w:rPr>
        <w:t>LEARNING OUTCOMES ASSESSEMENT – Engineering Supervisor</w:t>
      </w:r>
    </w:p>
    <w:p w:rsidR="00464DD5" w:rsidRDefault="00464DD5" w:rsidP="00464DD5">
      <w:pPr>
        <w:pStyle w:val="NoSpacing"/>
        <w:jc w:val="center"/>
        <w:rPr>
          <w:b/>
          <w:sz w:val="24"/>
          <w:szCs w:val="24"/>
        </w:rPr>
      </w:pPr>
      <w:r>
        <w:rPr>
          <w:b/>
          <w:sz w:val="24"/>
          <w:szCs w:val="24"/>
        </w:rPr>
        <w:t>Engineering Technology</w:t>
      </w:r>
    </w:p>
    <w:p w:rsidR="00464DD5" w:rsidRDefault="00464DD5" w:rsidP="00464DD5">
      <w:pPr>
        <w:pStyle w:val="NoSpacing"/>
        <w:jc w:val="center"/>
        <w:rPr>
          <w:b/>
          <w:sz w:val="24"/>
          <w:szCs w:val="24"/>
        </w:rPr>
      </w:pPr>
    </w:p>
    <w:p w:rsidR="00464DD5" w:rsidRDefault="00464DD5" w:rsidP="00464DD5">
      <w:pPr>
        <w:pStyle w:val="NoSpacing"/>
        <w:jc w:val="center"/>
        <w:rPr>
          <w:b/>
          <w:sz w:val="24"/>
          <w:szCs w:val="24"/>
        </w:rPr>
      </w:pPr>
      <w:r>
        <w:rPr>
          <w:b/>
          <w:sz w:val="24"/>
          <w:szCs w:val="24"/>
        </w:rPr>
        <w:t>Specialization</w:t>
      </w:r>
      <w:proofErr w:type="gramStart"/>
      <w:r>
        <w:rPr>
          <w:b/>
          <w:sz w:val="24"/>
          <w:szCs w:val="24"/>
        </w:rPr>
        <w:t>:_</w:t>
      </w:r>
      <w:proofErr w:type="gramEnd"/>
      <w:r>
        <w:rPr>
          <w:b/>
          <w:sz w:val="24"/>
          <w:szCs w:val="24"/>
        </w:rPr>
        <w:t>________________________</w:t>
      </w:r>
    </w:p>
    <w:p w:rsidR="00464DD5" w:rsidRDefault="00464DD5" w:rsidP="00464DD5">
      <w:pPr>
        <w:pStyle w:val="NoSpacing"/>
        <w:jc w:val="center"/>
        <w:rPr>
          <w:b/>
          <w:sz w:val="24"/>
          <w:szCs w:val="24"/>
        </w:rPr>
      </w:pPr>
    </w:p>
    <w:p w:rsidR="00464DD5" w:rsidRDefault="00464DD5" w:rsidP="00464DD5">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Pr>
          <w:sz w:val="24"/>
          <w:szCs w:val="24"/>
        </w:rPr>
        <w:t xml:space="preserve"> (below the outcome). </w:t>
      </w:r>
    </w:p>
    <w:p w:rsidR="00464DD5" w:rsidRDefault="00464DD5" w:rsidP="00464DD5">
      <w:pPr>
        <w:pStyle w:val="NoSpacing"/>
        <w:rPr>
          <w:sz w:val="24"/>
          <w:szCs w:val="24"/>
        </w:rPr>
      </w:pPr>
    </w:p>
    <w:p w:rsidR="00464DD5" w:rsidRDefault="00464DD5" w:rsidP="00464DD5">
      <w:pPr>
        <w:pStyle w:val="NoSpacing"/>
        <w:jc w:val="center"/>
        <w:rPr>
          <w:b/>
          <w:sz w:val="24"/>
          <w:szCs w:val="24"/>
        </w:rPr>
      </w:pPr>
      <w:r>
        <w:rPr>
          <w:b/>
          <w:sz w:val="24"/>
          <w:szCs w:val="24"/>
        </w:rPr>
        <w:t>Scale:  1 = Strongly Disagree; 5 = Strongly Agree</w:t>
      </w:r>
    </w:p>
    <w:p w:rsidR="00464DD5" w:rsidRDefault="00464DD5" w:rsidP="00464DD5">
      <w:pPr>
        <w:pStyle w:val="NoSpacing"/>
        <w:jc w:val="center"/>
        <w:rPr>
          <w:sz w:val="24"/>
          <w:szCs w:val="24"/>
        </w:rPr>
      </w:pPr>
    </w:p>
    <w:tbl>
      <w:tblPr>
        <w:tblStyle w:val="TableGrid"/>
        <w:tblW w:w="0" w:type="auto"/>
        <w:tblInd w:w="113" w:type="dxa"/>
        <w:tblLook w:val="04A0" w:firstRow="1" w:lastRow="0" w:firstColumn="1" w:lastColumn="0" w:noHBand="0" w:noVBand="1"/>
      </w:tblPr>
      <w:tblGrid>
        <w:gridCol w:w="7015"/>
        <w:gridCol w:w="450"/>
        <w:gridCol w:w="450"/>
        <w:gridCol w:w="450"/>
        <w:gridCol w:w="450"/>
        <w:gridCol w:w="535"/>
      </w:tblGrid>
      <w:tr w:rsidR="00960F50" w:rsidTr="000915FE">
        <w:tc>
          <w:tcPr>
            <w:tcW w:w="7015" w:type="dxa"/>
            <w:tcBorders>
              <w:bottom w:val="nil"/>
              <w:right w:val="nil"/>
            </w:tcBorders>
            <w:vAlign w:val="center"/>
          </w:tcPr>
          <w:p w:rsidR="00960F50" w:rsidRPr="007F6577" w:rsidRDefault="00960F50" w:rsidP="00960F50">
            <w:pPr>
              <w:pStyle w:val="NoSpacing"/>
              <w:numPr>
                <w:ilvl w:val="0"/>
                <w:numId w:val="4"/>
              </w:numPr>
              <w:rPr>
                <w:sz w:val="24"/>
                <w:szCs w:val="24"/>
              </w:rPr>
            </w:pPr>
            <w:r>
              <w:rPr>
                <w:rFonts w:eastAsia="Times New Roman" w:cs="Times New Roman"/>
                <w:sz w:val="24"/>
                <w:szCs w:val="24"/>
              </w:rPr>
              <w:t xml:space="preserve">An ability to select and apply knowledge, techniques, skills, and modern tools of the discipline to broadly-defined engineering technology activities.  </w:t>
            </w:r>
          </w:p>
          <w:p w:rsidR="00960F50" w:rsidRDefault="00960F50" w:rsidP="000915FE">
            <w:pPr>
              <w:pStyle w:val="NoSpacing"/>
              <w:ind w:left="67"/>
              <w:rPr>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rPr>
          <w:trHeight w:val="1142"/>
        </w:trPr>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An ability to select and apply a knowledge of mathematics, science, engineering, and technology to engineering technology problems that require the application of principles and applied procedures or methodologies.</w:t>
            </w:r>
          </w:p>
          <w:p w:rsidR="00960F50" w:rsidRPr="00A16FE5" w:rsidRDefault="00960F50" w:rsidP="000915FE">
            <w:pPr>
              <w:pStyle w:val="ListParagraph"/>
              <w:spacing w:before="100" w:beforeAutospacing="1"/>
              <w:ind w:left="6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 xml:space="preserve">An ability to conduct standard tests and measurements; to conduct, analyze, and interpret experiments; and to apply experimental results to improve processes.  </w:t>
            </w:r>
          </w:p>
          <w:p w:rsidR="00960F50" w:rsidRPr="00A16FE5"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 xml:space="preserve">An ability to design systems, components, or processes for broadly-defined engineering technology problems appropriate to program education objectives.  </w:t>
            </w:r>
          </w:p>
          <w:p w:rsidR="00960F50" w:rsidRPr="00A16FE5"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p w:rsidR="00960F50" w:rsidRDefault="00960F50" w:rsidP="000915FE">
            <w:pPr>
              <w:pStyle w:val="ListParagraph"/>
              <w:spacing w:before="100" w:beforeAutospacing="1"/>
              <w:jc w:val="both"/>
              <w:rPr>
                <w:rFonts w:eastAsia="Times New Roman" w:cs="Times New Roman"/>
                <w:sz w:val="24"/>
                <w:szCs w:val="24"/>
              </w:rPr>
            </w:pPr>
          </w:p>
          <w:p w:rsidR="00960F50" w:rsidRDefault="00960F50" w:rsidP="000915FE">
            <w:pPr>
              <w:pStyle w:val="ListParagraph"/>
              <w:spacing w:before="100" w:beforeAutospacing="1"/>
              <w:jc w:val="both"/>
              <w:rPr>
                <w:rFonts w:eastAsia="Times New Roman" w:cs="Times New Roman"/>
                <w:sz w:val="24"/>
                <w:szCs w:val="24"/>
              </w:rPr>
            </w:pPr>
            <w:bookmarkStart w:id="0" w:name="_GoBack"/>
            <w:bookmarkEnd w:id="0"/>
          </w:p>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lastRenderedPageBreak/>
              <w:t>An ability to function effectively as a member or leader on a technical team.</w:t>
            </w:r>
          </w:p>
          <w:p w:rsidR="00960F50" w:rsidRPr="0057713B" w:rsidRDefault="00960F50" w:rsidP="000915FE">
            <w:pPr>
              <w:pStyle w:val="ListParagraph"/>
              <w:spacing w:before="100" w:beforeAutospacing="1"/>
              <w:ind w:left="157"/>
              <w:rPr>
                <w:rFonts w:eastAsia="Times New Roman" w:cs="Times New Roman"/>
                <w:i/>
                <w:sz w:val="20"/>
                <w:szCs w:val="20"/>
                <w:u w:val="single"/>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An ability to identify, analyze, and solve broadly-defined engineering technology problems.</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An ability to apply written, oral, and graphical communication in both technical and non-technical environments; and an ability to identify and use appropriate technical literature.</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An understanding of the need to and an ability to engage in self-directed continuing professional development.</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An understanding of and a commitment to address professional and ethical responsibilities including a respect for diversity.</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A knowledge of the impact of engineering technology solutions in a societal and global context.</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r w:rsidR="00960F50" w:rsidTr="000915FE">
        <w:tc>
          <w:tcPr>
            <w:tcW w:w="7015" w:type="dxa"/>
            <w:tcBorders>
              <w:bottom w:val="nil"/>
              <w:right w:val="nil"/>
            </w:tcBorders>
            <w:vAlign w:val="center"/>
          </w:tcPr>
          <w:p w:rsidR="00960F50" w:rsidRDefault="00960F50" w:rsidP="00960F50">
            <w:pPr>
              <w:pStyle w:val="ListParagraph"/>
              <w:numPr>
                <w:ilvl w:val="0"/>
                <w:numId w:val="4"/>
              </w:numPr>
              <w:spacing w:before="100" w:beforeAutospacing="1"/>
              <w:contextualSpacing/>
              <w:rPr>
                <w:rFonts w:eastAsia="Times New Roman" w:cs="Times New Roman"/>
                <w:sz w:val="24"/>
                <w:szCs w:val="24"/>
              </w:rPr>
            </w:pPr>
            <w:r>
              <w:rPr>
                <w:rFonts w:eastAsia="Times New Roman" w:cs="Times New Roman"/>
                <w:sz w:val="24"/>
                <w:szCs w:val="24"/>
              </w:rPr>
              <w:t xml:space="preserve">A commitment to quality, timeliness, and continuous improvement.  </w:t>
            </w:r>
          </w:p>
          <w:p w:rsidR="00960F50" w:rsidRDefault="00960F50" w:rsidP="000915FE">
            <w:pPr>
              <w:pStyle w:val="ListParagraph"/>
              <w:spacing w:before="100" w:beforeAutospacing="1"/>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960F50" w:rsidRDefault="00960F50" w:rsidP="000915FE">
            <w:pPr>
              <w:pStyle w:val="NoSpacing"/>
              <w:jc w:val="center"/>
              <w:rPr>
                <w:sz w:val="24"/>
                <w:szCs w:val="24"/>
              </w:rPr>
            </w:pPr>
            <w:r>
              <w:rPr>
                <w:sz w:val="24"/>
                <w:szCs w:val="24"/>
              </w:rPr>
              <w:t>4</w:t>
            </w:r>
          </w:p>
        </w:tc>
        <w:tc>
          <w:tcPr>
            <w:tcW w:w="535" w:type="dxa"/>
            <w:tcBorders>
              <w:left w:val="nil"/>
              <w:bottom w:val="nil"/>
            </w:tcBorders>
            <w:vAlign w:val="center"/>
          </w:tcPr>
          <w:p w:rsidR="00960F50" w:rsidRDefault="00960F50" w:rsidP="000915FE">
            <w:pPr>
              <w:pStyle w:val="NoSpacing"/>
              <w:jc w:val="center"/>
              <w:rPr>
                <w:sz w:val="24"/>
                <w:szCs w:val="24"/>
              </w:rPr>
            </w:pPr>
            <w:r>
              <w:rPr>
                <w:sz w:val="24"/>
                <w:szCs w:val="24"/>
              </w:rPr>
              <w:t>5</w:t>
            </w:r>
          </w:p>
        </w:tc>
      </w:tr>
      <w:tr w:rsidR="00960F50" w:rsidTr="000915FE">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960F50" w:rsidRDefault="00960F50" w:rsidP="000915FE">
            <w:pPr>
              <w:pStyle w:val="ListParagraph"/>
              <w:spacing w:before="100" w:beforeAutospacing="1"/>
              <w:jc w:val="both"/>
              <w:rPr>
                <w:rFonts w:eastAsia="Times New Roman" w:cs="Times New Roman"/>
                <w:sz w:val="24"/>
                <w:szCs w:val="24"/>
              </w:rPr>
            </w:pPr>
          </w:p>
        </w:tc>
      </w:tr>
    </w:tbl>
    <w:p w:rsidR="00960F50" w:rsidRDefault="00960F50" w:rsidP="00464DD5">
      <w:pPr>
        <w:ind w:left="1328" w:right="1324"/>
        <w:jc w:val="center"/>
        <w:rPr>
          <w:rFonts w:ascii="Calibri" w:eastAsia="Calibri" w:hAnsi="Calibri" w:cs="Calibri"/>
        </w:rPr>
      </w:pPr>
    </w:p>
    <w:sectPr w:rsidR="00960F50">
      <w:type w:val="continuous"/>
      <w:pgSz w:w="12240" w:h="15840"/>
      <w:pgMar w:top="3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0C93"/>
    <w:multiLevelType w:val="hybridMultilevel"/>
    <w:tmpl w:val="B3C6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B179D5"/>
    <w:multiLevelType w:val="hybridMultilevel"/>
    <w:tmpl w:val="43B60B90"/>
    <w:lvl w:ilvl="0" w:tplc="DB085EAC">
      <w:start w:val="1"/>
      <w:numFmt w:val="decimal"/>
      <w:lvlText w:val="%1."/>
      <w:lvlJc w:val="left"/>
      <w:pPr>
        <w:ind w:left="409" w:hanging="290"/>
        <w:jc w:val="left"/>
      </w:pPr>
      <w:rPr>
        <w:rFonts w:ascii="Calibri" w:eastAsia="Calibri" w:hAnsi="Calibri" w:hint="default"/>
        <w:spacing w:val="-1"/>
        <w:sz w:val="24"/>
        <w:szCs w:val="24"/>
      </w:rPr>
    </w:lvl>
    <w:lvl w:ilvl="1" w:tplc="60A4DC84">
      <w:start w:val="1"/>
      <w:numFmt w:val="bullet"/>
      <w:lvlText w:val="•"/>
      <w:lvlJc w:val="left"/>
      <w:pPr>
        <w:ind w:left="1328" w:hanging="290"/>
      </w:pPr>
      <w:rPr>
        <w:rFonts w:hint="default"/>
      </w:rPr>
    </w:lvl>
    <w:lvl w:ilvl="2" w:tplc="4164F39A">
      <w:start w:val="1"/>
      <w:numFmt w:val="bullet"/>
      <w:lvlText w:val="•"/>
      <w:lvlJc w:val="left"/>
      <w:pPr>
        <w:ind w:left="2247" w:hanging="290"/>
      </w:pPr>
      <w:rPr>
        <w:rFonts w:hint="default"/>
      </w:rPr>
    </w:lvl>
    <w:lvl w:ilvl="3" w:tplc="22A2FBBC">
      <w:start w:val="1"/>
      <w:numFmt w:val="bullet"/>
      <w:lvlText w:val="•"/>
      <w:lvlJc w:val="left"/>
      <w:pPr>
        <w:ind w:left="3166" w:hanging="290"/>
      </w:pPr>
      <w:rPr>
        <w:rFonts w:hint="default"/>
      </w:rPr>
    </w:lvl>
    <w:lvl w:ilvl="4" w:tplc="DD36DD66">
      <w:start w:val="1"/>
      <w:numFmt w:val="bullet"/>
      <w:lvlText w:val="•"/>
      <w:lvlJc w:val="left"/>
      <w:pPr>
        <w:ind w:left="4085" w:hanging="290"/>
      </w:pPr>
      <w:rPr>
        <w:rFonts w:hint="default"/>
      </w:rPr>
    </w:lvl>
    <w:lvl w:ilvl="5" w:tplc="422011F4">
      <w:start w:val="1"/>
      <w:numFmt w:val="bullet"/>
      <w:lvlText w:val="•"/>
      <w:lvlJc w:val="left"/>
      <w:pPr>
        <w:ind w:left="5004" w:hanging="290"/>
      </w:pPr>
      <w:rPr>
        <w:rFonts w:hint="default"/>
      </w:rPr>
    </w:lvl>
    <w:lvl w:ilvl="6" w:tplc="36CE0AF8">
      <w:start w:val="1"/>
      <w:numFmt w:val="bullet"/>
      <w:lvlText w:val="•"/>
      <w:lvlJc w:val="left"/>
      <w:pPr>
        <w:ind w:left="5923" w:hanging="290"/>
      </w:pPr>
      <w:rPr>
        <w:rFonts w:hint="default"/>
      </w:rPr>
    </w:lvl>
    <w:lvl w:ilvl="7" w:tplc="409E6BDE">
      <w:start w:val="1"/>
      <w:numFmt w:val="bullet"/>
      <w:lvlText w:val="•"/>
      <w:lvlJc w:val="left"/>
      <w:pPr>
        <w:ind w:left="6842" w:hanging="290"/>
      </w:pPr>
      <w:rPr>
        <w:rFonts w:hint="default"/>
      </w:rPr>
    </w:lvl>
    <w:lvl w:ilvl="8" w:tplc="B28878D2">
      <w:start w:val="1"/>
      <w:numFmt w:val="bullet"/>
      <w:lvlText w:val="•"/>
      <w:lvlJc w:val="left"/>
      <w:pPr>
        <w:ind w:left="7761" w:hanging="290"/>
      </w:pPr>
      <w:rPr>
        <w:rFonts w:hint="default"/>
      </w:rPr>
    </w:lvl>
  </w:abstractNum>
  <w:abstractNum w:abstractNumId="2" w15:restartNumberingAfterBreak="0">
    <w:nsid w:val="72AB6455"/>
    <w:multiLevelType w:val="hybridMultilevel"/>
    <w:tmpl w:val="B3C6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8416A"/>
    <w:rsid w:val="0038416A"/>
    <w:rsid w:val="00464DD5"/>
    <w:rsid w:val="0096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F2D7A-75A1-48CB-AC02-9A4B993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9" w:hanging="28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464DD5"/>
    <w:pPr>
      <w:widowControl/>
    </w:pPr>
  </w:style>
  <w:style w:type="table" w:styleId="TableGrid">
    <w:name w:val="Table Grid"/>
    <w:basedOn w:val="TableNormal"/>
    <w:rsid w:val="00464DD5"/>
    <w:pPr>
      <w:widowControl/>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350</Words>
  <Characters>1998</Characters>
  <Application>Microsoft Office Word</Application>
  <DocSecurity>0</DocSecurity>
  <Lines>16</Lines>
  <Paragraphs>4</Paragraphs>
  <ScaleCrop>false</ScaleCrop>
  <Company>Texas State University</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TECH 4390 Packet.docx</dc:title>
  <dc:creator>bs39</dc:creator>
  <cp:lastModifiedBy>Lopez, Christina M</cp:lastModifiedBy>
  <cp:revision>4</cp:revision>
  <dcterms:created xsi:type="dcterms:W3CDTF">2015-07-27T14:51:00Z</dcterms:created>
  <dcterms:modified xsi:type="dcterms:W3CDTF">2015-07-29T14:53:00Z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2015-07-27T00:00:00Z</vt:filetime>
  </property>
</Properties>
</file>