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4E5C" w14:textId="2B9CB1AB" w:rsidR="008870B4" w:rsidRDefault="008870B4" w:rsidP="00BE7F5E">
      <w:pPr>
        <w:rPr>
          <w:rFonts w:ascii="Arial" w:hAnsi="Arial" w:cs="Arial"/>
        </w:rPr>
      </w:pPr>
    </w:p>
    <w:p w14:paraId="016CD549" w14:textId="473EEF91" w:rsidR="00CE57B7" w:rsidRDefault="00CE57B7" w:rsidP="00BE7F5E">
      <w:pPr>
        <w:rPr>
          <w:rFonts w:ascii="Arial" w:hAnsi="Arial" w:cs="Arial"/>
        </w:rPr>
      </w:pPr>
    </w:p>
    <w:p w14:paraId="5479614C" w14:textId="77777777" w:rsidR="00CE57B7" w:rsidRPr="00E401B6" w:rsidRDefault="00CE57B7" w:rsidP="00BE7F5E">
      <w:pPr>
        <w:rPr>
          <w:rFonts w:ascii="Arial" w:hAnsi="Arial" w:cs="Arial"/>
        </w:rPr>
      </w:pPr>
    </w:p>
    <w:p w14:paraId="78401EA7" w14:textId="4557DC46" w:rsidR="001624F2" w:rsidRPr="00E401B6" w:rsidRDefault="009D530F" w:rsidP="005B21FA">
      <w:pPr>
        <w:tabs>
          <w:tab w:val="left" w:pos="5760"/>
        </w:tabs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Hourly </w:t>
      </w:r>
      <w:r w:rsidR="00BE7F5E" w:rsidRPr="00E401B6">
        <w:rPr>
          <w:rFonts w:ascii="Arial" w:hAnsi="Arial" w:cs="Arial"/>
          <w:b/>
        </w:rPr>
        <w:t>Student Employment Procedures</w:t>
      </w:r>
      <w:r w:rsidR="00BE7F5E" w:rsidRPr="00E401B6">
        <w:rPr>
          <w:rFonts w:ascii="Arial" w:hAnsi="Arial" w:cs="Arial"/>
          <w:b/>
        </w:rPr>
        <w:tab/>
        <w:t>UPPS No. 07.07.03</w:t>
      </w:r>
    </w:p>
    <w:p w14:paraId="079C46BA" w14:textId="7007A1EC" w:rsidR="006614D4" w:rsidRPr="00E401B6" w:rsidRDefault="001624F2" w:rsidP="00CE57B7">
      <w:pPr>
        <w:tabs>
          <w:tab w:val="left" w:pos="5040"/>
        </w:tabs>
        <w:ind w:left="5760" w:hanging="576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ab/>
      </w:r>
      <w:r w:rsidR="00BE7F5E" w:rsidRPr="00E401B6">
        <w:rPr>
          <w:rFonts w:ascii="Arial" w:hAnsi="Arial" w:cs="Arial"/>
          <w:b/>
        </w:rPr>
        <w:t>Issue</w:t>
      </w:r>
      <w:r w:rsidR="00595789" w:rsidRPr="00E401B6">
        <w:rPr>
          <w:rFonts w:ascii="Arial" w:hAnsi="Arial" w:cs="Arial"/>
          <w:b/>
        </w:rPr>
        <w:t xml:space="preserve"> No. </w:t>
      </w:r>
      <w:r w:rsidR="00585B8D">
        <w:rPr>
          <w:rFonts w:ascii="Arial" w:hAnsi="Arial" w:cs="Arial"/>
          <w:b/>
        </w:rPr>
        <w:t>12</w:t>
      </w:r>
    </w:p>
    <w:p w14:paraId="4103A5E1" w14:textId="10243E05" w:rsidR="00BE7F5E" w:rsidRDefault="001624F2" w:rsidP="005B21FA">
      <w:pPr>
        <w:tabs>
          <w:tab w:val="left" w:pos="5040"/>
        </w:tabs>
        <w:ind w:left="5760" w:hanging="576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ab/>
      </w:r>
      <w:r w:rsidR="000A2820" w:rsidRPr="00E401B6">
        <w:rPr>
          <w:rFonts w:ascii="Arial" w:hAnsi="Arial" w:cs="Arial"/>
          <w:b/>
        </w:rPr>
        <w:t xml:space="preserve">Effective Date: </w:t>
      </w:r>
      <w:r w:rsidR="000B087B">
        <w:rPr>
          <w:rFonts w:ascii="Arial" w:hAnsi="Arial" w:cs="Arial"/>
          <w:b/>
        </w:rPr>
        <w:t>08</w:t>
      </w:r>
      <w:r w:rsidR="00585B8D">
        <w:rPr>
          <w:rFonts w:ascii="Arial" w:hAnsi="Arial" w:cs="Arial"/>
          <w:b/>
        </w:rPr>
        <w:t>/</w:t>
      </w:r>
      <w:r w:rsidR="000B087B">
        <w:rPr>
          <w:rFonts w:ascii="Arial" w:hAnsi="Arial" w:cs="Arial"/>
          <w:b/>
        </w:rPr>
        <w:t>26</w:t>
      </w:r>
      <w:r w:rsidR="00585B8D">
        <w:rPr>
          <w:rFonts w:ascii="Arial" w:hAnsi="Arial" w:cs="Arial"/>
          <w:b/>
        </w:rPr>
        <w:t>/2022</w:t>
      </w:r>
    </w:p>
    <w:p w14:paraId="43FF6EDF" w14:textId="0531BE8F" w:rsidR="005B21FA" w:rsidRDefault="005B21FA" w:rsidP="005B21FA">
      <w:pPr>
        <w:tabs>
          <w:tab w:val="left" w:pos="5040"/>
        </w:tabs>
        <w:ind w:left="5760" w:hanging="5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Next Review Date: 07/01/</w:t>
      </w:r>
      <w:r w:rsidR="00585B8D">
        <w:rPr>
          <w:rFonts w:ascii="Arial" w:hAnsi="Arial" w:cs="Arial"/>
          <w:b/>
        </w:rPr>
        <w:t>2025</w:t>
      </w:r>
      <w:r>
        <w:rPr>
          <w:rFonts w:ascii="Arial" w:hAnsi="Arial" w:cs="Arial"/>
          <w:b/>
        </w:rPr>
        <w:t xml:space="preserve"> (E3Y)</w:t>
      </w:r>
    </w:p>
    <w:p w14:paraId="3C3929E8" w14:textId="061B83DB" w:rsidR="00DF3799" w:rsidRDefault="005B21FA" w:rsidP="00287BB8">
      <w:pPr>
        <w:tabs>
          <w:tab w:val="left" w:pos="5040"/>
        </w:tabs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Sr. Reviewer: Director, Career Services</w:t>
      </w:r>
    </w:p>
    <w:p w14:paraId="689E1AE9" w14:textId="4EAB9867" w:rsidR="00DC5B41" w:rsidRDefault="00DC5B41" w:rsidP="0078393A">
      <w:pPr>
        <w:tabs>
          <w:tab w:val="left" w:pos="5040"/>
        </w:tabs>
        <w:rPr>
          <w:rFonts w:ascii="Arial" w:hAnsi="Arial" w:cs="Arial"/>
          <w:b/>
        </w:rPr>
      </w:pPr>
    </w:p>
    <w:p w14:paraId="294C9C26" w14:textId="7B0F2FA0" w:rsidR="00CE57B7" w:rsidRDefault="00CE57B7" w:rsidP="0078393A">
      <w:pPr>
        <w:tabs>
          <w:tab w:val="left" w:pos="5040"/>
        </w:tabs>
        <w:rPr>
          <w:rFonts w:ascii="Arial" w:hAnsi="Arial" w:cs="Arial"/>
          <w:b/>
        </w:rPr>
      </w:pPr>
    </w:p>
    <w:p w14:paraId="10A2F474" w14:textId="1F5084D1" w:rsidR="00CE57B7" w:rsidRDefault="00CE57B7" w:rsidP="00287BB8">
      <w:pPr>
        <w:tabs>
          <w:tab w:val="left" w:pos="5040"/>
        </w:tabs>
        <w:ind w:left="5040" w:hanging="504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>POLICY STATEMENT</w:t>
      </w:r>
    </w:p>
    <w:p w14:paraId="6F03FDF8" w14:textId="07330E34" w:rsidR="00CE57B7" w:rsidRDefault="00CE57B7" w:rsidP="00287BB8">
      <w:pPr>
        <w:tabs>
          <w:tab w:val="left" w:pos="5040"/>
        </w:tabs>
        <w:ind w:left="5040" w:hanging="5040"/>
        <w:rPr>
          <w:rFonts w:ascii="Arial" w:hAnsi="Arial" w:cs="Arial"/>
          <w:b/>
        </w:rPr>
      </w:pPr>
    </w:p>
    <w:p w14:paraId="0BAC6013" w14:textId="4ED9515F" w:rsidR="00CE57B7" w:rsidRPr="00CE57B7" w:rsidRDefault="00CE57B7" w:rsidP="00CE57B7">
      <w:pPr>
        <w:rPr>
          <w:rFonts w:ascii="Arial" w:hAnsi="Arial" w:cs="Arial"/>
          <w:i/>
          <w:iCs/>
        </w:rPr>
      </w:pPr>
      <w:r w:rsidRPr="00CE57B7">
        <w:rPr>
          <w:rFonts w:ascii="Arial" w:hAnsi="Arial" w:cs="Arial"/>
          <w:i/>
          <w:iCs/>
        </w:rPr>
        <w:t>Texas State University is committed to providing campus employment</w:t>
      </w:r>
      <w:r>
        <w:rPr>
          <w:rFonts w:ascii="Arial" w:hAnsi="Arial" w:cs="Arial"/>
          <w:i/>
          <w:iCs/>
        </w:rPr>
        <w:t xml:space="preserve"> </w:t>
      </w:r>
      <w:r w:rsidRPr="00CE57B7">
        <w:rPr>
          <w:rFonts w:ascii="Arial" w:hAnsi="Arial" w:cs="Arial"/>
          <w:i/>
          <w:iCs/>
        </w:rPr>
        <w:t>opportunities that support the career development of its students.</w:t>
      </w:r>
    </w:p>
    <w:p w14:paraId="74C40329" w14:textId="77777777" w:rsidR="00BE7F5E" w:rsidRPr="00E401B6" w:rsidRDefault="00BE7F5E" w:rsidP="00BE7F5E">
      <w:pPr>
        <w:rPr>
          <w:rFonts w:ascii="Arial" w:hAnsi="Arial" w:cs="Arial"/>
        </w:rPr>
      </w:pPr>
    </w:p>
    <w:p w14:paraId="1EBA337C" w14:textId="13CBB9F5" w:rsidR="00BE7F5E" w:rsidRPr="00E401B6" w:rsidRDefault="006A6457" w:rsidP="006614D4">
      <w:pPr>
        <w:pStyle w:val="NormalWeb"/>
        <w:tabs>
          <w:tab w:val="left" w:pos="720"/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>01.</w:t>
      </w:r>
      <w:r w:rsidR="00BE7F5E" w:rsidRPr="00E401B6">
        <w:rPr>
          <w:rFonts w:ascii="Arial" w:hAnsi="Arial" w:cs="Arial"/>
          <w:b/>
        </w:rPr>
        <w:tab/>
      </w:r>
      <w:r w:rsidR="00CE57B7">
        <w:rPr>
          <w:rFonts w:ascii="Arial" w:hAnsi="Arial" w:cs="Arial"/>
          <w:b/>
        </w:rPr>
        <w:t>SCOPE</w:t>
      </w:r>
    </w:p>
    <w:p w14:paraId="6855CBA0" w14:textId="77777777" w:rsidR="00BE7F5E" w:rsidRPr="00E401B6" w:rsidRDefault="00BE7F5E" w:rsidP="00BE7F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FFA6BC" w14:textId="596BFD1D" w:rsidR="00936B50" w:rsidRDefault="00BE7F5E" w:rsidP="00936B50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</w:rPr>
      </w:pPr>
      <w:r w:rsidRPr="00791C6D">
        <w:rPr>
          <w:rFonts w:ascii="Arial" w:hAnsi="Arial" w:cs="Arial"/>
        </w:rPr>
        <w:t xml:space="preserve">This </w:t>
      </w:r>
      <w:r w:rsidR="00431662" w:rsidRPr="00791C6D">
        <w:rPr>
          <w:rFonts w:ascii="Arial" w:hAnsi="Arial" w:cs="Arial"/>
        </w:rPr>
        <w:t>policy</w:t>
      </w:r>
      <w:r w:rsidRPr="00791C6D">
        <w:rPr>
          <w:rFonts w:ascii="Arial" w:hAnsi="Arial" w:cs="Arial"/>
        </w:rPr>
        <w:t xml:space="preserve"> provides an organized procedure whereby students seeking part-time </w:t>
      </w:r>
      <w:r w:rsidR="005245BA" w:rsidRPr="00791C6D">
        <w:rPr>
          <w:rFonts w:ascii="Arial" w:hAnsi="Arial" w:cs="Arial"/>
        </w:rPr>
        <w:t xml:space="preserve">hourly </w:t>
      </w:r>
      <w:r w:rsidRPr="00791C6D">
        <w:rPr>
          <w:rFonts w:ascii="Arial" w:hAnsi="Arial" w:cs="Arial"/>
        </w:rPr>
        <w:t>employment</w:t>
      </w:r>
      <w:r w:rsidR="008870B4" w:rsidRPr="00791C6D">
        <w:rPr>
          <w:rFonts w:ascii="Arial" w:hAnsi="Arial" w:cs="Arial"/>
        </w:rPr>
        <w:t>,</w:t>
      </w:r>
      <w:r w:rsidRPr="00791C6D">
        <w:rPr>
          <w:rFonts w:ascii="Arial" w:hAnsi="Arial" w:cs="Arial"/>
        </w:rPr>
        <w:t xml:space="preserve"> and the respective departments and offices of Texas State University seeking part-time </w:t>
      </w:r>
      <w:r w:rsidR="005245BA" w:rsidRPr="00791C6D">
        <w:rPr>
          <w:rFonts w:ascii="Arial" w:hAnsi="Arial" w:cs="Arial"/>
        </w:rPr>
        <w:t>hourly</w:t>
      </w:r>
      <w:r w:rsidR="00D80AC6" w:rsidRPr="00791C6D">
        <w:rPr>
          <w:rFonts w:ascii="Arial" w:hAnsi="Arial" w:cs="Arial"/>
        </w:rPr>
        <w:t xml:space="preserve"> </w:t>
      </w:r>
      <w:r w:rsidRPr="00791C6D">
        <w:rPr>
          <w:rFonts w:ascii="Arial" w:hAnsi="Arial" w:cs="Arial"/>
        </w:rPr>
        <w:t>student employees will receive maximum benefits from the Student Employment Program.</w:t>
      </w:r>
    </w:p>
    <w:p w14:paraId="2816E8C6" w14:textId="77777777" w:rsidR="00BE7F5E" w:rsidRPr="00E401B6" w:rsidRDefault="00BE7F5E" w:rsidP="00DC5B41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11ECAEAD" w14:textId="1192E282" w:rsidR="00BE7F5E" w:rsidRPr="00E401B6" w:rsidRDefault="006A6457" w:rsidP="00DC5B41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E401B6">
        <w:rPr>
          <w:rFonts w:ascii="Arial" w:hAnsi="Arial" w:cs="Arial"/>
        </w:rPr>
        <w:t>01.0</w:t>
      </w:r>
      <w:r w:rsidR="00DC5B41">
        <w:rPr>
          <w:rFonts w:ascii="Arial" w:hAnsi="Arial" w:cs="Arial"/>
        </w:rPr>
        <w:t>2</w:t>
      </w:r>
      <w:r w:rsidR="00791C6D">
        <w:rPr>
          <w:rFonts w:ascii="Arial" w:hAnsi="Arial" w:cs="Arial"/>
        </w:rPr>
        <w:tab/>
      </w:r>
      <w:r w:rsidR="00BE7F5E" w:rsidRPr="00E401B6">
        <w:rPr>
          <w:rFonts w:ascii="Arial" w:hAnsi="Arial" w:cs="Arial"/>
        </w:rPr>
        <w:t>Specific objectives of th</w:t>
      </w:r>
      <w:r w:rsidR="00414270" w:rsidRPr="00E401B6">
        <w:rPr>
          <w:rFonts w:ascii="Arial" w:hAnsi="Arial" w:cs="Arial"/>
        </w:rPr>
        <w:t>e student employment p</w:t>
      </w:r>
      <w:r w:rsidR="00D62105" w:rsidRPr="00E401B6">
        <w:rPr>
          <w:rFonts w:ascii="Arial" w:hAnsi="Arial" w:cs="Arial"/>
        </w:rPr>
        <w:t>olicy are to:</w:t>
      </w:r>
      <w:r w:rsidR="00BE7F5E" w:rsidRPr="00E401B6">
        <w:rPr>
          <w:rFonts w:ascii="Arial" w:hAnsi="Arial" w:cs="Arial"/>
        </w:rPr>
        <w:t xml:space="preserve"> </w:t>
      </w:r>
    </w:p>
    <w:p w14:paraId="3FF5E5E9" w14:textId="77777777" w:rsidR="00BE7F5E" w:rsidRPr="00E401B6" w:rsidRDefault="00BE7F5E" w:rsidP="00BE7F5E">
      <w:pPr>
        <w:ind w:left="1440" w:hanging="720"/>
        <w:rPr>
          <w:rFonts w:ascii="Arial" w:hAnsi="Arial" w:cs="Arial"/>
        </w:rPr>
      </w:pPr>
    </w:p>
    <w:p w14:paraId="5781E4EC" w14:textId="77777777" w:rsidR="00BE7F5E" w:rsidRPr="00E401B6" w:rsidRDefault="00B83563" w:rsidP="00B83563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a.</w:t>
      </w:r>
      <w:r w:rsidRPr="00E401B6">
        <w:rPr>
          <w:rFonts w:ascii="Arial" w:hAnsi="Arial" w:cs="Arial"/>
        </w:rPr>
        <w:tab/>
      </w:r>
      <w:proofErr w:type="gramStart"/>
      <w:r w:rsidR="00414270" w:rsidRPr="00E401B6">
        <w:rPr>
          <w:rFonts w:ascii="Arial" w:hAnsi="Arial" w:cs="Arial"/>
        </w:rPr>
        <w:t>p</w:t>
      </w:r>
      <w:r w:rsidR="00BE7F5E" w:rsidRPr="00E401B6">
        <w:rPr>
          <w:rFonts w:ascii="Arial" w:hAnsi="Arial" w:cs="Arial"/>
        </w:rPr>
        <w:t>rovide</w:t>
      </w:r>
      <w:proofErr w:type="gramEnd"/>
      <w:r w:rsidR="00BE7F5E" w:rsidRPr="00E401B6">
        <w:rPr>
          <w:rFonts w:ascii="Arial" w:hAnsi="Arial" w:cs="Arial"/>
        </w:rPr>
        <w:t xml:space="preserve"> </w:t>
      </w:r>
      <w:r w:rsidR="00D62105" w:rsidRPr="00E401B6">
        <w:rPr>
          <w:rFonts w:ascii="Arial" w:hAnsi="Arial" w:cs="Arial"/>
        </w:rPr>
        <w:t xml:space="preserve">information </w:t>
      </w:r>
      <w:r w:rsidR="00BE7F5E" w:rsidRPr="00E401B6">
        <w:rPr>
          <w:rFonts w:ascii="Arial" w:hAnsi="Arial" w:cs="Arial"/>
        </w:rPr>
        <w:t>to both</w:t>
      </w:r>
      <w:r w:rsidR="00E17663" w:rsidRPr="00E401B6">
        <w:rPr>
          <w:rFonts w:ascii="Arial" w:hAnsi="Arial" w:cs="Arial"/>
        </w:rPr>
        <w:t xml:space="preserve"> the student and the employing u</w:t>
      </w:r>
      <w:r w:rsidR="00BE7F5E" w:rsidRPr="00E401B6">
        <w:rPr>
          <w:rFonts w:ascii="Arial" w:hAnsi="Arial" w:cs="Arial"/>
        </w:rPr>
        <w:t>niversity department</w:t>
      </w:r>
      <w:r w:rsidR="00414270" w:rsidRPr="00E401B6">
        <w:rPr>
          <w:rFonts w:ascii="Arial" w:hAnsi="Arial" w:cs="Arial"/>
        </w:rPr>
        <w:t xml:space="preserve">; </w:t>
      </w:r>
      <w:r w:rsidR="00BE7F5E" w:rsidRPr="00E401B6">
        <w:rPr>
          <w:rFonts w:ascii="Arial" w:hAnsi="Arial" w:cs="Arial"/>
        </w:rPr>
        <w:t> </w:t>
      </w:r>
    </w:p>
    <w:p w14:paraId="2D38244D" w14:textId="77777777" w:rsidR="00E17663" w:rsidRPr="00E401B6" w:rsidRDefault="00E17663" w:rsidP="00B83563">
      <w:pPr>
        <w:ind w:left="1800" w:hanging="360"/>
        <w:rPr>
          <w:rFonts w:ascii="Arial" w:hAnsi="Arial" w:cs="Arial"/>
        </w:rPr>
      </w:pPr>
    </w:p>
    <w:p w14:paraId="5DD56D65" w14:textId="22A52667" w:rsidR="00B820C0" w:rsidRPr="00E401B6" w:rsidRDefault="00B83563" w:rsidP="00B83563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b.</w:t>
      </w:r>
      <w:r w:rsidRPr="00E401B6">
        <w:rPr>
          <w:rFonts w:ascii="Arial" w:hAnsi="Arial" w:cs="Arial"/>
        </w:rPr>
        <w:tab/>
      </w:r>
      <w:r w:rsidR="00414270" w:rsidRPr="00E401B6">
        <w:rPr>
          <w:rFonts w:ascii="Arial" w:hAnsi="Arial" w:cs="Arial"/>
        </w:rPr>
        <w:t>e</w:t>
      </w:r>
      <w:r w:rsidR="00B820C0" w:rsidRPr="00E401B6">
        <w:rPr>
          <w:rFonts w:ascii="Arial" w:hAnsi="Arial" w:cs="Arial"/>
        </w:rPr>
        <w:t>nsure compliance with</w:t>
      </w:r>
      <w:r w:rsidR="00E52A1A" w:rsidRPr="00E401B6">
        <w:rPr>
          <w:rFonts w:ascii="Arial" w:hAnsi="Arial" w:cs="Arial"/>
        </w:rPr>
        <w:t xml:space="preserve"> federal,</w:t>
      </w:r>
      <w:r w:rsidR="00B820C0" w:rsidRPr="00E401B6">
        <w:rPr>
          <w:rFonts w:ascii="Arial" w:hAnsi="Arial" w:cs="Arial"/>
        </w:rPr>
        <w:t xml:space="preserve"> state</w:t>
      </w:r>
      <w:r w:rsidR="00431662" w:rsidRPr="00E401B6">
        <w:rPr>
          <w:rFonts w:ascii="Arial" w:hAnsi="Arial" w:cs="Arial"/>
        </w:rPr>
        <w:t>,</w:t>
      </w:r>
      <w:r w:rsidR="00B820C0" w:rsidRPr="00E401B6">
        <w:rPr>
          <w:rFonts w:ascii="Arial" w:hAnsi="Arial" w:cs="Arial"/>
        </w:rPr>
        <w:t xml:space="preserve"> and university regula</w:t>
      </w:r>
      <w:r w:rsidR="00414270" w:rsidRPr="00E401B6">
        <w:rPr>
          <w:rFonts w:ascii="Arial" w:hAnsi="Arial" w:cs="Arial"/>
        </w:rPr>
        <w:t xml:space="preserve">tions, policies, and guidelines; </w:t>
      </w:r>
      <w:r w:rsidR="00BE0361">
        <w:rPr>
          <w:rFonts w:ascii="Arial" w:hAnsi="Arial" w:cs="Arial"/>
        </w:rPr>
        <w:t>including all policies addressing the prohibition of discrimination,</w:t>
      </w:r>
      <w:r w:rsidR="00CE57B7">
        <w:rPr>
          <w:rFonts w:ascii="Arial" w:hAnsi="Arial" w:cs="Arial"/>
        </w:rPr>
        <w:t xml:space="preserve"> (see</w:t>
      </w:r>
      <w:r w:rsidR="00BE0361">
        <w:rPr>
          <w:rFonts w:ascii="Arial" w:hAnsi="Arial" w:cs="Arial"/>
        </w:rPr>
        <w:t xml:space="preserve"> </w:t>
      </w:r>
      <w:hyperlink r:id="rId8" w:history="1">
        <w:r w:rsidR="00BE0361" w:rsidRPr="00CE57B7">
          <w:rPr>
            <w:rStyle w:val="Hyperlink"/>
            <w:rFonts w:ascii="Arial" w:hAnsi="Arial" w:cs="Arial"/>
          </w:rPr>
          <w:t xml:space="preserve">UPPS </w:t>
        </w:r>
        <w:r w:rsidR="00CE57B7" w:rsidRPr="00CE57B7">
          <w:rPr>
            <w:rStyle w:val="Hyperlink"/>
            <w:rFonts w:ascii="Arial" w:hAnsi="Arial" w:cs="Arial"/>
          </w:rPr>
          <w:t xml:space="preserve">No. </w:t>
        </w:r>
        <w:r w:rsidR="00BE0361" w:rsidRPr="00CE57B7">
          <w:rPr>
            <w:rStyle w:val="Hyperlink"/>
            <w:rFonts w:ascii="Arial" w:hAnsi="Arial" w:cs="Arial"/>
          </w:rPr>
          <w:t>04.04.46</w:t>
        </w:r>
      </w:hyperlink>
      <w:r w:rsidR="00E97DBB" w:rsidRPr="00CE57B7">
        <w:rPr>
          <w:rFonts w:ascii="Arial" w:hAnsi="Arial" w:cs="Arial"/>
        </w:rPr>
        <w:t>,</w:t>
      </w:r>
      <w:r w:rsidR="00BE0361" w:rsidRPr="00CE57B7">
        <w:rPr>
          <w:rFonts w:ascii="Arial" w:hAnsi="Arial" w:cs="Arial"/>
        </w:rPr>
        <w:t xml:space="preserve"> Prohibition of Discrimination</w:t>
      </w:r>
      <w:r w:rsidR="00CE57B7" w:rsidRPr="00CE57B7">
        <w:rPr>
          <w:rStyle w:val="Hyperlink"/>
          <w:rFonts w:ascii="Arial" w:hAnsi="Arial" w:cs="Arial"/>
          <w:color w:val="auto"/>
          <w:u w:val="none"/>
        </w:rPr>
        <w:t>)</w:t>
      </w:r>
      <w:r w:rsidR="00BE0361">
        <w:rPr>
          <w:rFonts w:ascii="Arial" w:hAnsi="Arial" w:cs="Arial"/>
        </w:rPr>
        <w:t xml:space="preserve">; </w:t>
      </w:r>
      <w:r w:rsidR="00414270" w:rsidRPr="00E401B6">
        <w:rPr>
          <w:rFonts w:ascii="Arial" w:hAnsi="Arial" w:cs="Arial"/>
        </w:rPr>
        <w:t>and</w:t>
      </w:r>
    </w:p>
    <w:p w14:paraId="5FD2AA36" w14:textId="77777777" w:rsidR="00E17663" w:rsidRPr="00E401B6" w:rsidRDefault="00E17663" w:rsidP="00B83563">
      <w:pPr>
        <w:ind w:left="1800" w:hanging="360"/>
        <w:rPr>
          <w:rFonts w:ascii="Arial" w:hAnsi="Arial" w:cs="Arial"/>
        </w:rPr>
      </w:pPr>
    </w:p>
    <w:p w14:paraId="2FD8B063" w14:textId="77777777" w:rsidR="00BE7F5E" w:rsidRPr="00E401B6" w:rsidRDefault="00B83563" w:rsidP="00B83563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c.</w:t>
      </w:r>
      <w:r w:rsidRPr="00E401B6">
        <w:rPr>
          <w:rFonts w:ascii="Arial" w:hAnsi="Arial" w:cs="Arial"/>
        </w:rPr>
        <w:tab/>
      </w:r>
      <w:proofErr w:type="gramStart"/>
      <w:r w:rsidR="00414270" w:rsidRPr="00E401B6">
        <w:rPr>
          <w:rFonts w:ascii="Arial" w:hAnsi="Arial" w:cs="Arial"/>
        </w:rPr>
        <w:t>c</w:t>
      </w:r>
      <w:r w:rsidR="00B820C0" w:rsidRPr="00E401B6">
        <w:rPr>
          <w:rFonts w:ascii="Arial" w:hAnsi="Arial" w:cs="Arial"/>
        </w:rPr>
        <w:t>omplement</w:t>
      </w:r>
      <w:proofErr w:type="gramEnd"/>
      <w:r w:rsidR="00B820C0" w:rsidRPr="00E401B6">
        <w:rPr>
          <w:rFonts w:ascii="Arial" w:hAnsi="Arial" w:cs="Arial"/>
        </w:rPr>
        <w:t xml:space="preserve"> and strengthen the educational program and support the educational goals of the student.</w:t>
      </w:r>
    </w:p>
    <w:p w14:paraId="26F3867B" w14:textId="77777777" w:rsidR="000A2820" w:rsidRPr="00E401B6" w:rsidRDefault="000A2820" w:rsidP="00BE7F5E">
      <w:pPr>
        <w:rPr>
          <w:rFonts w:ascii="Arial" w:hAnsi="Arial" w:cs="Arial"/>
        </w:rPr>
      </w:pPr>
    </w:p>
    <w:p w14:paraId="677ADF38" w14:textId="77777777" w:rsidR="00BE7F5E" w:rsidRPr="00E401B6" w:rsidRDefault="006A6457" w:rsidP="006A6457">
      <w:pPr>
        <w:ind w:left="720" w:hanging="72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>02.</w:t>
      </w:r>
      <w:r w:rsidR="00BE7F5E" w:rsidRPr="00E401B6">
        <w:rPr>
          <w:rFonts w:ascii="Arial" w:hAnsi="Arial" w:cs="Arial"/>
          <w:b/>
        </w:rPr>
        <w:tab/>
        <w:t>DEFINITIONS</w:t>
      </w:r>
    </w:p>
    <w:p w14:paraId="6FD24C92" w14:textId="77777777" w:rsidR="00BE7F5E" w:rsidRPr="00E401B6" w:rsidRDefault="00BE7F5E" w:rsidP="00BE7F5E">
      <w:pPr>
        <w:rPr>
          <w:rFonts w:ascii="Arial" w:hAnsi="Arial" w:cs="Arial"/>
        </w:rPr>
      </w:pPr>
    </w:p>
    <w:p w14:paraId="71D06616" w14:textId="599488D9" w:rsidR="00D1464E" w:rsidRDefault="00BE7F5E" w:rsidP="006A6457">
      <w:pPr>
        <w:pStyle w:val="BodyTextIndent"/>
        <w:tabs>
          <w:tab w:val="left" w:pos="1440"/>
        </w:tabs>
      </w:pPr>
      <w:r w:rsidRPr="00E401B6">
        <w:t>02.01</w:t>
      </w:r>
      <w:r w:rsidRPr="00E401B6">
        <w:tab/>
      </w:r>
      <w:r w:rsidR="00D1464E">
        <w:t xml:space="preserve">Student Employee – a position reserved for </w:t>
      </w:r>
      <w:r w:rsidR="001D37CE">
        <w:t xml:space="preserve">university students </w:t>
      </w:r>
      <w:r w:rsidR="00D1464E">
        <w:t>only</w:t>
      </w:r>
      <w:r w:rsidR="001D37CE">
        <w:t>.</w:t>
      </w:r>
      <w:r w:rsidR="00D1464E">
        <w:t xml:space="preserve"> </w:t>
      </w:r>
      <w:r w:rsidR="00D1464E" w:rsidRPr="00D1464E">
        <w:t>All student employees, except for selected graduate student employees, are non-exempt and are subject to F</w:t>
      </w:r>
      <w:r w:rsidR="00CE57B7">
        <w:t>air Labor Standards Act (FLSA)</w:t>
      </w:r>
      <w:r w:rsidR="00D1464E" w:rsidRPr="00D1464E">
        <w:t xml:space="preserve"> overtime provisions.</w:t>
      </w:r>
      <w:r w:rsidR="00D1464E">
        <w:t xml:space="preserve"> </w:t>
      </w:r>
    </w:p>
    <w:p w14:paraId="62E94D4E" w14:textId="77777777" w:rsidR="00D1464E" w:rsidRDefault="00D1464E" w:rsidP="006A6457">
      <w:pPr>
        <w:pStyle w:val="BodyTextIndent"/>
        <w:tabs>
          <w:tab w:val="left" w:pos="1440"/>
        </w:tabs>
      </w:pPr>
    </w:p>
    <w:p w14:paraId="2B479828" w14:textId="28151305" w:rsidR="00BE7F5E" w:rsidRPr="00E401B6" w:rsidRDefault="00D1464E" w:rsidP="006A6457">
      <w:pPr>
        <w:pStyle w:val="BodyTextIndent"/>
        <w:tabs>
          <w:tab w:val="left" w:pos="1440"/>
        </w:tabs>
      </w:pPr>
      <w:r>
        <w:t>02.02</w:t>
      </w:r>
      <w:r w:rsidR="00D80AC6">
        <w:tab/>
      </w:r>
      <w:r w:rsidR="00BE7F5E" w:rsidRPr="00E401B6">
        <w:t xml:space="preserve">Student Employee </w:t>
      </w:r>
      <w:r w:rsidR="00E17663" w:rsidRPr="00E401B6">
        <w:t>Titles and D</w:t>
      </w:r>
      <w:r w:rsidR="00BE7F5E" w:rsidRPr="00E401B6">
        <w:t xml:space="preserve">escriptions </w:t>
      </w:r>
    </w:p>
    <w:p w14:paraId="74A502CE" w14:textId="77777777" w:rsidR="000A2820" w:rsidRPr="00E401B6" w:rsidRDefault="000A2820" w:rsidP="00BE7F5E">
      <w:pPr>
        <w:pStyle w:val="BodyTextIndent"/>
      </w:pPr>
    </w:p>
    <w:p w14:paraId="52647F8C" w14:textId="7E23D6EA" w:rsidR="00C127BF" w:rsidRDefault="00B820C0" w:rsidP="0078393A">
      <w:pPr>
        <w:pStyle w:val="BodyTextIndent"/>
        <w:numPr>
          <w:ilvl w:val="0"/>
          <w:numId w:val="32"/>
        </w:numPr>
        <w:tabs>
          <w:tab w:val="left" w:pos="1800"/>
          <w:tab w:val="left" w:pos="2160"/>
        </w:tabs>
      </w:pPr>
      <w:r w:rsidRPr="008870B4">
        <w:lastRenderedPageBreak/>
        <w:t>Undergraduate Instructional Assistants</w:t>
      </w:r>
      <w:r w:rsidRPr="00E401B6">
        <w:t xml:space="preserve"> </w:t>
      </w:r>
      <w:r w:rsidR="00B83563" w:rsidRPr="00E401B6">
        <w:t xml:space="preserve">– </w:t>
      </w:r>
      <w:r w:rsidR="001D37CE">
        <w:t xml:space="preserve">students </w:t>
      </w:r>
      <w:r w:rsidR="00B83563" w:rsidRPr="00E401B6">
        <w:t xml:space="preserve">employed </w:t>
      </w:r>
      <w:r w:rsidRPr="00E401B6">
        <w:t xml:space="preserve">by an academic department </w:t>
      </w:r>
      <w:r w:rsidR="001D37CE">
        <w:t xml:space="preserve">who </w:t>
      </w:r>
      <w:r w:rsidRPr="00E401B6">
        <w:t xml:space="preserve">are responsible for </w:t>
      </w:r>
      <w:r w:rsidR="00936B50">
        <w:t xml:space="preserve">instructing </w:t>
      </w:r>
      <w:r w:rsidRPr="00E401B6">
        <w:t>a specific group of students</w:t>
      </w:r>
      <w:r w:rsidR="00B75558" w:rsidRPr="00E401B6">
        <w:t>.</w:t>
      </w:r>
      <w:r w:rsidRPr="00E401B6">
        <w:t xml:space="preserve"> Additional Texas State requirem</w:t>
      </w:r>
      <w:r w:rsidR="00E17663" w:rsidRPr="00E401B6">
        <w:t>ents include</w:t>
      </w:r>
      <w:r w:rsidR="00414270" w:rsidRPr="00E401B6">
        <w:t xml:space="preserve"> enrollment in six</w:t>
      </w:r>
      <w:r w:rsidR="00E17663" w:rsidRPr="00E401B6">
        <w:t xml:space="preserve"> semester credit hours</w:t>
      </w:r>
      <w:r w:rsidR="002A7961" w:rsidRPr="00E401B6">
        <w:t xml:space="preserve"> </w:t>
      </w:r>
      <w:r w:rsidRPr="00E401B6">
        <w:t>in an undergraduate degree program (except for the final semester of enrollment),</w:t>
      </w:r>
      <w:r w:rsidR="00363433" w:rsidRPr="00E401B6">
        <w:t xml:space="preserve"> classification</w:t>
      </w:r>
      <w:r w:rsidRPr="00E401B6">
        <w:t xml:space="preserve"> as an undergradu</w:t>
      </w:r>
      <w:r w:rsidR="00363433" w:rsidRPr="00E401B6">
        <w:t>ate student</w:t>
      </w:r>
      <w:r w:rsidR="002A7961" w:rsidRPr="00E401B6">
        <w:t>,</w:t>
      </w:r>
      <w:r w:rsidR="00414270" w:rsidRPr="00E401B6">
        <w:t xml:space="preserve"> and </w:t>
      </w:r>
      <w:r w:rsidR="00363433" w:rsidRPr="00E401B6">
        <w:t>teaching duties</w:t>
      </w:r>
      <w:r w:rsidRPr="00E401B6">
        <w:t xml:space="preserve">. They </w:t>
      </w:r>
      <w:r w:rsidR="00D66C1C" w:rsidRPr="00E401B6">
        <w:t>are</w:t>
      </w:r>
      <w:r w:rsidRPr="00E401B6">
        <w:t xml:space="preserve"> appointed via a Pers</w:t>
      </w:r>
      <w:r w:rsidR="0061331F" w:rsidRPr="00E401B6">
        <w:t xml:space="preserve">onnel Change Request (PCR) and </w:t>
      </w:r>
      <w:r w:rsidRPr="00E401B6">
        <w:t xml:space="preserve">paid </w:t>
      </w:r>
      <w:r w:rsidR="00D66C1C" w:rsidRPr="00E401B6">
        <w:t xml:space="preserve">an hourly rate on a </w:t>
      </w:r>
      <w:r w:rsidRPr="00E401B6">
        <w:t xml:space="preserve">semi-monthly </w:t>
      </w:r>
      <w:r w:rsidR="00D66C1C" w:rsidRPr="00E401B6">
        <w:t>basis from approved time entry</w:t>
      </w:r>
      <w:r w:rsidRPr="00E401B6">
        <w:t>.</w:t>
      </w:r>
    </w:p>
    <w:p w14:paraId="4E48EECE" w14:textId="77777777" w:rsidR="002D48FF" w:rsidRPr="00E401B6" w:rsidRDefault="002D48FF" w:rsidP="002D48FF">
      <w:pPr>
        <w:pStyle w:val="BodyTextIndent"/>
        <w:tabs>
          <w:tab w:val="left" w:pos="1800"/>
        </w:tabs>
        <w:ind w:left="1800" w:firstLine="0"/>
      </w:pPr>
    </w:p>
    <w:p w14:paraId="168AD8D5" w14:textId="4F967AD3" w:rsidR="008870B4" w:rsidRDefault="00B83563" w:rsidP="008870B4">
      <w:pPr>
        <w:pStyle w:val="BodyTextIndent"/>
        <w:ind w:left="1800" w:hanging="360"/>
      </w:pPr>
      <w:r w:rsidRPr="00E401B6">
        <w:t>b.</w:t>
      </w:r>
      <w:r w:rsidRPr="00E401B6">
        <w:tab/>
      </w:r>
      <w:r w:rsidR="002F5141" w:rsidRPr="008870B4">
        <w:t>Regular-</w:t>
      </w:r>
      <w:r w:rsidR="00B820C0" w:rsidRPr="008870B4">
        <w:t>Wage Student Employees</w:t>
      </w:r>
      <w:r w:rsidR="00B820C0" w:rsidRPr="00E401B6">
        <w:t xml:space="preserve"> </w:t>
      </w:r>
      <w:r w:rsidRPr="00E401B6">
        <w:t xml:space="preserve">– student </w:t>
      </w:r>
      <w:r w:rsidR="00B820C0" w:rsidRPr="00E401B6">
        <w:t>workers who</w:t>
      </w:r>
      <w:r w:rsidR="008870B4">
        <w:t xml:space="preserve">: </w:t>
      </w:r>
    </w:p>
    <w:p w14:paraId="5AF2BECD" w14:textId="77777777" w:rsidR="00CE57B7" w:rsidRDefault="00CE57B7" w:rsidP="008870B4">
      <w:pPr>
        <w:pStyle w:val="BodyTextIndent"/>
        <w:ind w:left="1800" w:hanging="360"/>
      </w:pPr>
    </w:p>
    <w:p w14:paraId="43924357" w14:textId="2D8EA99F" w:rsidR="008870B4" w:rsidRDefault="00B820C0" w:rsidP="008870B4">
      <w:pPr>
        <w:pStyle w:val="BodyTextIndent"/>
        <w:numPr>
          <w:ilvl w:val="0"/>
          <w:numId w:val="31"/>
        </w:numPr>
        <w:ind w:left="2160"/>
      </w:pPr>
      <w:r w:rsidRPr="00E401B6">
        <w:t xml:space="preserve">do not meet the criteria for </w:t>
      </w:r>
      <w:r w:rsidR="00414270" w:rsidRPr="00E401B6">
        <w:t>u</w:t>
      </w:r>
      <w:r w:rsidR="001918A2" w:rsidRPr="00E401B6">
        <w:t>nderg</w:t>
      </w:r>
      <w:r w:rsidR="00414270" w:rsidRPr="00E401B6">
        <w:t>raduate instructional a</w:t>
      </w:r>
      <w:r w:rsidR="00363433" w:rsidRPr="00E401B6">
        <w:t xml:space="preserve">ssistants and </w:t>
      </w:r>
      <w:r w:rsidR="003E2AC6" w:rsidRPr="00E401B6">
        <w:t xml:space="preserve">are </w:t>
      </w:r>
      <w:r w:rsidR="003E2AC6" w:rsidRPr="00E401B6">
        <w:rPr>
          <w:u w:val="single"/>
        </w:rPr>
        <w:t>not</w:t>
      </w:r>
      <w:r w:rsidR="003E2AC6" w:rsidRPr="00E401B6">
        <w:t xml:space="preserve"> </w:t>
      </w:r>
      <w:r w:rsidR="00414270" w:rsidRPr="00E401B6">
        <w:t>paid from federal or s</w:t>
      </w:r>
      <w:r w:rsidR="00736A81" w:rsidRPr="00E401B6">
        <w:t xml:space="preserve">tate </w:t>
      </w:r>
      <w:r w:rsidR="002F5141" w:rsidRPr="00E401B6">
        <w:t>work-</w:t>
      </w:r>
      <w:r w:rsidR="00736A81" w:rsidRPr="00E401B6">
        <w:t>s</w:t>
      </w:r>
      <w:r w:rsidR="003E2AC6" w:rsidRPr="00E401B6">
        <w:t>tudy funds</w:t>
      </w:r>
      <w:r w:rsidR="008870B4">
        <w:t>;</w:t>
      </w:r>
      <w:r w:rsidR="00377DFE" w:rsidRPr="00E401B6">
        <w:t xml:space="preserve"> or </w:t>
      </w:r>
    </w:p>
    <w:p w14:paraId="550E08DC" w14:textId="77777777" w:rsidR="00CE57B7" w:rsidRDefault="00CE57B7" w:rsidP="00CE57B7">
      <w:pPr>
        <w:pStyle w:val="BodyTextIndent"/>
        <w:ind w:left="2160" w:firstLine="0"/>
      </w:pPr>
    </w:p>
    <w:p w14:paraId="2F8BF0B4" w14:textId="0B7DA36D" w:rsidR="00A90407" w:rsidRPr="00E401B6" w:rsidRDefault="00377DFE" w:rsidP="008870B4">
      <w:pPr>
        <w:pStyle w:val="BodyTextIndent"/>
        <w:numPr>
          <w:ilvl w:val="0"/>
          <w:numId w:val="31"/>
        </w:numPr>
        <w:ind w:left="2160"/>
      </w:pPr>
      <w:r w:rsidRPr="00E401B6">
        <w:t xml:space="preserve">do not meet the criteria for graduate student assistantships outlined in </w:t>
      </w:r>
      <w:hyperlink r:id="rId9" w:history="1">
        <w:r w:rsidR="00175884" w:rsidRPr="00E401B6">
          <w:rPr>
            <w:rStyle w:val="Hyperlink"/>
          </w:rPr>
          <w:t>UPPS No. 0</w:t>
        </w:r>
        <w:r w:rsidRPr="00E401B6">
          <w:rPr>
            <w:rStyle w:val="Hyperlink"/>
          </w:rPr>
          <w:t>7.07.06</w:t>
        </w:r>
      </w:hyperlink>
      <w:r w:rsidR="00175884" w:rsidRPr="00E401B6">
        <w:t>, Salaried Graduate Student Employment.</w:t>
      </w:r>
      <w:r w:rsidR="003D1A25" w:rsidRPr="00E401B6">
        <w:t xml:space="preserve"> </w:t>
      </w:r>
      <w:r w:rsidR="00B820C0" w:rsidRPr="00E401B6">
        <w:t xml:space="preserve">They </w:t>
      </w:r>
      <w:r w:rsidR="00D66C1C" w:rsidRPr="00E401B6">
        <w:t>are appointed via PCR and</w:t>
      </w:r>
      <w:r w:rsidR="00B820C0" w:rsidRPr="00E401B6">
        <w:t xml:space="preserve"> paid </w:t>
      </w:r>
      <w:r w:rsidR="00D66C1C" w:rsidRPr="00E401B6">
        <w:t xml:space="preserve">an hourly rate on a </w:t>
      </w:r>
      <w:r w:rsidR="00B820C0" w:rsidRPr="00E401B6">
        <w:t xml:space="preserve">semi-monthly </w:t>
      </w:r>
      <w:r w:rsidR="00D66C1C" w:rsidRPr="00E401B6">
        <w:t>basis from approved time entry</w:t>
      </w:r>
      <w:r w:rsidR="00B820C0" w:rsidRPr="00E401B6">
        <w:t>.</w:t>
      </w:r>
    </w:p>
    <w:p w14:paraId="269DE93B" w14:textId="77777777" w:rsidR="00A90407" w:rsidRPr="00E401B6" w:rsidRDefault="00A90407" w:rsidP="00A90407">
      <w:pPr>
        <w:pStyle w:val="BodyTextIndent"/>
      </w:pPr>
    </w:p>
    <w:p w14:paraId="35E48BED" w14:textId="1676C06F" w:rsidR="008870B4" w:rsidRDefault="00B83563" w:rsidP="00B83563">
      <w:pPr>
        <w:pStyle w:val="BodyTextIndent"/>
        <w:ind w:left="1800" w:hanging="360"/>
      </w:pPr>
      <w:r w:rsidRPr="00E401B6">
        <w:t>c.</w:t>
      </w:r>
      <w:r w:rsidRPr="00E401B6">
        <w:tab/>
      </w:r>
      <w:r w:rsidR="002F5141" w:rsidRPr="008870B4">
        <w:t>Work-</w:t>
      </w:r>
      <w:r w:rsidR="00866FCA" w:rsidRPr="008870B4">
        <w:t>S</w:t>
      </w:r>
      <w:r w:rsidR="003D1A25" w:rsidRPr="008870B4">
        <w:t>tudy Student E</w:t>
      </w:r>
      <w:r w:rsidR="00A90407" w:rsidRPr="008870B4">
        <w:t>mployees</w:t>
      </w:r>
      <w:r w:rsidR="00A90407" w:rsidRPr="00E401B6">
        <w:t xml:space="preserve"> </w:t>
      </w:r>
      <w:r w:rsidRPr="00E401B6">
        <w:t xml:space="preserve">– </w:t>
      </w:r>
      <w:r w:rsidR="00A90407" w:rsidRPr="00E401B6">
        <w:t>student workers who</w:t>
      </w:r>
      <w:r w:rsidR="008870B4">
        <w:t xml:space="preserve">: </w:t>
      </w:r>
    </w:p>
    <w:p w14:paraId="64C11400" w14:textId="77777777" w:rsidR="00CE57B7" w:rsidRDefault="00CE57B7" w:rsidP="00B83563">
      <w:pPr>
        <w:pStyle w:val="BodyTextIndent"/>
        <w:ind w:left="1800" w:hanging="360"/>
      </w:pPr>
    </w:p>
    <w:p w14:paraId="526571D9" w14:textId="4FB8946F" w:rsidR="008870B4" w:rsidRDefault="008870B4" w:rsidP="008870B4">
      <w:pPr>
        <w:pStyle w:val="BodyTextIndent"/>
        <w:ind w:left="2160" w:hanging="360"/>
      </w:pPr>
      <w:r>
        <w:t xml:space="preserve">1) </w:t>
      </w:r>
      <w:r w:rsidR="00A90407" w:rsidRPr="00E401B6">
        <w:t>do</w:t>
      </w:r>
      <w:r w:rsidR="00414270" w:rsidRPr="00E401B6">
        <w:t xml:space="preserve"> not meet the criteria for undergraduate i</w:t>
      </w:r>
      <w:r w:rsidR="00A90407" w:rsidRPr="00E401B6">
        <w:t>nstruc</w:t>
      </w:r>
      <w:r w:rsidR="00011BD1" w:rsidRPr="00E401B6">
        <w:t>t</w:t>
      </w:r>
      <w:r w:rsidR="00414270" w:rsidRPr="00E401B6">
        <w:t>ional a</w:t>
      </w:r>
      <w:r w:rsidR="00A90407" w:rsidRPr="00E401B6">
        <w:t>ssistant</w:t>
      </w:r>
      <w:r w:rsidR="00414270" w:rsidRPr="00E401B6">
        <w:t>s</w:t>
      </w:r>
      <w:r w:rsidR="00A90407" w:rsidRPr="00E401B6">
        <w:t xml:space="preserve"> and are paid from </w:t>
      </w:r>
      <w:r w:rsidR="00414270" w:rsidRPr="00E401B6">
        <w:t>federal or s</w:t>
      </w:r>
      <w:r w:rsidR="00736A81" w:rsidRPr="00E401B6">
        <w:t xml:space="preserve">tate </w:t>
      </w:r>
      <w:r w:rsidR="002F5141" w:rsidRPr="00E401B6">
        <w:t>work-</w:t>
      </w:r>
      <w:r w:rsidR="00736A81" w:rsidRPr="00E401B6">
        <w:t>s</w:t>
      </w:r>
      <w:r w:rsidR="00A90407" w:rsidRPr="00E401B6">
        <w:t>tudy funds</w:t>
      </w:r>
      <w:r>
        <w:t>;</w:t>
      </w:r>
      <w:r w:rsidR="00377DFE" w:rsidRPr="00E401B6">
        <w:t xml:space="preserve"> or </w:t>
      </w:r>
    </w:p>
    <w:p w14:paraId="6CE01674" w14:textId="77777777" w:rsidR="00CE57B7" w:rsidRDefault="00CE57B7" w:rsidP="008870B4">
      <w:pPr>
        <w:pStyle w:val="BodyTextIndent"/>
        <w:ind w:left="2160" w:hanging="360"/>
      </w:pPr>
    </w:p>
    <w:p w14:paraId="13094CFC" w14:textId="772355D1" w:rsidR="00A90407" w:rsidRPr="00E401B6" w:rsidRDefault="008870B4" w:rsidP="00857A3C">
      <w:pPr>
        <w:pStyle w:val="BodyTextIndent"/>
        <w:ind w:left="2160" w:hanging="360"/>
      </w:pPr>
      <w:r>
        <w:t xml:space="preserve">2) </w:t>
      </w:r>
      <w:r w:rsidR="00377DFE" w:rsidRPr="00E401B6">
        <w:t xml:space="preserve">do not meet the criteria for graduate student assistantships outlined in </w:t>
      </w:r>
      <w:hyperlink r:id="rId10" w:history="1">
        <w:r w:rsidR="00B83563" w:rsidRPr="00E401B6">
          <w:rPr>
            <w:rStyle w:val="Hyperlink"/>
          </w:rPr>
          <w:t>UPPS No. 0</w:t>
        </w:r>
        <w:r w:rsidR="00377DFE" w:rsidRPr="00E401B6">
          <w:rPr>
            <w:rStyle w:val="Hyperlink"/>
          </w:rPr>
          <w:t>7.07.06</w:t>
        </w:r>
      </w:hyperlink>
      <w:r w:rsidR="00175884" w:rsidRPr="00E401B6">
        <w:t>, Salaried Graduate Student Employment.</w:t>
      </w:r>
      <w:r w:rsidR="003D1A25" w:rsidRPr="00E401B6">
        <w:t xml:space="preserve"> </w:t>
      </w:r>
      <w:r w:rsidR="00011BD1" w:rsidRPr="00E401B6">
        <w:t>They are appointed via PCR and paid an hourly rate on a semi-monthly basis from approved time entry.</w:t>
      </w:r>
    </w:p>
    <w:p w14:paraId="66DB1D23" w14:textId="77777777" w:rsidR="00363433" w:rsidRPr="00E401B6" w:rsidRDefault="00363433" w:rsidP="00363433">
      <w:pPr>
        <w:pStyle w:val="ListParagraph"/>
        <w:rPr>
          <w:rFonts w:ascii="Arial" w:hAnsi="Arial" w:cs="Arial"/>
        </w:rPr>
      </w:pPr>
    </w:p>
    <w:p w14:paraId="7EF9AD64" w14:textId="74D87EC1" w:rsidR="00363433" w:rsidRPr="00E401B6" w:rsidRDefault="00B83563" w:rsidP="00F107CB">
      <w:pPr>
        <w:pStyle w:val="BodyTextIndent"/>
        <w:tabs>
          <w:tab w:val="left" w:pos="1800"/>
        </w:tabs>
      </w:pPr>
      <w:r w:rsidRPr="00E401B6">
        <w:t>02.</w:t>
      </w:r>
      <w:r w:rsidR="00D1464E" w:rsidRPr="00E401B6">
        <w:t>0</w:t>
      </w:r>
      <w:r w:rsidR="00D1464E">
        <w:t>3</w:t>
      </w:r>
      <w:r w:rsidRPr="00E401B6">
        <w:tab/>
      </w:r>
      <w:r w:rsidR="00E52A1A" w:rsidRPr="008870B4">
        <w:t xml:space="preserve">Department </w:t>
      </w:r>
      <w:r w:rsidR="008870B4" w:rsidRPr="008870B4">
        <w:t>H</w:t>
      </w:r>
      <w:r w:rsidR="00E52A1A" w:rsidRPr="008870B4">
        <w:t>ead</w:t>
      </w:r>
      <w:r w:rsidR="00363433" w:rsidRPr="00E401B6">
        <w:t xml:space="preserve"> </w:t>
      </w:r>
      <w:r w:rsidRPr="00E401B6">
        <w:t>–</w:t>
      </w:r>
      <w:r w:rsidR="00E90553">
        <w:t xml:space="preserve"> </w:t>
      </w:r>
      <w:r w:rsidR="009C1FF5">
        <w:t>individual assigned administrative responsibility for employees grouped in a departmental unit. This person also maintains all departmental budgets.</w:t>
      </w:r>
    </w:p>
    <w:p w14:paraId="4B7DC1D3" w14:textId="77777777" w:rsidR="00A90407" w:rsidRPr="00E401B6" w:rsidRDefault="00A90407" w:rsidP="00B820C0">
      <w:pPr>
        <w:pStyle w:val="BodyTextIndent"/>
        <w:rPr>
          <w:strike/>
        </w:rPr>
      </w:pPr>
    </w:p>
    <w:p w14:paraId="730BC784" w14:textId="79FAFBE7" w:rsidR="00BE7F5E" w:rsidRPr="00E401B6" w:rsidRDefault="002E282C" w:rsidP="006A6457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bookmarkStart w:id="0" w:name="_Hlk11330965"/>
      <w:r>
        <w:rPr>
          <w:rFonts w:ascii="Arial" w:hAnsi="Arial" w:cs="Arial"/>
          <w:b/>
        </w:rPr>
        <w:t>03</w:t>
      </w:r>
      <w:r w:rsidR="006A6457" w:rsidRPr="00E401B6">
        <w:rPr>
          <w:rFonts w:ascii="Arial" w:hAnsi="Arial" w:cs="Arial"/>
          <w:b/>
        </w:rPr>
        <w:t>.</w:t>
      </w:r>
      <w:r w:rsidR="00BE7F5E" w:rsidRPr="00E401B6">
        <w:rPr>
          <w:rFonts w:ascii="Arial" w:hAnsi="Arial" w:cs="Arial"/>
          <w:b/>
        </w:rPr>
        <w:tab/>
        <w:t>PROCEDURES FOR HIRING A STUDENT EMPLOYEE</w:t>
      </w:r>
      <w:bookmarkEnd w:id="0"/>
    </w:p>
    <w:p w14:paraId="25F1F9E8" w14:textId="77777777" w:rsidR="00F66056" w:rsidRPr="00E401B6" w:rsidRDefault="00F66056" w:rsidP="00BE7F5E">
      <w:pPr>
        <w:rPr>
          <w:rFonts w:ascii="Arial" w:hAnsi="Arial" w:cs="Arial"/>
        </w:rPr>
      </w:pPr>
    </w:p>
    <w:p w14:paraId="06882769" w14:textId="4177C644" w:rsidR="003142B8" w:rsidRDefault="002E282C" w:rsidP="00DC5B41">
      <w:pPr>
        <w:ind w:left="1440" w:hanging="720"/>
        <w:rPr>
          <w:rFonts w:ascii="Arial" w:hAnsi="Arial" w:cs="Arial"/>
        </w:rPr>
      </w:pPr>
      <w:r w:rsidRPr="00E401B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F66056" w:rsidRPr="00E401B6">
        <w:rPr>
          <w:rFonts w:ascii="Arial" w:hAnsi="Arial" w:cs="Arial"/>
        </w:rPr>
        <w:t>.01</w:t>
      </w:r>
      <w:r w:rsidR="00F66056" w:rsidRPr="00E401B6">
        <w:rPr>
          <w:rFonts w:ascii="Arial" w:hAnsi="Arial" w:cs="Arial"/>
        </w:rPr>
        <w:tab/>
      </w:r>
      <w:r w:rsidR="00720233" w:rsidRPr="00E401B6">
        <w:rPr>
          <w:rFonts w:ascii="Arial" w:hAnsi="Arial" w:cs="Arial"/>
        </w:rPr>
        <w:t>Posting Vacant Positions</w:t>
      </w:r>
      <w:r w:rsidR="00E90553">
        <w:rPr>
          <w:rFonts w:ascii="Arial" w:hAnsi="Arial" w:cs="Arial"/>
        </w:rPr>
        <w:t xml:space="preserve"> – </w:t>
      </w:r>
      <w:r w:rsidR="00E415D1" w:rsidRPr="00E401B6">
        <w:rPr>
          <w:rFonts w:ascii="Arial" w:hAnsi="Arial" w:cs="Arial"/>
        </w:rPr>
        <w:t>All vacant positions for student employ</w:t>
      </w:r>
      <w:r w:rsidR="00BF473E" w:rsidRPr="00E401B6">
        <w:rPr>
          <w:rFonts w:ascii="Arial" w:hAnsi="Arial" w:cs="Arial"/>
        </w:rPr>
        <w:t>ees</w:t>
      </w:r>
      <w:r w:rsidR="00E415D1" w:rsidRPr="00E401B6">
        <w:rPr>
          <w:rFonts w:ascii="Arial" w:hAnsi="Arial" w:cs="Arial"/>
        </w:rPr>
        <w:t xml:space="preserve"> </w:t>
      </w:r>
      <w:r w:rsidR="00BF473E" w:rsidRPr="00E401B6">
        <w:rPr>
          <w:rFonts w:ascii="Arial" w:hAnsi="Arial" w:cs="Arial"/>
        </w:rPr>
        <w:t xml:space="preserve">must </w:t>
      </w:r>
      <w:r w:rsidR="00E415D1" w:rsidRPr="00E401B6">
        <w:rPr>
          <w:rFonts w:ascii="Arial" w:hAnsi="Arial" w:cs="Arial"/>
        </w:rPr>
        <w:t>be posted by</w:t>
      </w:r>
      <w:r w:rsidR="00BF473E" w:rsidRPr="00E401B6">
        <w:rPr>
          <w:rFonts w:ascii="Arial" w:hAnsi="Arial" w:cs="Arial"/>
        </w:rPr>
        <w:t xml:space="preserve"> the </w:t>
      </w:r>
      <w:r w:rsidR="00F50DA3">
        <w:rPr>
          <w:rFonts w:ascii="Arial" w:hAnsi="Arial" w:cs="Arial"/>
        </w:rPr>
        <w:t>department head</w:t>
      </w:r>
      <w:r w:rsidR="00BF473E" w:rsidRPr="00E401B6">
        <w:rPr>
          <w:rFonts w:ascii="Arial" w:hAnsi="Arial" w:cs="Arial"/>
        </w:rPr>
        <w:t xml:space="preserve"> or authorized delegate on</w:t>
      </w:r>
      <w:r w:rsidR="004F576B">
        <w:rPr>
          <w:rFonts w:ascii="Arial" w:hAnsi="Arial" w:cs="Arial"/>
        </w:rPr>
        <w:t xml:space="preserve"> the student/alumni job posting platform hosted by</w:t>
      </w:r>
      <w:r w:rsidR="00936308">
        <w:rPr>
          <w:rFonts w:ascii="Arial" w:hAnsi="Arial" w:cs="Arial"/>
        </w:rPr>
        <w:t xml:space="preserve"> Career Services.</w:t>
      </w:r>
      <w:r w:rsidR="00BF473E" w:rsidRPr="00E401B6">
        <w:rPr>
          <w:rFonts w:ascii="Arial" w:hAnsi="Arial" w:cs="Arial"/>
        </w:rPr>
        <w:t xml:space="preserve"> All vacant positions must be posted for a minimum of three business days.</w:t>
      </w:r>
      <w:r w:rsidR="003E2AC6" w:rsidRPr="00E401B6">
        <w:rPr>
          <w:rFonts w:ascii="Arial" w:hAnsi="Arial" w:cs="Arial"/>
        </w:rPr>
        <w:t xml:space="preserve"> </w:t>
      </w:r>
      <w:r w:rsidR="00720B72">
        <w:rPr>
          <w:rFonts w:ascii="Arial" w:hAnsi="Arial" w:cs="Arial"/>
        </w:rPr>
        <w:t xml:space="preserve">Requests for exceptions to the posting of student positions must detail how the exception will deviate from policy and </w:t>
      </w:r>
      <w:r w:rsidR="009469B9">
        <w:rPr>
          <w:rFonts w:ascii="Arial" w:hAnsi="Arial" w:cs="Arial"/>
        </w:rPr>
        <w:t>procedure and</w:t>
      </w:r>
      <w:r w:rsidR="00720B72">
        <w:rPr>
          <w:rFonts w:ascii="Arial" w:hAnsi="Arial" w:cs="Arial"/>
        </w:rPr>
        <w:t xml:space="preserve"> provide justification for the </w:t>
      </w:r>
      <w:r w:rsidR="005100D0">
        <w:rPr>
          <w:rFonts w:ascii="Arial" w:hAnsi="Arial" w:cs="Arial"/>
        </w:rPr>
        <w:t>exception</w:t>
      </w:r>
      <w:r w:rsidR="00720B72">
        <w:rPr>
          <w:rFonts w:ascii="Arial" w:hAnsi="Arial" w:cs="Arial"/>
        </w:rPr>
        <w:t xml:space="preserve">. The justification must be approved by the hiring manager’s supervisor and vice president. Departments should send exception requests to Career Services.  </w:t>
      </w:r>
    </w:p>
    <w:p w14:paraId="1B3B5F02" w14:textId="77777777" w:rsidR="0078393A" w:rsidRPr="00E401B6" w:rsidRDefault="0078393A" w:rsidP="00DC5B41">
      <w:pPr>
        <w:ind w:left="1440" w:hanging="720"/>
        <w:rPr>
          <w:rFonts w:ascii="Arial" w:hAnsi="Arial" w:cs="Arial"/>
        </w:rPr>
      </w:pPr>
    </w:p>
    <w:p w14:paraId="102F68A3" w14:textId="11FEFD6F" w:rsidR="003E2AC6" w:rsidRDefault="002E282C" w:rsidP="00E90553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E401B6">
        <w:rPr>
          <w:rFonts w:ascii="Arial" w:hAnsi="Arial" w:cs="Arial"/>
        </w:rPr>
        <w:lastRenderedPageBreak/>
        <w:t>0</w:t>
      </w:r>
      <w:r>
        <w:rPr>
          <w:rFonts w:ascii="Arial" w:hAnsi="Arial" w:cs="Arial"/>
        </w:rPr>
        <w:t>3</w:t>
      </w:r>
      <w:r w:rsidR="003142B8" w:rsidRPr="00E401B6">
        <w:rPr>
          <w:rFonts w:ascii="Arial" w:hAnsi="Arial" w:cs="Arial"/>
        </w:rPr>
        <w:t>.02</w:t>
      </w:r>
      <w:r w:rsidR="003E2AC6" w:rsidRPr="00E401B6">
        <w:rPr>
          <w:rFonts w:ascii="Arial" w:hAnsi="Arial" w:cs="Arial"/>
        </w:rPr>
        <w:tab/>
        <w:t>Hiring Decisions</w:t>
      </w:r>
      <w:r w:rsidR="00E90553">
        <w:rPr>
          <w:rFonts w:ascii="Arial" w:hAnsi="Arial" w:cs="Arial"/>
        </w:rPr>
        <w:t xml:space="preserve"> – </w:t>
      </w:r>
      <w:r w:rsidR="003E2AC6" w:rsidRPr="00E401B6">
        <w:rPr>
          <w:rFonts w:ascii="Arial" w:hAnsi="Arial" w:cs="Arial"/>
        </w:rPr>
        <w:t xml:space="preserve">In all cases, the </w:t>
      </w:r>
      <w:r w:rsidR="00E52A1A" w:rsidRPr="00E401B6">
        <w:rPr>
          <w:rFonts w:ascii="Arial" w:hAnsi="Arial" w:cs="Arial"/>
        </w:rPr>
        <w:t>department head</w:t>
      </w:r>
      <w:r w:rsidR="003E2AC6" w:rsidRPr="00E401B6">
        <w:rPr>
          <w:rFonts w:ascii="Arial" w:hAnsi="Arial" w:cs="Arial"/>
        </w:rPr>
        <w:t xml:space="preserve"> will decide who is hired according to the position’s qualifications and standards.</w:t>
      </w:r>
    </w:p>
    <w:p w14:paraId="525A9406" w14:textId="77777777" w:rsidR="00F8687D" w:rsidRPr="00E401B6" w:rsidRDefault="00F8687D" w:rsidP="00F8687D">
      <w:pPr>
        <w:ind w:left="1440"/>
        <w:rPr>
          <w:rFonts w:ascii="Arial" w:hAnsi="Arial" w:cs="Arial"/>
        </w:rPr>
      </w:pPr>
    </w:p>
    <w:p w14:paraId="05CDEE77" w14:textId="7E4D4850" w:rsidR="003142B8" w:rsidRPr="00E401B6" w:rsidRDefault="002E282C" w:rsidP="00736A81">
      <w:pPr>
        <w:ind w:firstLine="720"/>
        <w:rPr>
          <w:rFonts w:ascii="Arial" w:hAnsi="Arial" w:cs="Arial"/>
          <w:strike/>
        </w:rPr>
      </w:pPr>
      <w:r w:rsidRPr="00E401B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3E2AC6" w:rsidRPr="00E401B6">
        <w:rPr>
          <w:rFonts w:ascii="Arial" w:hAnsi="Arial" w:cs="Arial"/>
        </w:rPr>
        <w:t>.03</w:t>
      </w:r>
      <w:r w:rsidR="00B57997" w:rsidRPr="00E401B6">
        <w:rPr>
          <w:rFonts w:ascii="Arial" w:hAnsi="Arial" w:cs="Arial"/>
        </w:rPr>
        <w:tab/>
      </w:r>
      <w:r w:rsidR="003142B8" w:rsidRPr="00E401B6">
        <w:rPr>
          <w:rFonts w:ascii="Arial" w:hAnsi="Arial" w:cs="Arial"/>
        </w:rPr>
        <w:t>Appointment and Related Forms</w:t>
      </w:r>
    </w:p>
    <w:p w14:paraId="4841F604" w14:textId="77777777" w:rsidR="00BE7F5E" w:rsidRPr="00E401B6" w:rsidRDefault="00BE7F5E" w:rsidP="00BE7F5E">
      <w:pPr>
        <w:rPr>
          <w:rFonts w:ascii="Arial" w:hAnsi="Arial" w:cs="Arial"/>
        </w:rPr>
      </w:pPr>
    </w:p>
    <w:p w14:paraId="2587C66E" w14:textId="769F49C3" w:rsidR="003E2AC6" w:rsidRPr="00E401B6" w:rsidRDefault="00901B5A" w:rsidP="00901B5A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a.</w:t>
      </w:r>
      <w:r w:rsidRPr="00E401B6">
        <w:rPr>
          <w:rFonts w:ascii="Arial" w:hAnsi="Arial" w:cs="Arial"/>
        </w:rPr>
        <w:tab/>
      </w:r>
      <w:r w:rsidR="00414270" w:rsidRPr="00E401B6">
        <w:rPr>
          <w:rFonts w:ascii="Arial" w:hAnsi="Arial" w:cs="Arial"/>
        </w:rPr>
        <w:t xml:space="preserve">For all student employee appointments, the </w:t>
      </w:r>
      <w:r w:rsidR="00E52A1A" w:rsidRPr="00E401B6">
        <w:rPr>
          <w:rFonts w:ascii="Arial" w:hAnsi="Arial" w:cs="Arial"/>
        </w:rPr>
        <w:t>department head</w:t>
      </w:r>
      <w:r w:rsidR="00414270" w:rsidRPr="00E401B6">
        <w:rPr>
          <w:rFonts w:ascii="Arial" w:hAnsi="Arial" w:cs="Arial"/>
        </w:rPr>
        <w:t xml:space="preserve"> must forward a </w:t>
      </w:r>
      <w:r w:rsidR="009001AB" w:rsidRPr="009001AB">
        <w:rPr>
          <w:rFonts w:ascii="Arial" w:hAnsi="Arial" w:cs="Arial"/>
        </w:rPr>
        <w:t>PCR and the required support documents</w:t>
      </w:r>
      <w:r w:rsidR="00D80AC6">
        <w:t xml:space="preserve"> </w:t>
      </w:r>
      <w:r w:rsidR="00414270" w:rsidRPr="00E401B6">
        <w:rPr>
          <w:rFonts w:ascii="Arial" w:hAnsi="Arial" w:cs="Arial"/>
        </w:rPr>
        <w:t>to</w:t>
      </w:r>
      <w:r w:rsidR="00A23183" w:rsidRPr="00E401B6">
        <w:rPr>
          <w:rFonts w:ascii="Arial" w:hAnsi="Arial" w:cs="Arial"/>
        </w:rPr>
        <w:t xml:space="preserve"> Human Resources</w:t>
      </w:r>
      <w:r w:rsidR="003426A0" w:rsidRPr="00E401B6">
        <w:rPr>
          <w:rFonts w:ascii="Arial" w:hAnsi="Arial" w:cs="Arial"/>
        </w:rPr>
        <w:t xml:space="preserve"> </w:t>
      </w:r>
      <w:r w:rsidR="000A05BC" w:rsidRPr="00E401B6">
        <w:rPr>
          <w:rFonts w:ascii="Arial" w:hAnsi="Arial" w:cs="Arial"/>
        </w:rPr>
        <w:t>(see i</w:t>
      </w:r>
      <w:r w:rsidR="003E2AC6" w:rsidRPr="00E401B6">
        <w:rPr>
          <w:rFonts w:ascii="Arial" w:hAnsi="Arial" w:cs="Arial"/>
        </w:rPr>
        <w:t xml:space="preserve">nstructions and forms </w:t>
      </w:r>
      <w:r w:rsidR="000A05BC" w:rsidRPr="00E401B6">
        <w:rPr>
          <w:rFonts w:ascii="Arial" w:hAnsi="Arial" w:cs="Arial"/>
        </w:rPr>
        <w:t xml:space="preserve">on the </w:t>
      </w:r>
      <w:hyperlink r:id="rId11" w:history="1">
        <w:r w:rsidR="000A05BC" w:rsidRPr="00E401B6">
          <w:rPr>
            <w:rStyle w:val="Hyperlink"/>
            <w:rFonts w:ascii="Arial" w:hAnsi="Arial" w:cs="Arial"/>
          </w:rPr>
          <w:t>H</w:t>
        </w:r>
        <w:r w:rsidR="00E90553">
          <w:rPr>
            <w:rStyle w:val="Hyperlink"/>
            <w:rFonts w:ascii="Arial" w:hAnsi="Arial" w:cs="Arial"/>
          </w:rPr>
          <w:t>uman Resources</w:t>
        </w:r>
        <w:r w:rsidR="000A05BC" w:rsidRPr="00E401B6">
          <w:rPr>
            <w:rStyle w:val="Hyperlink"/>
            <w:rFonts w:ascii="Arial" w:hAnsi="Arial" w:cs="Arial"/>
          </w:rPr>
          <w:t xml:space="preserve"> Master Data Center website</w:t>
        </w:r>
      </w:hyperlink>
      <w:r w:rsidR="000A05BC" w:rsidRPr="00E401B6">
        <w:rPr>
          <w:rFonts w:ascii="Arial" w:hAnsi="Arial" w:cs="Arial"/>
        </w:rPr>
        <w:t>)</w:t>
      </w:r>
      <w:r w:rsidR="00BE7F5E" w:rsidRPr="00E401B6">
        <w:rPr>
          <w:rFonts w:ascii="Arial" w:hAnsi="Arial" w:cs="Arial"/>
        </w:rPr>
        <w:t>.</w:t>
      </w:r>
      <w:r w:rsidR="00FB1512" w:rsidRPr="00FB1512">
        <w:rPr>
          <w:rFonts w:ascii="Arial" w:hAnsi="Arial" w:cs="Arial"/>
        </w:rPr>
        <w:t xml:space="preserve"> </w:t>
      </w:r>
      <w:r w:rsidR="00FB1512" w:rsidRPr="00E401B6">
        <w:rPr>
          <w:rFonts w:ascii="Arial" w:hAnsi="Arial" w:cs="Arial"/>
        </w:rPr>
        <w:t>Human Resources will not process the student appointment until all required paperwork</w:t>
      </w:r>
      <w:r w:rsidR="00FB1512">
        <w:rPr>
          <w:rFonts w:ascii="Arial" w:hAnsi="Arial" w:cs="Arial"/>
        </w:rPr>
        <w:t xml:space="preserve"> has been submitted</w:t>
      </w:r>
      <w:r w:rsidR="00FB1512" w:rsidRPr="00E401B6">
        <w:rPr>
          <w:rFonts w:ascii="Arial" w:hAnsi="Arial" w:cs="Arial"/>
        </w:rPr>
        <w:t>.</w:t>
      </w:r>
      <w:r w:rsidR="00D80AC6">
        <w:rPr>
          <w:rFonts w:ascii="Arial" w:hAnsi="Arial" w:cs="Arial"/>
        </w:rPr>
        <w:t xml:space="preserve"> </w:t>
      </w:r>
      <w:r w:rsidR="00FB1512" w:rsidRPr="00E401B6">
        <w:rPr>
          <w:rFonts w:ascii="Arial" w:hAnsi="Arial" w:cs="Arial"/>
        </w:rPr>
        <w:t xml:space="preserve">It is the department head’s responsibility to ensure </w:t>
      </w:r>
      <w:proofErr w:type="gramStart"/>
      <w:r w:rsidR="00FB1512" w:rsidRPr="00E401B6">
        <w:rPr>
          <w:rFonts w:ascii="Arial" w:hAnsi="Arial" w:cs="Arial"/>
        </w:rPr>
        <w:t>required</w:t>
      </w:r>
      <w:proofErr w:type="gramEnd"/>
      <w:r w:rsidR="00FB1512" w:rsidRPr="00E401B6">
        <w:rPr>
          <w:rFonts w:ascii="Arial" w:hAnsi="Arial" w:cs="Arial"/>
        </w:rPr>
        <w:t xml:space="preserve"> paperwork is completed and submitted to Human Resources </w:t>
      </w:r>
      <w:r w:rsidR="00FB1512" w:rsidRPr="007F2E6A">
        <w:rPr>
          <w:rFonts w:ascii="Arial" w:hAnsi="Arial" w:cs="Arial"/>
        </w:rPr>
        <w:t xml:space="preserve">by </w:t>
      </w:r>
      <w:r w:rsidR="000E317C" w:rsidRPr="007F2E6A">
        <w:rPr>
          <w:rFonts w:ascii="Arial" w:hAnsi="Arial" w:cs="Arial"/>
        </w:rPr>
        <w:t>published PCR deadlines</w:t>
      </w:r>
      <w:r w:rsidR="00FB1512" w:rsidRPr="007F2E6A">
        <w:rPr>
          <w:rFonts w:ascii="Arial" w:hAnsi="Arial" w:cs="Arial"/>
        </w:rPr>
        <w:t>.</w:t>
      </w:r>
      <w:r w:rsidR="00FB1512">
        <w:rPr>
          <w:rFonts w:ascii="Arial" w:hAnsi="Arial" w:cs="Arial"/>
        </w:rPr>
        <w:t xml:space="preserve"> </w:t>
      </w:r>
    </w:p>
    <w:p w14:paraId="64D42EAB" w14:textId="77777777" w:rsidR="00A7541A" w:rsidRPr="00E401B6" w:rsidRDefault="00A7541A" w:rsidP="00A7541A">
      <w:pPr>
        <w:tabs>
          <w:tab w:val="left" w:pos="1800"/>
        </w:tabs>
        <w:ind w:left="1800"/>
        <w:rPr>
          <w:rFonts w:ascii="Arial" w:hAnsi="Arial" w:cs="Arial"/>
        </w:rPr>
      </w:pPr>
    </w:p>
    <w:p w14:paraId="3B0F459D" w14:textId="44CD52B7" w:rsidR="003E2AC6" w:rsidRPr="00E401B6" w:rsidRDefault="00901B5A" w:rsidP="00F107CB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b.</w:t>
      </w:r>
      <w:r w:rsidRPr="00E401B6">
        <w:rPr>
          <w:rFonts w:ascii="Arial" w:hAnsi="Arial" w:cs="Arial"/>
        </w:rPr>
        <w:tab/>
      </w:r>
      <w:r w:rsidR="00414270" w:rsidRPr="00E401B6">
        <w:rPr>
          <w:rFonts w:ascii="Arial" w:hAnsi="Arial" w:cs="Arial"/>
        </w:rPr>
        <w:t>If paid from f</w:t>
      </w:r>
      <w:r w:rsidR="003E2AC6" w:rsidRPr="00E401B6">
        <w:rPr>
          <w:rFonts w:ascii="Arial" w:hAnsi="Arial" w:cs="Arial"/>
        </w:rPr>
        <w:t xml:space="preserve">ederal </w:t>
      </w:r>
      <w:r w:rsidR="00736A81" w:rsidRPr="00E401B6">
        <w:rPr>
          <w:rFonts w:ascii="Arial" w:hAnsi="Arial" w:cs="Arial"/>
        </w:rPr>
        <w:t xml:space="preserve">or state </w:t>
      </w:r>
      <w:r w:rsidR="006E24B5" w:rsidRPr="00E401B6">
        <w:rPr>
          <w:rFonts w:ascii="Arial" w:hAnsi="Arial" w:cs="Arial"/>
        </w:rPr>
        <w:t>work-</w:t>
      </w:r>
      <w:r w:rsidR="00736A81" w:rsidRPr="00E401B6">
        <w:rPr>
          <w:rFonts w:ascii="Arial" w:hAnsi="Arial" w:cs="Arial"/>
        </w:rPr>
        <w:t>s</w:t>
      </w:r>
      <w:r w:rsidR="003E2AC6" w:rsidRPr="00E401B6">
        <w:rPr>
          <w:rFonts w:ascii="Arial" w:hAnsi="Arial" w:cs="Arial"/>
        </w:rPr>
        <w:t xml:space="preserve">tudy funds, the </w:t>
      </w:r>
      <w:r w:rsidR="00476F8D">
        <w:rPr>
          <w:rFonts w:ascii="Arial" w:hAnsi="Arial" w:cs="Arial"/>
        </w:rPr>
        <w:t>department</w:t>
      </w:r>
      <w:r w:rsidR="00476F8D" w:rsidRPr="00E401B6">
        <w:rPr>
          <w:rFonts w:ascii="Arial" w:hAnsi="Arial" w:cs="Arial"/>
        </w:rPr>
        <w:t xml:space="preserve"> </w:t>
      </w:r>
      <w:r w:rsidR="003E2AC6" w:rsidRPr="00E401B6">
        <w:rPr>
          <w:rFonts w:ascii="Arial" w:hAnsi="Arial" w:cs="Arial"/>
        </w:rPr>
        <w:t xml:space="preserve">will </w:t>
      </w:r>
      <w:r w:rsidR="00F01B2C">
        <w:rPr>
          <w:rFonts w:ascii="Arial" w:hAnsi="Arial" w:cs="Arial"/>
        </w:rPr>
        <w:t>verify the student’s work-study award and notify</w:t>
      </w:r>
      <w:r w:rsidR="002B5B98">
        <w:rPr>
          <w:rFonts w:ascii="Arial" w:hAnsi="Arial" w:cs="Arial"/>
        </w:rPr>
        <w:t xml:space="preserve"> the</w:t>
      </w:r>
      <w:r w:rsidR="00F01B2C">
        <w:rPr>
          <w:rFonts w:ascii="Arial" w:hAnsi="Arial" w:cs="Arial"/>
        </w:rPr>
        <w:t xml:space="preserve"> Financial Aid and Scholarships</w:t>
      </w:r>
      <w:r w:rsidR="008870B4">
        <w:rPr>
          <w:rFonts w:ascii="Arial" w:hAnsi="Arial" w:cs="Arial"/>
        </w:rPr>
        <w:t xml:space="preserve"> (FAS)</w:t>
      </w:r>
      <w:r w:rsidR="00F01B2C">
        <w:rPr>
          <w:rFonts w:ascii="Arial" w:hAnsi="Arial" w:cs="Arial"/>
        </w:rPr>
        <w:t xml:space="preserve"> Office of the student’s appointment via the online </w:t>
      </w:r>
      <w:hyperlink r:id="rId12" w:history="1">
        <w:r w:rsidR="00F01B2C" w:rsidRPr="00476F8D">
          <w:rPr>
            <w:rStyle w:val="Hyperlink"/>
            <w:rFonts w:ascii="Arial" w:hAnsi="Arial" w:cs="Arial"/>
          </w:rPr>
          <w:t>Financial Aid Work Study Tool</w:t>
        </w:r>
      </w:hyperlink>
      <w:r w:rsidR="00F01B2C" w:rsidRPr="00E401B6">
        <w:rPr>
          <w:rFonts w:ascii="Arial" w:hAnsi="Arial" w:cs="Arial"/>
        </w:rPr>
        <w:t>.</w:t>
      </w:r>
      <w:r w:rsidR="00F01B2C">
        <w:rPr>
          <w:rFonts w:ascii="Arial" w:hAnsi="Arial" w:cs="Arial"/>
        </w:rPr>
        <w:t xml:space="preserve"> </w:t>
      </w:r>
      <w:r w:rsidR="00476F8D">
        <w:rPr>
          <w:rFonts w:ascii="Arial" w:hAnsi="Arial" w:cs="Arial"/>
        </w:rPr>
        <w:t xml:space="preserve"> </w:t>
      </w:r>
    </w:p>
    <w:p w14:paraId="23D9E602" w14:textId="77777777" w:rsidR="003406FE" w:rsidRPr="00E401B6" w:rsidRDefault="003406FE" w:rsidP="00D80AC6">
      <w:pPr>
        <w:rPr>
          <w:rFonts w:ascii="Arial" w:hAnsi="Arial" w:cs="Arial"/>
        </w:rPr>
      </w:pPr>
    </w:p>
    <w:p w14:paraId="7959923F" w14:textId="754CEB7A" w:rsidR="009C2FCC" w:rsidRPr="00E401B6" w:rsidRDefault="008870B4" w:rsidP="00901B5A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1B5A" w:rsidRPr="00E401B6">
        <w:rPr>
          <w:rFonts w:ascii="Arial" w:hAnsi="Arial" w:cs="Arial"/>
        </w:rPr>
        <w:t>.</w:t>
      </w:r>
      <w:r w:rsidR="00901B5A" w:rsidRPr="00E401B6">
        <w:rPr>
          <w:rFonts w:ascii="Arial" w:hAnsi="Arial" w:cs="Arial"/>
        </w:rPr>
        <w:tab/>
      </w:r>
      <w:r w:rsidR="009C2FCC" w:rsidRPr="00E401B6">
        <w:rPr>
          <w:rFonts w:ascii="Arial" w:hAnsi="Arial" w:cs="Arial"/>
        </w:rPr>
        <w:t xml:space="preserve">In all cases, </w:t>
      </w:r>
      <w:r w:rsidR="00081CD7" w:rsidRPr="00E401B6">
        <w:rPr>
          <w:rFonts w:ascii="Arial" w:hAnsi="Arial" w:cs="Arial"/>
        </w:rPr>
        <w:t>student</w:t>
      </w:r>
      <w:r w:rsidR="007D3D46">
        <w:rPr>
          <w:rFonts w:ascii="Arial" w:hAnsi="Arial" w:cs="Arial"/>
        </w:rPr>
        <w:t xml:space="preserve"> employee</w:t>
      </w:r>
      <w:r w:rsidR="00081CD7" w:rsidRPr="00E401B6">
        <w:rPr>
          <w:rFonts w:ascii="Arial" w:hAnsi="Arial" w:cs="Arial"/>
        </w:rPr>
        <w:t xml:space="preserve">s cannot </w:t>
      </w:r>
      <w:r w:rsidR="007D3D46">
        <w:rPr>
          <w:rFonts w:ascii="Arial" w:hAnsi="Arial" w:cs="Arial"/>
        </w:rPr>
        <w:t xml:space="preserve">concurrently </w:t>
      </w:r>
      <w:r w:rsidR="00081CD7" w:rsidRPr="00E401B6">
        <w:rPr>
          <w:rFonts w:ascii="Arial" w:hAnsi="Arial" w:cs="Arial"/>
        </w:rPr>
        <w:t xml:space="preserve">hold </w:t>
      </w:r>
      <w:r w:rsidR="007D3D46" w:rsidRPr="00E401B6">
        <w:rPr>
          <w:rFonts w:ascii="Arial" w:hAnsi="Arial" w:cs="Arial"/>
        </w:rPr>
        <w:t xml:space="preserve">an hourly appointment </w:t>
      </w:r>
      <w:r w:rsidR="007D3D46">
        <w:rPr>
          <w:rFonts w:ascii="Arial" w:hAnsi="Arial" w:cs="Arial"/>
        </w:rPr>
        <w:t xml:space="preserve">and </w:t>
      </w:r>
      <w:r w:rsidR="00081CD7" w:rsidRPr="00E401B6">
        <w:rPr>
          <w:rFonts w:ascii="Arial" w:hAnsi="Arial" w:cs="Arial"/>
        </w:rPr>
        <w:t>a monthly, salaried appointment</w:t>
      </w:r>
      <w:r w:rsidR="00437B09">
        <w:rPr>
          <w:rFonts w:ascii="Arial" w:hAnsi="Arial" w:cs="Arial"/>
        </w:rPr>
        <w:t>, nor can</w:t>
      </w:r>
      <w:r w:rsidR="00490781">
        <w:rPr>
          <w:rFonts w:ascii="Arial" w:hAnsi="Arial" w:cs="Arial"/>
        </w:rPr>
        <w:t xml:space="preserve"> </w:t>
      </w:r>
      <w:r w:rsidR="00437B09">
        <w:rPr>
          <w:rFonts w:ascii="Arial" w:hAnsi="Arial" w:cs="Arial"/>
        </w:rPr>
        <w:t>they</w:t>
      </w:r>
      <w:r w:rsidR="007D3D46">
        <w:rPr>
          <w:rFonts w:ascii="Arial" w:hAnsi="Arial" w:cs="Arial"/>
        </w:rPr>
        <w:t xml:space="preserve"> concurrent</w:t>
      </w:r>
      <w:r w:rsidR="00437B09">
        <w:rPr>
          <w:rFonts w:ascii="Arial" w:hAnsi="Arial" w:cs="Arial"/>
        </w:rPr>
        <w:t xml:space="preserve">ly hold multiple </w:t>
      </w:r>
      <w:r w:rsidR="007D3D46">
        <w:rPr>
          <w:rFonts w:ascii="Arial" w:hAnsi="Arial" w:cs="Arial"/>
        </w:rPr>
        <w:t xml:space="preserve">work-study </w:t>
      </w:r>
      <w:r w:rsidR="00437B09">
        <w:rPr>
          <w:rFonts w:ascii="Arial" w:hAnsi="Arial" w:cs="Arial"/>
        </w:rPr>
        <w:t>appointments. Hourly student employees may concurrently hold multiple re</w:t>
      </w:r>
      <w:r w:rsidR="007D3D46">
        <w:rPr>
          <w:rFonts w:ascii="Arial" w:hAnsi="Arial" w:cs="Arial"/>
        </w:rPr>
        <w:t xml:space="preserve">gular-wage </w:t>
      </w:r>
      <w:r w:rsidR="00437B09">
        <w:rPr>
          <w:rFonts w:ascii="Arial" w:hAnsi="Arial" w:cs="Arial"/>
        </w:rPr>
        <w:t>appointments</w:t>
      </w:r>
      <w:r w:rsidR="007D3D46">
        <w:rPr>
          <w:rFonts w:ascii="Arial" w:hAnsi="Arial" w:cs="Arial"/>
        </w:rPr>
        <w:t xml:space="preserve"> or a combination of </w:t>
      </w:r>
      <w:r w:rsidR="00E7755F">
        <w:rPr>
          <w:rFonts w:ascii="Arial" w:hAnsi="Arial" w:cs="Arial"/>
        </w:rPr>
        <w:t>a</w:t>
      </w:r>
      <w:r w:rsidR="007D3D46">
        <w:rPr>
          <w:rFonts w:ascii="Arial" w:hAnsi="Arial" w:cs="Arial"/>
        </w:rPr>
        <w:t xml:space="preserve"> work-study and regular-wage</w:t>
      </w:r>
      <w:r w:rsidR="00437B09">
        <w:rPr>
          <w:rFonts w:ascii="Arial" w:hAnsi="Arial" w:cs="Arial"/>
        </w:rPr>
        <w:t xml:space="preserve"> appointment</w:t>
      </w:r>
      <w:r w:rsidR="007D3D46">
        <w:rPr>
          <w:rFonts w:ascii="Arial" w:hAnsi="Arial" w:cs="Arial"/>
        </w:rPr>
        <w:t>.</w:t>
      </w:r>
      <w:r w:rsidR="00E7755F" w:rsidRPr="00E7755F">
        <w:rPr>
          <w:highlight w:val="yellow"/>
        </w:rPr>
        <w:t xml:space="preserve"> </w:t>
      </w:r>
    </w:p>
    <w:p w14:paraId="7C4C6B93" w14:textId="77777777" w:rsidR="00BE7F5E" w:rsidRPr="00E401B6" w:rsidRDefault="00BE7F5E" w:rsidP="00BE7F5E">
      <w:pPr>
        <w:ind w:left="1800" w:hanging="360"/>
        <w:rPr>
          <w:rFonts w:ascii="Arial" w:hAnsi="Arial" w:cs="Arial"/>
        </w:rPr>
      </w:pPr>
    </w:p>
    <w:p w14:paraId="1AC7EDCD" w14:textId="75DC1FB8" w:rsidR="00FB2CC7" w:rsidRPr="00E401B6" w:rsidRDefault="002E282C" w:rsidP="00226ACE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E401B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3E2AC6" w:rsidRPr="00E401B6">
        <w:rPr>
          <w:rFonts w:ascii="Arial" w:hAnsi="Arial" w:cs="Arial"/>
        </w:rPr>
        <w:t>.04</w:t>
      </w:r>
      <w:r w:rsidR="00EA509A" w:rsidRPr="00E401B6">
        <w:rPr>
          <w:rFonts w:ascii="Arial" w:hAnsi="Arial" w:cs="Arial"/>
        </w:rPr>
        <w:tab/>
        <w:t>Pay Rates</w:t>
      </w:r>
      <w:r w:rsidR="003E2AC6" w:rsidRPr="00E401B6">
        <w:rPr>
          <w:rFonts w:ascii="Arial" w:hAnsi="Arial" w:cs="Arial"/>
        </w:rPr>
        <w:t xml:space="preserve"> and Budgets</w:t>
      </w:r>
    </w:p>
    <w:p w14:paraId="02FA8DA5" w14:textId="77777777" w:rsidR="000A2820" w:rsidRPr="00E401B6" w:rsidRDefault="000A2820" w:rsidP="00BE7F5E">
      <w:pPr>
        <w:ind w:left="1440" w:hanging="720"/>
        <w:rPr>
          <w:rFonts w:ascii="Arial" w:hAnsi="Arial" w:cs="Arial"/>
        </w:rPr>
      </w:pPr>
    </w:p>
    <w:p w14:paraId="6118A0F2" w14:textId="67CCF9FB" w:rsidR="003E2AC6" w:rsidRPr="00E401B6" w:rsidRDefault="00901B5A" w:rsidP="00857A3C">
      <w:pPr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a.</w:t>
      </w:r>
      <w:r w:rsidRPr="00E401B6">
        <w:rPr>
          <w:rFonts w:ascii="Arial" w:hAnsi="Arial" w:cs="Arial"/>
        </w:rPr>
        <w:tab/>
      </w:r>
      <w:r w:rsidR="00414270" w:rsidRPr="00E401B6">
        <w:rPr>
          <w:rFonts w:ascii="Arial" w:hAnsi="Arial" w:cs="Arial"/>
        </w:rPr>
        <w:t xml:space="preserve">Each of the </w:t>
      </w:r>
      <w:r w:rsidR="00FB2CC7" w:rsidRPr="00E401B6">
        <w:rPr>
          <w:rFonts w:ascii="Arial" w:hAnsi="Arial" w:cs="Arial"/>
        </w:rPr>
        <w:t>job titles</w:t>
      </w:r>
      <w:r w:rsidR="00414270" w:rsidRPr="00E401B6">
        <w:rPr>
          <w:rFonts w:ascii="Arial" w:hAnsi="Arial" w:cs="Arial"/>
        </w:rPr>
        <w:t xml:space="preserve"> identified in Section 02.</w:t>
      </w:r>
      <w:r w:rsidR="00E766B3" w:rsidRPr="00E401B6">
        <w:rPr>
          <w:rFonts w:ascii="Arial" w:hAnsi="Arial" w:cs="Arial"/>
        </w:rPr>
        <w:t>0</w:t>
      </w:r>
      <w:r w:rsidR="00E766B3">
        <w:rPr>
          <w:rFonts w:ascii="Arial" w:hAnsi="Arial" w:cs="Arial"/>
        </w:rPr>
        <w:t xml:space="preserve">2 </w:t>
      </w:r>
      <w:r w:rsidR="00FB2CC7" w:rsidRPr="00E401B6">
        <w:rPr>
          <w:rFonts w:ascii="Arial" w:hAnsi="Arial" w:cs="Arial"/>
        </w:rPr>
        <w:t>is paid in accordance with the pay schedule</w:t>
      </w:r>
      <w:r w:rsidR="008870B4">
        <w:rPr>
          <w:rFonts w:ascii="Arial" w:hAnsi="Arial" w:cs="Arial"/>
        </w:rPr>
        <w:t>,</w:t>
      </w:r>
      <w:r w:rsidR="00FB2CC7" w:rsidRPr="00E401B6">
        <w:rPr>
          <w:rFonts w:ascii="Arial" w:hAnsi="Arial" w:cs="Arial"/>
        </w:rPr>
        <w:t xml:space="preserve"> as shown in the </w:t>
      </w:r>
      <w:hyperlink r:id="rId13" w:history="1">
        <w:r w:rsidR="00BB67EA" w:rsidRPr="00E401B6">
          <w:rPr>
            <w:rStyle w:val="Hyperlink"/>
            <w:rFonts w:ascii="Arial" w:hAnsi="Arial" w:cs="Arial"/>
            <w:color w:val="0033CC"/>
          </w:rPr>
          <w:t>University Pay Plan</w:t>
        </w:r>
      </w:hyperlink>
      <w:r w:rsidR="00BE7F5E" w:rsidRPr="00E401B6">
        <w:rPr>
          <w:rFonts w:ascii="Arial" w:hAnsi="Arial" w:cs="Arial"/>
        </w:rPr>
        <w:t>.</w:t>
      </w:r>
      <w:r w:rsidR="003E2AC6" w:rsidRPr="00E401B6">
        <w:rPr>
          <w:rFonts w:ascii="Arial" w:hAnsi="Arial" w:cs="Arial"/>
        </w:rPr>
        <w:t xml:space="preserve"> Within that plan</w:t>
      </w:r>
      <w:r w:rsidR="00414270" w:rsidRPr="00E401B6">
        <w:rPr>
          <w:rFonts w:ascii="Arial" w:hAnsi="Arial" w:cs="Arial"/>
        </w:rPr>
        <w:t>,</w:t>
      </w:r>
      <w:r w:rsidR="003E2AC6" w:rsidRPr="00E401B6">
        <w:rPr>
          <w:rFonts w:ascii="Arial" w:hAnsi="Arial" w:cs="Arial"/>
        </w:rPr>
        <w:t xml:space="preserve"> the </w:t>
      </w:r>
      <w:r w:rsidR="00690137" w:rsidRPr="00E401B6">
        <w:rPr>
          <w:rFonts w:ascii="Arial" w:hAnsi="Arial" w:cs="Arial"/>
        </w:rPr>
        <w:t>department head</w:t>
      </w:r>
      <w:r w:rsidR="003E2AC6" w:rsidRPr="00E401B6">
        <w:rPr>
          <w:rFonts w:ascii="Arial" w:hAnsi="Arial" w:cs="Arial"/>
        </w:rPr>
        <w:t xml:space="preserve"> will establish the hourly rate at which the student will be paid based on the student’s prior experience an</w:t>
      </w:r>
      <w:r w:rsidR="00905833" w:rsidRPr="00E401B6">
        <w:rPr>
          <w:rFonts w:ascii="Arial" w:hAnsi="Arial" w:cs="Arial"/>
        </w:rPr>
        <w:t xml:space="preserve">d degree of skill or training. </w:t>
      </w:r>
      <w:r w:rsidR="003E2AC6" w:rsidRPr="00E401B6">
        <w:rPr>
          <w:rFonts w:ascii="Arial" w:hAnsi="Arial" w:cs="Arial"/>
        </w:rPr>
        <w:t xml:space="preserve">The appropriate university vice president must approve any rate above the designated pay schedule limit for student </w:t>
      </w:r>
      <w:r w:rsidR="008D2190">
        <w:rPr>
          <w:rFonts w:ascii="Arial" w:hAnsi="Arial" w:cs="Arial"/>
        </w:rPr>
        <w:t>employees</w:t>
      </w:r>
      <w:r w:rsidR="003E2AC6" w:rsidRPr="00E401B6">
        <w:rPr>
          <w:rFonts w:ascii="Arial" w:hAnsi="Arial" w:cs="Arial"/>
        </w:rPr>
        <w:t>.</w:t>
      </w:r>
    </w:p>
    <w:p w14:paraId="08E351FD" w14:textId="77777777" w:rsidR="003E2AC6" w:rsidRPr="00E401B6" w:rsidRDefault="003E2AC6" w:rsidP="003E2AC6">
      <w:pPr>
        <w:pStyle w:val="ListParagraph"/>
        <w:tabs>
          <w:tab w:val="left" w:pos="1800"/>
        </w:tabs>
        <w:rPr>
          <w:rFonts w:ascii="Arial" w:hAnsi="Arial" w:cs="Arial"/>
        </w:rPr>
      </w:pPr>
    </w:p>
    <w:p w14:paraId="13CD1AE0" w14:textId="3B6A3A57" w:rsidR="003E2AC6" w:rsidRPr="00E401B6" w:rsidRDefault="00901B5A" w:rsidP="00901B5A">
      <w:pPr>
        <w:pStyle w:val="ListParagraph"/>
        <w:ind w:left="1800" w:hanging="360"/>
        <w:rPr>
          <w:rFonts w:ascii="Arial" w:hAnsi="Arial" w:cs="Arial"/>
          <w:i/>
        </w:rPr>
      </w:pPr>
      <w:r w:rsidRPr="00E401B6">
        <w:rPr>
          <w:rFonts w:ascii="Arial" w:hAnsi="Arial" w:cs="Arial"/>
        </w:rPr>
        <w:t>b.</w:t>
      </w:r>
      <w:r w:rsidRPr="00E401B6">
        <w:rPr>
          <w:rFonts w:ascii="Arial" w:hAnsi="Arial" w:cs="Arial"/>
        </w:rPr>
        <w:tab/>
      </w:r>
      <w:r w:rsidR="003E2AC6" w:rsidRPr="00E401B6">
        <w:rPr>
          <w:rFonts w:ascii="Arial" w:hAnsi="Arial" w:cs="Arial"/>
        </w:rPr>
        <w:t xml:space="preserve">The </w:t>
      </w:r>
      <w:r w:rsidR="00690137" w:rsidRPr="00E401B6">
        <w:rPr>
          <w:rFonts w:ascii="Arial" w:hAnsi="Arial" w:cs="Arial"/>
        </w:rPr>
        <w:t>department head</w:t>
      </w:r>
      <w:r w:rsidR="003E2AC6" w:rsidRPr="00E401B6">
        <w:rPr>
          <w:rFonts w:ascii="Arial" w:hAnsi="Arial" w:cs="Arial"/>
        </w:rPr>
        <w:t xml:space="preserve"> will ensure that the departmental budget contains sufficient student wage funds to pay student employees hired on regular student wages</w:t>
      </w:r>
      <w:r w:rsidR="00414270" w:rsidRPr="00E401B6">
        <w:rPr>
          <w:rFonts w:ascii="Arial" w:hAnsi="Arial" w:cs="Arial"/>
        </w:rPr>
        <w:t>.</w:t>
      </w:r>
    </w:p>
    <w:p w14:paraId="3E8CAD2F" w14:textId="77777777" w:rsidR="003E2AC6" w:rsidRPr="00E401B6" w:rsidRDefault="003E2AC6" w:rsidP="003E2AC6">
      <w:pPr>
        <w:pStyle w:val="ListParagraph"/>
        <w:tabs>
          <w:tab w:val="left" w:pos="1800"/>
        </w:tabs>
        <w:rPr>
          <w:rFonts w:ascii="Arial" w:hAnsi="Arial" w:cs="Arial"/>
          <w:i/>
        </w:rPr>
      </w:pPr>
    </w:p>
    <w:p w14:paraId="194405F6" w14:textId="5ACD6D9C" w:rsidR="00C127BF" w:rsidRDefault="00901B5A" w:rsidP="00D9071F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c.</w:t>
      </w:r>
      <w:r w:rsidRPr="00E401B6">
        <w:rPr>
          <w:rFonts w:ascii="Arial" w:hAnsi="Arial" w:cs="Arial"/>
        </w:rPr>
        <w:tab/>
      </w:r>
      <w:r w:rsidR="003E2AC6" w:rsidRPr="00E401B6">
        <w:rPr>
          <w:rFonts w:ascii="Arial" w:hAnsi="Arial" w:cs="Arial"/>
        </w:rPr>
        <w:t xml:space="preserve">For students hired on the </w:t>
      </w:r>
      <w:r w:rsidR="008417E1" w:rsidRPr="00E401B6">
        <w:rPr>
          <w:rFonts w:ascii="Arial" w:hAnsi="Arial" w:cs="Arial"/>
        </w:rPr>
        <w:t>work-</w:t>
      </w:r>
      <w:r w:rsidR="00736A81" w:rsidRPr="00E401B6">
        <w:rPr>
          <w:rFonts w:ascii="Arial" w:hAnsi="Arial" w:cs="Arial"/>
        </w:rPr>
        <w:t>s</w:t>
      </w:r>
      <w:r w:rsidR="003E2AC6" w:rsidRPr="00E401B6">
        <w:rPr>
          <w:rFonts w:ascii="Arial" w:hAnsi="Arial" w:cs="Arial"/>
        </w:rPr>
        <w:t xml:space="preserve">tudy program, the </w:t>
      </w:r>
      <w:r w:rsidR="00690137" w:rsidRPr="00E401B6">
        <w:rPr>
          <w:rFonts w:ascii="Arial" w:hAnsi="Arial" w:cs="Arial"/>
        </w:rPr>
        <w:t>department head</w:t>
      </w:r>
      <w:r w:rsidR="003E2AC6" w:rsidRPr="00E401B6">
        <w:rPr>
          <w:rFonts w:ascii="Arial" w:hAnsi="Arial" w:cs="Arial"/>
        </w:rPr>
        <w:t xml:space="preserve"> will budget funds for the appropriate percentage of matching fund</w:t>
      </w:r>
      <w:r w:rsidR="00414270" w:rsidRPr="00E401B6">
        <w:rPr>
          <w:rFonts w:ascii="Arial" w:hAnsi="Arial" w:cs="Arial"/>
        </w:rPr>
        <w:t>s</w:t>
      </w:r>
      <w:r w:rsidR="003E2AC6" w:rsidRPr="00E401B6">
        <w:rPr>
          <w:rFonts w:ascii="Arial" w:hAnsi="Arial" w:cs="Arial"/>
        </w:rPr>
        <w:t xml:space="preserve">, as designated annually by </w:t>
      </w:r>
      <w:proofErr w:type="gramStart"/>
      <w:r w:rsidR="003E2AC6" w:rsidRPr="00E401B6">
        <w:rPr>
          <w:rFonts w:ascii="Arial" w:hAnsi="Arial" w:cs="Arial"/>
        </w:rPr>
        <w:t>President’s</w:t>
      </w:r>
      <w:proofErr w:type="gramEnd"/>
      <w:r w:rsidR="003E2AC6" w:rsidRPr="00E401B6">
        <w:rPr>
          <w:rFonts w:ascii="Arial" w:hAnsi="Arial" w:cs="Arial"/>
        </w:rPr>
        <w:t xml:space="preserve"> Cabinet for budget accounts with fund 20200010XX and above.</w:t>
      </w:r>
    </w:p>
    <w:p w14:paraId="28A6666F" w14:textId="77777777" w:rsidR="002D48FF" w:rsidRPr="00F8687D" w:rsidRDefault="002D48FF" w:rsidP="002D48FF">
      <w:pPr>
        <w:tabs>
          <w:tab w:val="left" w:pos="720"/>
          <w:tab w:val="left" w:pos="1800"/>
        </w:tabs>
        <w:rPr>
          <w:rFonts w:ascii="Arial" w:hAnsi="Arial" w:cs="Arial"/>
        </w:rPr>
      </w:pPr>
    </w:p>
    <w:p w14:paraId="42907DC4" w14:textId="3AEB16F5" w:rsidR="003E2AC6" w:rsidRPr="00E401B6" w:rsidRDefault="00D9071F" w:rsidP="00901B5A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1B5A" w:rsidRPr="00E401B6">
        <w:rPr>
          <w:rFonts w:ascii="Arial" w:hAnsi="Arial" w:cs="Arial"/>
        </w:rPr>
        <w:t>.</w:t>
      </w:r>
      <w:r w:rsidR="00901B5A" w:rsidRPr="00E401B6">
        <w:rPr>
          <w:rFonts w:ascii="Arial" w:hAnsi="Arial" w:cs="Arial"/>
        </w:rPr>
        <w:tab/>
      </w:r>
      <w:r w:rsidR="003E2AC6" w:rsidRPr="00E401B6">
        <w:rPr>
          <w:rFonts w:ascii="Arial" w:hAnsi="Arial" w:cs="Arial"/>
        </w:rPr>
        <w:t xml:space="preserve">The overtime provisions in </w:t>
      </w:r>
      <w:hyperlink r:id="rId14" w:history="1">
        <w:r w:rsidR="003E2AC6" w:rsidRPr="00E401B6">
          <w:rPr>
            <w:rStyle w:val="Hyperlink"/>
            <w:rFonts w:ascii="Arial" w:hAnsi="Arial" w:cs="Arial"/>
          </w:rPr>
          <w:t>UPPS No. 04.04.16</w:t>
        </w:r>
      </w:hyperlink>
      <w:r w:rsidR="003E2AC6" w:rsidRPr="00E401B6">
        <w:rPr>
          <w:rFonts w:ascii="Arial" w:hAnsi="Arial" w:cs="Arial"/>
        </w:rPr>
        <w:t>, Overtime and Compensatory Time Policy, apply to student employment.</w:t>
      </w:r>
      <w:r w:rsidR="00DD7232" w:rsidRPr="00E401B6">
        <w:rPr>
          <w:rFonts w:ascii="Arial" w:hAnsi="Arial" w:cs="Arial"/>
        </w:rPr>
        <w:t xml:space="preserve"> Student </w:t>
      </w:r>
      <w:r w:rsidR="00DD7232" w:rsidRPr="00E401B6">
        <w:rPr>
          <w:rFonts w:ascii="Arial" w:hAnsi="Arial" w:cs="Arial"/>
        </w:rPr>
        <w:lastRenderedPageBreak/>
        <w:t xml:space="preserve">employment must also abide by provisions outlined by </w:t>
      </w:r>
      <w:r w:rsidR="00DD7232" w:rsidRPr="00B05464">
        <w:rPr>
          <w:rFonts w:ascii="Arial" w:hAnsi="Arial" w:cs="Arial"/>
        </w:rPr>
        <w:t xml:space="preserve">the </w:t>
      </w:r>
      <w:hyperlink r:id="rId15" w:history="1">
        <w:r w:rsidR="004564C9" w:rsidRPr="008870B4">
          <w:rPr>
            <w:rStyle w:val="Hyperlink"/>
            <w:rFonts w:ascii="Arial" w:hAnsi="Arial" w:cs="Arial"/>
          </w:rPr>
          <w:t>Affordable Care Act (ACA)</w:t>
        </w:r>
      </w:hyperlink>
      <w:r w:rsidR="006D40D9" w:rsidRPr="00B05464">
        <w:rPr>
          <w:rFonts w:ascii="Arial" w:hAnsi="Arial" w:cs="Arial"/>
        </w:rPr>
        <w:t xml:space="preserve"> </w:t>
      </w:r>
      <w:r w:rsidR="00DD7232" w:rsidRPr="00B05464">
        <w:rPr>
          <w:rFonts w:ascii="Arial" w:hAnsi="Arial" w:cs="Arial"/>
        </w:rPr>
        <w:t>and</w:t>
      </w:r>
      <w:r w:rsidR="00DD7232" w:rsidRPr="00E401B6">
        <w:rPr>
          <w:rFonts w:ascii="Arial" w:hAnsi="Arial" w:cs="Arial"/>
        </w:rPr>
        <w:t xml:space="preserve"> will apply to students who accumulate 1</w:t>
      </w:r>
      <w:r w:rsidR="008870B4">
        <w:rPr>
          <w:rFonts w:ascii="Arial" w:hAnsi="Arial" w:cs="Arial"/>
        </w:rPr>
        <w:t>,</w:t>
      </w:r>
      <w:r w:rsidR="00DD7232" w:rsidRPr="00E401B6">
        <w:rPr>
          <w:rFonts w:ascii="Arial" w:hAnsi="Arial" w:cs="Arial"/>
        </w:rPr>
        <w:t>560 work hours or more annually</w:t>
      </w:r>
      <w:r w:rsidR="00EF38B3" w:rsidRPr="00E401B6">
        <w:rPr>
          <w:rFonts w:ascii="Arial" w:hAnsi="Arial" w:cs="Arial"/>
        </w:rPr>
        <w:t xml:space="preserve"> for all Texas State appointments</w:t>
      </w:r>
      <w:r w:rsidR="00DD7232" w:rsidRPr="00E401B6">
        <w:rPr>
          <w:rFonts w:ascii="Arial" w:hAnsi="Arial" w:cs="Arial"/>
        </w:rPr>
        <w:t>.</w:t>
      </w:r>
      <w:r w:rsidR="009C0B35" w:rsidRPr="00E401B6">
        <w:rPr>
          <w:rFonts w:ascii="Arial" w:hAnsi="Arial" w:cs="Arial"/>
        </w:rPr>
        <w:t xml:space="preserve"> </w:t>
      </w:r>
      <w:r w:rsidR="00857A3C">
        <w:rPr>
          <w:rFonts w:ascii="Arial" w:hAnsi="Arial" w:cs="Arial"/>
        </w:rPr>
        <w:t xml:space="preserve">The </w:t>
      </w:r>
      <w:hyperlink r:id="rId16" w:history="1">
        <w:r w:rsidR="00857A3C" w:rsidRPr="00857A3C">
          <w:rPr>
            <w:rStyle w:val="Hyperlink"/>
            <w:rFonts w:ascii="Arial" w:hAnsi="Arial" w:cs="Arial"/>
          </w:rPr>
          <w:t>Affordable Care Act Overview for Texas State website</w:t>
        </w:r>
      </w:hyperlink>
      <w:r w:rsidR="00857A3C">
        <w:rPr>
          <w:rFonts w:ascii="Arial" w:hAnsi="Arial" w:cs="Arial"/>
        </w:rPr>
        <w:t xml:space="preserve"> contains a</w:t>
      </w:r>
      <w:r w:rsidR="009C0B35" w:rsidRPr="00E401B6">
        <w:rPr>
          <w:rFonts w:ascii="Arial" w:hAnsi="Arial" w:cs="Arial"/>
        </w:rPr>
        <w:t>n outline of ACA compliance</w:t>
      </w:r>
      <w:r w:rsidR="00A7541A" w:rsidRPr="00E401B6">
        <w:rPr>
          <w:rFonts w:ascii="Arial" w:hAnsi="Arial" w:cs="Arial"/>
        </w:rPr>
        <w:t>.</w:t>
      </w:r>
    </w:p>
    <w:p w14:paraId="3C359980" w14:textId="77777777" w:rsidR="003E2AC6" w:rsidRPr="00E401B6" w:rsidRDefault="003E2AC6" w:rsidP="003E2AC6">
      <w:pPr>
        <w:tabs>
          <w:tab w:val="left" w:pos="1800"/>
        </w:tabs>
        <w:ind w:left="1800"/>
        <w:rPr>
          <w:rFonts w:ascii="Arial" w:hAnsi="Arial" w:cs="Arial"/>
        </w:rPr>
      </w:pPr>
    </w:p>
    <w:p w14:paraId="6F4EA069" w14:textId="679D8CA4" w:rsidR="003E2AC6" w:rsidRDefault="00D9071F" w:rsidP="00901B5A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1B5A" w:rsidRPr="00E401B6">
        <w:rPr>
          <w:rFonts w:ascii="Arial" w:hAnsi="Arial" w:cs="Arial"/>
        </w:rPr>
        <w:t>.</w:t>
      </w:r>
      <w:r w:rsidR="00901B5A" w:rsidRPr="00E401B6">
        <w:rPr>
          <w:rFonts w:ascii="Arial" w:hAnsi="Arial" w:cs="Arial"/>
        </w:rPr>
        <w:tab/>
      </w:r>
      <w:r w:rsidR="003E2AC6" w:rsidRPr="00E401B6">
        <w:rPr>
          <w:rFonts w:ascii="Arial" w:hAnsi="Arial" w:cs="Arial"/>
        </w:rPr>
        <w:t>If a student has multiple positions, the responsibility for overtime payment is prorated based on the number of hours worked in each appointment during the week in which the overtime occurred.</w:t>
      </w:r>
    </w:p>
    <w:p w14:paraId="366CBEFA" w14:textId="77777777" w:rsidR="005D406A" w:rsidRDefault="005D406A" w:rsidP="005D406A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439A8BDA" w14:textId="41F15DE7" w:rsidR="005D406A" w:rsidRPr="00E401B6" w:rsidRDefault="002E282C" w:rsidP="005D406A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E401B6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5D406A" w:rsidRPr="00E401B6">
        <w:rPr>
          <w:rFonts w:ascii="Arial" w:hAnsi="Arial" w:cs="Arial"/>
        </w:rPr>
        <w:t>.</w:t>
      </w:r>
      <w:r w:rsidR="003D4611" w:rsidRPr="00E401B6">
        <w:rPr>
          <w:rFonts w:ascii="Arial" w:hAnsi="Arial" w:cs="Arial"/>
        </w:rPr>
        <w:t>0</w:t>
      </w:r>
      <w:r w:rsidR="003D4611">
        <w:rPr>
          <w:rFonts w:ascii="Arial" w:hAnsi="Arial" w:cs="Arial"/>
        </w:rPr>
        <w:t>5</w:t>
      </w:r>
      <w:r w:rsidR="005D406A" w:rsidRPr="00E401B6">
        <w:rPr>
          <w:rFonts w:ascii="Arial" w:hAnsi="Arial" w:cs="Arial"/>
        </w:rPr>
        <w:tab/>
      </w:r>
      <w:r w:rsidR="00BE5381">
        <w:rPr>
          <w:rFonts w:ascii="Arial" w:hAnsi="Arial" w:cs="Arial"/>
        </w:rPr>
        <w:t>Rehires and Additional Appointments</w:t>
      </w:r>
      <w:r w:rsidR="00BE5381" w:rsidRPr="00E401B6">
        <w:rPr>
          <w:rFonts w:ascii="Arial" w:hAnsi="Arial" w:cs="Arial"/>
        </w:rPr>
        <w:t xml:space="preserve"> </w:t>
      </w:r>
      <w:r w:rsidR="00BE5381">
        <w:rPr>
          <w:rFonts w:ascii="Arial" w:hAnsi="Arial" w:cs="Arial"/>
        </w:rPr>
        <w:t xml:space="preserve"> </w:t>
      </w:r>
    </w:p>
    <w:p w14:paraId="6C2207F1" w14:textId="77777777" w:rsidR="005D406A" w:rsidRPr="00E401B6" w:rsidRDefault="005D406A" w:rsidP="005D406A">
      <w:pPr>
        <w:tabs>
          <w:tab w:val="left" w:pos="1800"/>
        </w:tabs>
        <w:rPr>
          <w:rFonts w:ascii="Arial" w:hAnsi="Arial" w:cs="Arial"/>
        </w:rPr>
      </w:pPr>
    </w:p>
    <w:p w14:paraId="70979079" w14:textId="5393BFAE" w:rsidR="005D406A" w:rsidRPr="008870B4" w:rsidRDefault="00CB68C9" w:rsidP="00857A3C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8870B4">
        <w:rPr>
          <w:rFonts w:ascii="Arial" w:hAnsi="Arial" w:cs="Arial"/>
        </w:rPr>
        <w:t>a</w:t>
      </w:r>
      <w:r w:rsidR="005D406A" w:rsidRPr="008870B4">
        <w:rPr>
          <w:rFonts w:ascii="Arial" w:hAnsi="Arial" w:cs="Arial"/>
        </w:rPr>
        <w:t>.</w:t>
      </w:r>
      <w:r w:rsidR="005D406A" w:rsidRPr="008870B4">
        <w:rPr>
          <w:rFonts w:ascii="Arial" w:hAnsi="Arial" w:cs="Arial"/>
        </w:rPr>
        <w:tab/>
      </w:r>
      <w:r w:rsidR="00352FDD" w:rsidRPr="008870B4">
        <w:rPr>
          <w:rFonts w:ascii="Arial" w:hAnsi="Arial" w:cs="Arial"/>
        </w:rPr>
        <w:t>T</w:t>
      </w:r>
      <w:r w:rsidR="005D406A" w:rsidRPr="008870B4">
        <w:rPr>
          <w:rFonts w:ascii="Arial" w:hAnsi="Arial" w:cs="Arial"/>
        </w:rPr>
        <w:t>he department head should process a</w:t>
      </w:r>
      <w:r w:rsidR="004127DA" w:rsidRPr="008870B4">
        <w:rPr>
          <w:rFonts w:ascii="Arial" w:hAnsi="Arial" w:cs="Arial"/>
        </w:rPr>
        <w:t xml:space="preserve"> </w:t>
      </w:r>
      <w:hyperlink r:id="rId17" w:history="1">
        <w:r w:rsidR="004127DA" w:rsidRPr="008870B4">
          <w:rPr>
            <w:rStyle w:val="Hyperlink"/>
            <w:rFonts w:ascii="Arial" w:hAnsi="Arial" w:cs="Arial"/>
          </w:rPr>
          <w:t>quick rehire PCR</w:t>
        </w:r>
      </w:hyperlink>
      <w:r w:rsidR="004127DA" w:rsidRPr="008870B4">
        <w:rPr>
          <w:rStyle w:val="Hyperlink"/>
          <w:rFonts w:ascii="Arial" w:hAnsi="Arial" w:cs="Arial"/>
        </w:rPr>
        <w:t xml:space="preserve"> </w:t>
      </w:r>
      <w:r w:rsidR="00352FDD" w:rsidRPr="008870B4">
        <w:rPr>
          <w:rFonts w:ascii="Arial" w:hAnsi="Arial" w:cs="Arial"/>
        </w:rPr>
        <w:t>for any student employees returning to work after a break in service</w:t>
      </w:r>
      <w:r w:rsidR="008870B4" w:rsidRPr="008870B4">
        <w:rPr>
          <w:rFonts w:ascii="Arial" w:hAnsi="Arial" w:cs="Arial"/>
        </w:rPr>
        <w:t>.</w:t>
      </w:r>
      <w:r w:rsidR="00352FDD" w:rsidRPr="008870B4">
        <w:rPr>
          <w:rFonts w:ascii="Arial" w:hAnsi="Arial" w:cs="Arial"/>
        </w:rPr>
        <w:t xml:space="preserve"> </w:t>
      </w:r>
      <w:r w:rsidR="005D406A" w:rsidRPr="008870B4">
        <w:rPr>
          <w:rFonts w:ascii="Arial" w:hAnsi="Arial" w:cs="Arial"/>
        </w:rPr>
        <w:t>It is recommended that departments submit the</w:t>
      </w:r>
      <w:r w:rsidR="00E3330B" w:rsidRPr="008870B4">
        <w:rPr>
          <w:rFonts w:ascii="Arial" w:hAnsi="Arial" w:cs="Arial"/>
        </w:rPr>
        <w:t xml:space="preserve"> quick rehire PCR</w:t>
      </w:r>
      <w:r w:rsidR="007569C6" w:rsidRPr="008870B4">
        <w:rPr>
          <w:rFonts w:ascii="Arial" w:hAnsi="Arial" w:cs="Arial"/>
        </w:rPr>
        <w:t xml:space="preserve"> </w:t>
      </w:r>
      <w:r w:rsidR="005D406A" w:rsidRPr="008870B4">
        <w:rPr>
          <w:rFonts w:ascii="Arial" w:hAnsi="Arial" w:cs="Arial"/>
        </w:rPr>
        <w:t>as soon as the start date and funding information is known for the fall semester.</w:t>
      </w:r>
    </w:p>
    <w:p w14:paraId="018E6FC4" w14:textId="77777777" w:rsidR="00CB68C9" w:rsidRPr="008870B4" w:rsidRDefault="00CB68C9" w:rsidP="005D406A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506264C7" w14:textId="26A00011" w:rsidR="00CB68C9" w:rsidRPr="008870B4" w:rsidRDefault="00CB68C9" w:rsidP="005D406A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8870B4">
        <w:rPr>
          <w:rFonts w:ascii="Arial" w:hAnsi="Arial" w:cs="Arial"/>
        </w:rPr>
        <w:t xml:space="preserve">b. </w:t>
      </w:r>
      <w:r w:rsidR="0004678A" w:rsidRPr="008870B4">
        <w:rPr>
          <w:rFonts w:ascii="Arial" w:hAnsi="Arial" w:cs="Arial"/>
        </w:rPr>
        <w:t xml:space="preserve"> </w:t>
      </w:r>
      <w:r w:rsidR="00490781" w:rsidRPr="008870B4">
        <w:rPr>
          <w:rFonts w:ascii="Arial" w:hAnsi="Arial" w:cs="Arial"/>
        </w:rPr>
        <w:t xml:space="preserve">An additional appointment PCR should be processed to hire a student employee into </w:t>
      </w:r>
      <w:r w:rsidR="0004678A" w:rsidRPr="008870B4">
        <w:rPr>
          <w:rFonts w:ascii="Arial" w:hAnsi="Arial" w:cs="Arial"/>
        </w:rPr>
        <w:t>an</w:t>
      </w:r>
      <w:r w:rsidR="00490781" w:rsidRPr="008870B4">
        <w:rPr>
          <w:rFonts w:ascii="Arial" w:hAnsi="Arial" w:cs="Arial"/>
        </w:rPr>
        <w:t xml:space="preserve"> additional </w:t>
      </w:r>
      <w:r w:rsidR="0004678A" w:rsidRPr="008870B4">
        <w:rPr>
          <w:rFonts w:ascii="Arial" w:hAnsi="Arial" w:cs="Arial"/>
        </w:rPr>
        <w:t>position or to update a position that requires a payroll area change.</w:t>
      </w:r>
      <w:r w:rsidR="00784612" w:rsidRPr="008870B4">
        <w:rPr>
          <w:rFonts w:ascii="Arial" w:hAnsi="Arial" w:cs="Arial"/>
        </w:rPr>
        <w:t xml:space="preserve"> </w:t>
      </w:r>
    </w:p>
    <w:p w14:paraId="69C1176F" w14:textId="77777777" w:rsidR="005D406A" w:rsidRPr="00E401B6" w:rsidRDefault="005D406A" w:rsidP="005D406A">
      <w:pPr>
        <w:tabs>
          <w:tab w:val="left" w:pos="1800"/>
        </w:tabs>
        <w:rPr>
          <w:rFonts w:ascii="Arial" w:hAnsi="Arial" w:cs="Arial"/>
        </w:rPr>
      </w:pPr>
    </w:p>
    <w:p w14:paraId="2FACED45" w14:textId="63AC4254" w:rsidR="005D406A" w:rsidRPr="008870B4" w:rsidRDefault="002E282C" w:rsidP="005D406A">
      <w:pPr>
        <w:tabs>
          <w:tab w:val="left" w:pos="1440"/>
        </w:tabs>
        <w:ind w:left="720"/>
        <w:rPr>
          <w:rFonts w:ascii="Arial" w:hAnsi="Arial" w:cs="Arial"/>
        </w:rPr>
      </w:pPr>
      <w:r w:rsidRPr="008870B4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5D406A" w:rsidRPr="008870B4">
        <w:rPr>
          <w:rFonts w:ascii="Arial" w:hAnsi="Arial" w:cs="Arial"/>
        </w:rPr>
        <w:t>.</w:t>
      </w:r>
      <w:r w:rsidR="003D4611" w:rsidRPr="008870B4">
        <w:rPr>
          <w:rFonts w:ascii="Arial" w:hAnsi="Arial" w:cs="Arial"/>
        </w:rPr>
        <w:t>06</w:t>
      </w:r>
      <w:r w:rsidR="005D406A" w:rsidRPr="008870B4">
        <w:rPr>
          <w:rFonts w:ascii="Arial" w:hAnsi="Arial" w:cs="Arial"/>
        </w:rPr>
        <w:tab/>
      </w:r>
      <w:r w:rsidR="00400D8A" w:rsidRPr="008870B4">
        <w:rPr>
          <w:rFonts w:ascii="Arial" w:hAnsi="Arial" w:cs="Arial"/>
        </w:rPr>
        <w:t xml:space="preserve">Breaks in Service and </w:t>
      </w:r>
      <w:r w:rsidR="005D406A" w:rsidRPr="008870B4">
        <w:rPr>
          <w:rFonts w:ascii="Arial" w:hAnsi="Arial" w:cs="Arial"/>
        </w:rPr>
        <w:t>Separati</w:t>
      </w:r>
      <w:r w:rsidR="00400D8A" w:rsidRPr="008870B4">
        <w:rPr>
          <w:rFonts w:ascii="Arial" w:hAnsi="Arial" w:cs="Arial"/>
        </w:rPr>
        <w:t>o</w:t>
      </w:r>
      <w:r w:rsidR="005D406A" w:rsidRPr="008870B4">
        <w:rPr>
          <w:rFonts w:ascii="Arial" w:hAnsi="Arial" w:cs="Arial"/>
        </w:rPr>
        <w:t>n</w:t>
      </w:r>
      <w:r w:rsidR="00400D8A" w:rsidRPr="008870B4">
        <w:rPr>
          <w:rFonts w:ascii="Arial" w:hAnsi="Arial" w:cs="Arial"/>
        </w:rPr>
        <w:t xml:space="preserve"> </w:t>
      </w:r>
    </w:p>
    <w:p w14:paraId="181731C8" w14:textId="77777777" w:rsidR="005D406A" w:rsidRPr="008870B4" w:rsidRDefault="005D406A" w:rsidP="005D406A">
      <w:pPr>
        <w:ind w:left="1320"/>
        <w:rPr>
          <w:rFonts w:ascii="Arial" w:hAnsi="Arial" w:cs="Arial"/>
        </w:rPr>
      </w:pPr>
    </w:p>
    <w:p w14:paraId="4CDD8498" w14:textId="1166AF0C" w:rsidR="00755882" w:rsidRPr="008870B4" w:rsidRDefault="00755882" w:rsidP="00755882">
      <w:pPr>
        <w:pStyle w:val="ListParagraph"/>
        <w:numPr>
          <w:ilvl w:val="0"/>
          <w:numId w:val="29"/>
        </w:numPr>
        <w:tabs>
          <w:tab w:val="left" w:pos="1800"/>
        </w:tabs>
        <w:rPr>
          <w:rFonts w:ascii="Arial" w:hAnsi="Arial" w:cs="Arial"/>
        </w:rPr>
      </w:pPr>
      <w:r w:rsidRPr="008870B4">
        <w:rPr>
          <w:rFonts w:ascii="Arial" w:hAnsi="Arial" w:cs="Arial"/>
        </w:rPr>
        <w:t>Student employees w</w:t>
      </w:r>
      <w:r w:rsidR="00BE5381" w:rsidRPr="008870B4">
        <w:rPr>
          <w:rFonts w:ascii="Arial" w:hAnsi="Arial" w:cs="Arial"/>
        </w:rPr>
        <w:t>ho are inactive or have</w:t>
      </w:r>
      <w:r w:rsidRPr="008870B4">
        <w:rPr>
          <w:rFonts w:ascii="Arial" w:hAnsi="Arial" w:cs="Arial"/>
        </w:rPr>
        <w:t xml:space="preserve"> a break in service (</w:t>
      </w:r>
      <w:r w:rsidR="008870B4">
        <w:rPr>
          <w:rFonts w:ascii="Arial" w:hAnsi="Arial" w:cs="Arial"/>
        </w:rPr>
        <w:t>i.e</w:t>
      </w:r>
      <w:r w:rsidRPr="008870B4">
        <w:rPr>
          <w:rFonts w:ascii="Arial" w:hAnsi="Arial" w:cs="Arial"/>
        </w:rPr>
        <w:t>.</w:t>
      </w:r>
      <w:r w:rsidR="008870B4">
        <w:rPr>
          <w:rFonts w:ascii="Arial" w:hAnsi="Arial" w:cs="Arial"/>
        </w:rPr>
        <w:t>,</w:t>
      </w:r>
      <w:r w:rsidRPr="008870B4">
        <w:rPr>
          <w:rFonts w:ascii="Arial" w:hAnsi="Arial" w:cs="Arial"/>
        </w:rPr>
        <w:t xml:space="preserve"> who do not work the summer session) require a separation PCR</w:t>
      </w:r>
      <w:r w:rsidR="008870B4">
        <w:rPr>
          <w:rFonts w:ascii="Arial" w:hAnsi="Arial" w:cs="Arial"/>
        </w:rPr>
        <w:t>.</w:t>
      </w:r>
      <w:r w:rsidRPr="008870B4">
        <w:rPr>
          <w:rFonts w:ascii="Arial" w:hAnsi="Arial" w:cs="Arial"/>
        </w:rPr>
        <w:t xml:space="preserve"> The department head must complete a </w:t>
      </w:r>
      <w:r w:rsidR="00C44BCC" w:rsidRPr="008870B4">
        <w:rPr>
          <w:rFonts w:ascii="Arial" w:hAnsi="Arial" w:cs="Arial"/>
        </w:rPr>
        <w:t>separation PC</w:t>
      </w:r>
      <w:r w:rsidR="008870B4">
        <w:rPr>
          <w:rFonts w:ascii="Arial" w:hAnsi="Arial" w:cs="Arial"/>
        </w:rPr>
        <w:t>R</w:t>
      </w:r>
      <w:r w:rsidRPr="008870B4">
        <w:rPr>
          <w:rFonts w:ascii="Arial" w:hAnsi="Arial" w:cs="Arial"/>
        </w:rPr>
        <w:t xml:space="preserve"> as soon as the last working day is confirmed with time entry completed and approved.</w:t>
      </w:r>
      <w:r w:rsidR="00B92362" w:rsidRPr="008870B4">
        <w:rPr>
          <w:rFonts w:ascii="Arial" w:hAnsi="Arial" w:cs="Arial"/>
        </w:rPr>
        <w:t xml:space="preserve"> </w:t>
      </w:r>
    </w:p>
    <w:p w14:paraId="6934AB3C" w14:textId="77777777" w:rsidR="00755882" w:rsidRPr="008870B4" w:rsidRDefault="00755882" w:rsidP="00755882">
      <w:pPr>
        <w:pStyle w:val="ListParagraph"/>
        <w:tabs>
          <w:tab w:val="left" w:pos="1800"/>
        </w:tabs>
        <w:ind w:left="1800"/>
        <w:rPr>
          <w:rFonts w:ascii="Arial" w:hAnsi="Arial" w:cs="Arial"/>
        </w:rPr>
      </w:pPr>
    </w:p>
    <w:p w14:paraId="249A0BD8" w14:textId="5024B399" w:rsidR="005D406A" w:rsidRPr="008870B4" w:rsidRDefault="005D406A" w:rsidP="00755882">
      <w:pPr>
        <w:pStyle w:val="ListParagraph"/>
        <w:numPr>
          <w:ilvl w:val="0"/>
          <w:numId w:val="29"/>
        </w:numPr>
        <w:tabs>
          <w:tab w:val="left" w:pos="1800"/>
        </w:tabs>
        <w:rPr>
          <w:rFonts w:ascii="Arial" w:hAnsi="Arial" w:cs="Arial"/>
        </w:rPr>
      </w:pPr>
      <w:r w:rsidRPr="008870B4">
        <w:rPr>
          <w:rFonts w:ascii="Arial" w:hAnsi="Arial" w:cs="Arial"/>
        </w:rPr>
        <w:t xml:space="preserve">The department head will complete and submit a </w:t>
      </w:r>
      <w:r w:rsidR="00C44BCC" w:rsidRPr="008870B4">
        <w:rPr>
          <w:rFonts w:ascii="Arial" w:hAnsi="Arial" w:cs="Arial"/>
        </w:rPr>
        <w:t>PCR</w:t>
      </w:r>
      <w:r w:rsidR="00D80AC6" w:rsidRPr="008870B4">
        <w:rPr>
          <w:rFonts w:ascii="Arial" w:hAnsi="Arial" w:cs="Arial"/>
        </w:rPr>
        <w:t xml:space="preserve"> </w:t>
      </w:r>
      <w:r w:rsidRPr="008870B4">
        <w:rPr>
          <w:rFonts w:ascii="Arial" w:hAnsi="Arial" w:cs="Arial"/>
        </w:rPr>
        <w:t>to Human Resources whenever a student either voluntarily resigns or is terminated.</w:t>
      </w:r>
      <w:r w:rsidR="00400D8A" w:rsidRPr="008870B4">
        <w:rPr>
          <w:rFonts w:ascii="Arial" w:hAnsi="Arial" w:cs="Arial"/>
        </w:rPr>
        <w:t xml:space="preserve"> Steps to complet</w:t>
      </w:r>
      <w:r w:rsidR="008D2190">
        <w:rPr>
          <w:rFonts w:ascii="Arial" w:hAnsi="Arial" w:cs="Arial"/>
        </w:rPr>
        <w:t>e</w:t>
      </w:r>
      <w:r w:rsidR="00400D8A" w:rsidRPr="008870B4">
        <w:rPr>
          <w:rFonts w:ascii="Arial" w:hAnsi="Arial" w:cs="Arial"/>
        </w:rPr>
        <w:t xml:space="preserve"> a separation PCR can be found on the </w:t>
      </w:r>
      <w:hyperlink r:id="rId18" w:history="1">
        <w:r w:rsidR="00857A3C" w:rsidRPr="00857A3C">
          <w:rPr>
            <w:rStyle w:val="Hyperlink"/>
            <w:rFonts w:ascii="Arial" w:hAnsi="Arial" w:cs="Arial"/>
          </w:rPr>
          <w:t>Student PCR Processing website</w:t>
        </w:r>
      </w:hyperlink>
      <w:r w:rsidR="00400D8A" w:rsidRPr="008870B4">
        <w:rPr>
          <w:rFonts w:ascii="Arial" w:hAnsi="Arial" w:cs="Arial"/>
        </w:rPr>
        <w:t>.</w:t>
      </w:r>
      <w:r w:rsidR="00400D8A" w:rsidRPr="008870B4">
        <w:rPr>
          <w:rFonts w:ascii="Arial" w:hAnsi="Arial" w:cs="Arial"/>
          <w:highlight w:val="yellow"/>
        </w:rPr>
        <w:t xml:space="preserve"> </w:t>
      </w:r>
    </w:p>
    <w:p w14:paraId="44C5184A" w14:textId="77777777" w:rsidR="005D406A" w:rsidRPr="008870B4" w:rsidRDefault="005D406A" w:rsidP="005D406A">
      <w:pPr>
        <w:ind w:left="720"/>
        <w:rPr>
          <w:rFonts w:ascii="Arial" w:hAnsi="Arial" w:cs="Arial"/>
        </w:rPr>
      </w:pPr>
    </w:p>
    <w:p w14:paraId="584198E9" w14:textId="31D99053" w:rsidR="005D406A" w:rsidRPr="008870B4" w:rsidRDefault="00755882" w:rsidP="00857A3C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8870B4">
        <w:rPr>
          <w:rFonts w:ascii="Arial" w:hAnsi="Arial" w:cs="Arial"/>
        </w:rPr>
        <w:t>c</w:t>
      </w:r>
      <w:r w:rsidR="005D406A" w:rsidRPr="008870B4">
        <w:rPr>
          <w:rFonts w:ascii="Arial" w:hAnsi="Arial" w:cs="Arial"/>
        </w:rPr>
        <w:t>.</w:t>
      </w:r>
      <w:r w:rsidR="005D406A" w:rsidRPr="008870B4">
        <w:rPr>
          <w:rFonts w:ascii="Arial" w:hAnsi="Arial" w:cs="Arial"/>
        </w:rPr>
        <w:tab/>
        <w:t xml:space="preserve">The department head will make all separations </w:t>
      </w:r>
      <w:proofErr w:type="gramStart"/>
      <w:r w:rsidR="005D406A" w:rsidRPr="008870B4">
        <w:rPr>
          <w:rFonts w:ascii="Arial" w:hAnsi="Arial" w:cs="Arial"/>
        </w:rPr>
        <w:t>effective</w:t>
      </w:r>
      <w:proofErr w:type="gramEnd"/>
      <w:r w:rsidR="005D406A" w:rsidRPr="008870B4">
        <w:rPr>
          <w:rFonts w:ascii="Arial" w:hAnsi="Arial" w:cs="Arial"/>
        </w:rPr>
        <w:t xml:space="preserve"> the last day the student </w:t>
      </w:r>
      <w:proofErr w:type="gramStart"/>
      <w:r w:rsidR="005D406A" w:rsidRPr="008870B4">
        <w:rPr>
          <w:rFonts w:ascii="Arial" w:hAnsi="Arial" w:cs="Arial"/>
        </w:rPr>
        <w:t>actually worked</w:t>
      </w:r>
      <w:proofErr w:type="gramEnd"/>
      <w:r w:rsidR="005D406A" w:rsidRPr="008870B4">
        <w:rPr>
          <w:rFonts w:ascii="Arial" w:hAnsi="Arial" w:cs="Arial"/>
        </w:rPr>
        <w:t>.</w:t>
      </w:r>
    </w:p>
    <w:p w14:paraId="35F05433" w14:textId="77777777" w:rsidR="003E2AC6" w:rsidRPr="00C127BF" w:rsidRDefault="003E2AC6" w:rsidP="00C127BF">
      <w:pPr>
        <w:rPr>
          <w:rFonts w:ascii="Arial" w:hAnsi="Arial" w:cs="Arial"/>
        </w:rPr>
      </w:pPr>
    </w:p>
    <w:p w14:paraId="5FDAF46E" w14:textId="6A674EE5" w:rsidR="009461C0" w:rsidRPr="003B15AC" w:rsidRDefault="002E282C" w:rsidP="009461C0">
      <w:pPr>
        <w:ind w:left="720" w:hanging="72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 w:rsidR="009461C0" w:rsidRPr="00E401B6">
        <w:rPr>
          <w:rFonts w:ascii="Arial" w:hAnsi="Arial" w:cs="Arial"/>
          <w:b/>
        </w:rPr>
        <w:t>.</w:t>
      </w:r>
      <w:r w:rsidR="009461C0" w:rsidRPr="00E401B6">
        <w:rPr>
          <w:rFonts w:ascii="Arial" w:hAnsi="Arial" w:cs="Arial"/>
          <w:b/>
        </w:rPr>
        <w:tab/>
      </w:r>
      <w:r w:rsidR="009461C0">
        <w:rPr>
          <w:rFonts w:ascii="Arial" w:hAnsi="Arial" w:cs="Arial"/>
          <w:b/>
        </w:rPr>
        <w:t>ELIGIBILITY FOR</w:t>
      </w:r>
      <w:r w:rsidR="009461C0" w:rsidRPr="00E401B6">
        <w:rPr>
          <w:rFonts w:ascii="Arial" w:hAnsi="Arial" w:cs="Arial"/>
          <w:b/>
        </w:rPr>
        <w:t xml:space="preserve"> </w:t>
      </w:r>
      <w:r w:rsidR="00F944A7">
        <w:rPr>
          <w:rFonts w:ascii="Arial" w:hAnsi="Arial" w:cs="Arial"/>
          <w:b/>
        </w:rPr>
        <w:t xml:space="preserve">HOURLY </w:t>
      </w:r>
      <w:r w:rsidR="009461C0" w:rsidRPr="00E401B6">
        <w:rPr>
          <w:rFonts w:ascii="Arial" w:hAnsi="Arial" w:cs="Arial"/>
          <w:b/>
        </w:rPr>
        <w:t>STUDENT EMPLOY</w:t>
      </w:r>
      <w:r w:rsidR="009461C0">
        <w:rPr>
          <w:rFonts w:ascii="Arial" w:hAnsi="Arial" w:cs="Arial"/>
          <w:b/>
        </w:rPr>
        <w:t>M</w:t>
      </w:r>
      <w:r w:rsidR="009461C0" w:rsidRPr="00E401B6">
        <w:rPr>
          <w:rFonts w:ascii="Arial" w:hAnsi="Arial" w:cs="Arial"/>
          <w:b/>
        </w:rPr>
        <w:t>E</w:t>
      </w:r>
      <w:r w:rsidR="009461C0">
        <w:rPr>
          <w:rFonts w:ascii="Arial" w:hAnsi="Arial" w:cs="Arial"/>
          <w:b/>
        </w:rPr>
        <w:t>NT</w:t>
      </w:r>
      <w:r w:rsidR="009461C0" w:rsidRPr="00E401B6">
        <w:rPr>
          <w:rFonts w:ascii="Arial" w:hAnsi="Arial" w:cs="Arial"/>
        </w:rPr>
        <w:t xml:space="preserve"> </w:t>
      </w:r>
      <w:r w:rsidR="009461C0" w:rsidRPr="009461C0">
        <w:rPr>
          <w:highlight w:val="yellow"/>
        </w:rPr>
        <w:t xml:space="preserve"> </w:t>
      </w:r>
    </w:p>
    <w:p w14:paraId="6DDFF9DF" w14:textId="77777777" w:rsidR="009461C0" w:rsidRDefault="009461C0" w:rsidP="00BE7F5E">
      <w:pPr>
        <w:ind w:left="1440" w:hanging="720"/>
        <w:rPr>
          <w:rFonts w:ascii="Arial" w:hAnsi="Arial" w:cs="Arial"/>
        </w:rPr>
      </w:pPr>
    </w:p>
    <w:p w14:paraId="23E5C99D" w14:textId="184AA3A6" w:rsidR="00287BB8" w:rsidRDefault="002E282C" w:rsidP="002D48FF">
      <w:pPr>
        <w:tabs>
          <w:tab w:val="left" w:pos="1800"/>
          <w:tab w:val="left" w:pos="21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9A4411">
        <w:rPr>
          <w:rFonts w:ascii="Arial" w:hAnsi="Arial" w:cs="Arial"/>
        </w:rPr>
        <w:t xml:space="preserve">.01 </w:t>
      </w:r>
      <w:r w:rsidR="00DF3799">
        <w:rPr>
          <w:rFonts w:ascii="Arial" w:hAnsi="Arial" w:cs="Arial"/>
        </w:rPr>
        <w:tab/>
      </w:r>
      <w:r w:rsidR="009A4411">
        <w:rPr>
          <w:rFonts w:ascii="Arial" w:hAnsi="Arial" w:cs="Arial"/>
        </w:rPr>
        <w:t>Course</w:t>
      </w:r>
      <w:r w:rsidR="00936FFA">
        <w:rPr>
          <w:rFonts w:ascii="Arial" w:hAnsi="Arial" w:cs="Arial"/>
        </w:rPr>
        <w:t xml:space="preserve"> Enrollment</w:t>
      </w:r>
    </w:p>
    <w:p w14:paraId="455571CC" w14:textId="4B47FDF0" w:rsidR="00811CE0" w:rsidRPr="00E401B6" w:rsidRDefault="00936FFA" w:rsidP="002D48FF">
      <w:pPr>
        <w:tabs>
          <w:tab w:val="left" w:pos="1800"/>
          <w:tab w:val="left" w:pos="21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FB74AD" w14:textId="3D4AD628" w:rsidR="0000242A" w:rsidRPr="00E401B6" w:rsidRDefault="00901B5A" w:rsidP="00901B5A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401B6">
        <w:rPr>
          <w:rFonts w:ascii="Arial" w:hAnsi="Arial" w:cs="Arial"/>
        </w:rPr>
        <w:t>a.</w:t>
      </w:r>
      <w:r w:rsidRPr="00E401B6">
        <w:rPr>
          <w:rFonts w:ascii="Arial" w:hAnsi="Arial" w:cs="Arial"/>
        </w:rPr>
        <w:tab/>
      </w:r>
      <w:r w:rsidR="00DD5516">
        <w:rPr>
          <w:rFonts w:ascii="Arial" w:hAnsi="Arial" w:cs="Arial"/>
        </w:rPr>
        <w:t>S</w:t>
      </w:r>
      <w:r w:rsidR="0000242A" w:rsidRPr="00E401B6">
        <w:rPr>
          <w:rFonts w:ascii="Arial" w:hAnsi="Arial" w:cs="Arial"/>
        </w:rPr>
        <w:t>t</w:t>
      </w:r>
      <w:r w:rsidR="0098090D" w:rsidRPr="00E401B6">
        <w:rPr>
          <w:rFonts w:ascii="Arial" w:hAnsi="Arial" w:cs="Arial"/>
        </w:rPr>
        <w:t>udent e</w:t>
      </w:r>
      <w:r w:rsidR="00C81A90" w:rsidRPr="00E401B6">
        <w:rPr>
          <w:rFonts w:ascii="Arial" w:hAnsi="Arial" w:cs="Arial"/>
        </w:rPr>
        <w:t>mployees must</w:t>
      </w:r>
      <w:r w:rsidR="009A4411">
        <w:rPr>
          <w:rFonts w:ascii="Arial" w:hAnsi="Arial" w:cs="Arial"/>
        </w:rPr>
        <w:t xml:space="preserve"> maintain</w:t>
      </w:r>
      <w:r w:rsidR="00C81A90" w:rsidRPr="00E401B6">
        <w:rPr>
          <w:rFonts w:ascii="Arial" w:hAnsi="Arial" w:cs="Arial"/>
        </w:rPr>
        <w:t xml:space="preserve"> </w:t>
      </w:r>
      <w:r w:rsidR="008E3279" w:rsidRPr="00E401B6">
        <w:rPr>
          <w:rFonts w:ascii="Arial" w:hAnsi="Arial" w:cs="Arial"/>
        </w:rPr>
        <w:t>enroll</w:t>
      </w:r>
      <w:r w:rsidR="009A4411">
        <w:rPr>
          <w:rFonts w:ascii="Arial" w:hAnsi="Arial" w:cs="Arial"/>
        </w:rPr>
        <w:t>ment</w:t>
      </w:r>
      <w:r w:rsidR="00C81A90" w:rsidRPr="00E401B6">
        <w:rPr>
          <w:rFonts w:ascii="Arial" w:hAnsi="Arial" w:cs="Arial"/>
        </w:rPr>
        <w:t xml:space="preserve"> for at least six</w:t>
      </w:r>
      <w:r w:rsidR="0000242A" w:rsidRPr="00E401B6">
        <w:rPr>
          <w:rFonts w:ascii="Arial" w:hAnsi="Arial" w:cs="Arial"/>
        </w:rPr>
        <w:t xml:space="preserve"> semester credit hours in the fall and spring semesters unless the student is in the last seme</w:t>
      </w:r>
      <w:r w:rsidR="008405A2" w:rsidRPr="00E401B6">
        <w:rPr>
          <w:rFonts w:ascii="Arial" w:hAnsi="Arial" w:cs="Arial"/>
        </w:rPr>
        <w:t>ster of enrollment</w:t>
      </w:r>
      <w:r w:rsidR="009A4411">
        <w:rPr>
          <w:rFonts w:ascii="Arial" w:hAnsi="Arial" w:cs="Arial"/>
        </w:rPr>
        <w:t xml:space="preserve"> prior to graduation</w:t>
      </w:r>
      <w:r w:rsidR="008405A2" w:rsidRPr="00E401B6">
        <w:rPr>
          <w:rFonts w:ascii="Arial" w:hAnsi="Arial" w:cs="Arial"/>
        </w:rPr>
        <w:t>.</w:t>
      </w:r>
      <w:r w:rsidR="00D80AC6">
        <w:t xml:space="preserve"> </w:t>
      </w:r>
      <w:r w:rsidR="00D0666C">
        <w:rPr>
          <w:rFonts w:ascii="Arial" w:hAnsi="Arial" w:cs="Arial"/>
        </w:rPr>
        <w:t>Course e</w:t>
      </w:r>
      <w:r w:rsidR="00262480" w:rsidRPr="00262480">
        <w:rPr>
          <w:rFonts w:ascii="Arial" w:hAnsi="Arial" w:cs="Arial"/>
        </w:rPr>
        <w:t xml:space="preserve">nrollment </w:t>
      </w:r>
      <w:r w:rsidR="00D0666C">
        <w:rPr>
          <w:rFonts w:ascii="Arial" w:hAnsi="Arial" w:cs="Arial"/>
        </w:rPr>
        <w:t xml:space="preserve">during the </w:t>
      </w:r>
      <w:r w:rsidR="00262480" w:rsidRPr="00262480">
        <w:rPr>
          <w:rFonts w:ascii="Arial" w:hAnsi="Arial" w:cs="Arial"/>
        </w:rPr>
        <w:t xml:space="preserve">summer is not necessary if the student was enrolled during </w:t>
      </w:r>
      <w:r w:rsidR="00D0666C">
        <w:rPr>
          <w:rFonts w:ascii="Arial" w:hAnsi="Arial" w:cs="Arial"/>
        </w:rPr>
        <w:t xml:space="preserve">the previous </w:t>
      </w:r>
      <w:r w:rsidR="00262480" w:rsidRPr="00262480">
        <w:rPr>
          <w:rFonts w:ascii="Arial" w:hAnsi="Arial" w:cs="Arial"/>
        </w:rPr>
        <w:t xml:space="preserve">spring semester and is enrolled in a minimum of six </w:t>
      </w:r>
      <w:r w:rsidR="00262480" w:rsidRPr="00262480">
        <w:rPr>
          <w:rFonts w:ascii="Arial" w:hAnsi="Arial" w:cs="Arial"/>
        </w:rPr>
        <w:lastRenderedPageBreak/>
        <w:t>semester credit hours in the following fall semester.</w:t>
      </w:r>
      <w:r w:rsidR="00D80AC6">
        <w:t xml:space="preserve"> </w:t>
      </w:r>
      <w:r w:rsidR="00C81A90" w:rsidRPr="00E401B6">
        <w:rPr>
          <w:rFonts w:ascii="Arial" w:hAnsi="Arial" w:cs="Arial"/>
        </w:rPr>
        <w:t>The appropriate vice president</w:t>
      </w:r>
      <w:r w:rsidR="0000242A" w:rsidRPr="00E401B6">
        <w:rPr>
          <w:rFonts w:ascii="Arial" w:hAnsi="Arial" w:cs="Arial"/>
        </w:rPr>
        <w:t xml:space="preserve"> will address</w:t>
      </w:r>
      <w:r w:rsidR="00C81A90" w:rsidRPr="00E401B6">
        <w:rPr>
          <w:rFonts w:ascii="Arial" w:hAnsi="Arial" w:cs="Arial"/>
        </w:rPr>
        <w:t xml:space="preserve"> exceptions</w:t>
      </w:r>
      <w:r w:rsidR="0000242A" w:rsidRPr="00E401B6">
        <w:rPr>
          <w:rFonts w:ascii="Arial" w:hAnsi="Arial" w:cs="Arial"/>
        </w:rPr>
        <w:t xml:space="preserve"> on an individual basis</w:t>
      </w:r>
      <w:r w:rsidR="008405A2" w:rsidRPr="00E401B6">
        <w:rPr>
          <w:rFonts w:ascii="Arial" w:hAnsi="Arial" w:cs="Arial"/>
        </w:rPr>
        <w:t xml:space="preserve">. </w:t>
      </w:r>
    </w:p>
    <w:p w14:paraId="3EB7FB52" w14:textId="77777777" w:rsidR="0000242A" w:rsidRPr="00E401B6" w:rsidRDefault="0000242A" w:rsidP="00BE7F5E">
      <w:pPr>
        <w:ind w:left="1440" w:hanging="720"/>
        <w:rPr>
          <w:rFonts w:ascii="Arial" w:hAnsi="Arial" w:cs="Arial"/>
        </w:rPr>
      </w:pPr>
    </w:p>
    <w:p w14:paraId="333156FA" w14:textId="1279004D" w:rsidR="00811CE0" w:rsidRPr="00CB780E" w:rsidRDefault="00901B5A" w:rsidP="00901B5A">
      <w:pPr>
        <w:tabs>
          <w:tab w:val="left" w:pos="1800"/>
        </w:tabs>
        <w:ind w:left="1800" w:hanging="360"/>
      </w:pPr>
      <w:r w:rsidRPr="00E401B6">
        <w:rPr>
          <w:rFonts w:ascii="Arial" w:hAnsi="Arial" w:cs="Arial"/>
        </w:rPr>
        <w:t>b.</w:t>
      </w:r>
      <w:r w:rsidRPr="00E401B6">
        <w:rPr>
          <w:rFonts w:ascii="Arial" w:hAnsi="Arial" w:cs="Arial"/>
        </w:rPr>
        <w:tab/>
      </w:r>
      <w:r w:rsidR="00B51FD5" w:rsidRPr="00B51FD5">
        <w:rPr>
          <w:rFonts w:ascii="Arial" w:hAnsi="Arial" w:cs="Arial"/>
        </w:rPr>
        <w:t>Federal work-study student employees must maintain enrollment during a fall, spring, or summer semester to retain eligibility for work</w:t>
      </w:r>
      <w:r w:rsidR="008D2190">
        <w:rPr>
          <w:rFonts w:ascii="Arial" w:hAnsi="Arial" w:cs="Arial"/>
        </w:rPr>
        <w:t>-</w:t>
      </w:r>
      <w:r w:rsidR="00B51FD5" w:rsidRPr="00B51FD5">
        <w:rPr>
          <w:rFonts w:ascii="Arial" w:hAnsi="Arial" w:cs="Arial"/>
        </w:rPr>
        <w:t xml:space="preserve">study funds. The only exception is for teacher certificate students who must be enrolled at least half </w:t>
      </w:r>
      <w:proofErr w:type="gramStart"/>
      <w:r w:rsidR="00B51FD5" w:rsidRPr="00B51FD5">
        <w:rPr>
          <w:rFonts w:ascii="Arial" w:hAnsi="Arial" w:cs="Arial"/>
        </w:rPr>
        <w:t>time</w:t>
      </w:r>
      <w:proofErr w:type="gramEnd"/>
      <w:r w:rsidR="00B51FD5" w:rsidRPr="00B51FD5">
        <w:rPr>
          <w:rFonts w:ascii="Arial" w:hAnsi="Arial" w:cs="Arial"/>
        </w:rPr>
        <w:t>. In addition, state</w:t>
      </w:r>
      <w:r w:rsidR="008D2190">
        <w:rPr>
          <w:rFonts w:ascii="Arial" w:hAnsi="Arial" w:cs="Arial"/>
        </w:rPr>
        <w:t xml:space="preserve"> </w:t>
      </w:r>
      <w:r w:rsidR="00B51FD5" w:rsidRPr="00B51FD5">
        <w:rPr>
          <w:rFonts w:ascii="Arial" w:hAnsi="Arial" w:cs="Arial"/>
        </w:rPr>
        <w:t>work</w:t>
      </w:r>
      <w:r w:rsidR="008D2190">
        <w:rPr>
          <w:rFonts w:ascii="Arial" w:hAnsi="Arial" w:cs="Arial"/>
        </w:rPr>
        <w:t>-</w:t>
      </w:r>
      <w:r w:rsidR="00B51FD5" w:rsidRPr="00B51FD5">
        <w:rPr>
          <w:rFonts w:ascii="Arial" w:hAnsi="Arial" w:cs="Arial"/>
        </w:rPr>
        <w:t>study student employees must be enrolled at least half time to retain their eligibility for state work-study funds.</w:t>
      </w:r>
      <w:r w:rsidR="00B51FD5">
        <w:rPr>
          <w:rFonts w:ascii="Arial" w:hAnsi="Arial" w:cs="Arial"/>
        </w:rPr>
        <w:t xml:space="preserve"> </w:t>
      </w:r>
    </w:p>
    <w:p w14:paraId="06E274AA" w14:textId="77777777" w:rsidR="00811CE0" w:rsidRDefault="00811CE0" w:rsidP="00811CE0">
      <w:pPr>
        <w:ind w:left="1800"/>
        <w:rPr>
          <w:rFonts w:ascii="Arial" w:hAnsi="Arial" w:cs="Arial"/>
        </w:rPr>
      </w:pPr>
    </w:p>
    <w:p w14:paraId="38A247F1" w14:textId="0274E5D5" w:rsidR="002B2266" w:rsidRDefault="002E282C" w:rsidP="00DF3799">
      <w:pPr>
        <w:tabs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2B2266">
        <w:rPr>
          <w:rFonts w:ascii="Arial" w:hAnsi="Arial" w:cs="Arial"/>
        </w:rPr>
        <w:t>.02</w:t>
      </w:r>
      <w:r w:rsidR="008A0E12">
        <w:rPr>
          <w:rFonts w:ascii="Arial" w:hAnsi="Arial" w:cs="Arial"/>
        </w:rPr>
        <w:t xml:space="preserve"> </w:t>
      </w:r>
      <w:r w:rsidR="00DF3799">
        <w:rPr>
          <w:rFonts w:ascii="Arial" w:hAnsi="Arial" w:cs="Arial"/>
        </w:rPr>
        <w:tab/>
      </w:r>
      <w:r w:rsidR="008A5577">
        <w:rPr>
          <w:rFonts w:ascii="Arial" w:hAnsi="Arial" w:cs="Arial"/>
        </w:rPr>
        <w:t xml:space="preserve">Eligibility for </w:t>
      </w:r>
      <w:r w:rsidR="008A0E12">
        <w:rPr>
          <w:rFonts w:ascii="Arial" w:hAnsi="Arial" w:cs="Arial"/>
        </w:rPr>
        <w:t>Work-Study Positions</w:t>
      </w:r>
      <w:r w:rsidR="00EE6450">
        <w:rPr>
          <w:rFonts w:ascii="Arial" w:hAnsi="Arial" w:cs="Arial"/>
        </w:rPr>
        <w:t xml:space="preserve"> </w:t>
      </w:r>
    </w:p>
    <w:p w14:paraId="44AECC81" w14:textId="77777777" w:rsidR="008A0E12" w:rsidRPr="00E401B6" w:rsidRDefault="008A0E12" w:rsidP="002B2266">
      <w:pPr>
        <w:ind w:left="720"/>
        <w:rPr>
          <w:rFonts w:ascii="Arial" w:hAnsi="Arial" w:cs="Arial"/>
        </w:rPr>
      </w:pPr>
    </w:p>
    <w:p w14:paraId="00E8568C" w14:textId="02A6423F" w:rsidR="001D5557" w:rsidRDefault="00ED14A6" w:rsidP="00857A3C">
      <w:pPr>
        <w:tabs>
          <w:tab w:val="lef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To be eligible for a work-study position, a</w:t>
      </w:r>
      <w:r w:rsidR="007B061C" w:rsidRPr="00152F78">
        <w:rPr>
          <w:rFonts w:ascii="Arial" w:eastAsia="Calibri" w:hAnsi="Arial" w:cs="Arial"/>
        </w:rPr>
        <w:t xml:space="preserve"> student must</w:t>
      </w:r>
      <w:r w:rsidR="007B061C">
        <w:rPr>
          <w:rFonts w:ascii="Arial" w:eastAsia="Calibri" w:hAnsi="Arial" w:cs="Arial"/>
        </w:rPr>
        <w:t xml:space="preserve"> have</w:t>
      </w:r>
      <w:r w:rsidR="007B061C" w:rsidRPr="00152F78">
        <w:rPr>
          <w:rFonts w:ascii="Arial" w:eastAsia="Calibri" w:hAnsi="Arial" w:cs="Arial"/>
        </w:rPr>
        <w:t xml:space="preserve"> a current </w:t>
      </w:r>
      <w:r w:rsidR="008D2190">
        <w:rPr>
          <w:rFonts w:ascii="Arial" w:eastAsia="Calibri" w:hAnsi="Arial" w:cs="Arial"/>
        </w:rPr>
        <w:t>Free Application for Federal Student Aid (</w:t>
      </w:r>
      <w:r w:rsidR="007B061C" w:rsidRPr="00152F78">
        <w:rPr>
          <w:rFonts w:ascii="Arial" w:eastAsia="Calibri" w:hAnsi="Arial" w:cs="Arial"/>
        </w:rPr>
        <w:t>FAFSA</w:t>
      </w:r>
      <w:r w:rsidR="008D2190">
        <w:rPr>
          <w:rFonts w:ascii="Arial" w:eastAsia="Calibri" w:hAnsi="Arial" w:cs="Arial"/>
        </w:rPr>
        <w:t>)</w:t>
      </w:r>
      <w:r w:rsidR="007B061C" w:rsidRPr="00152F78">
        <w:rPr>
          <w:rFonts w:ascii="Arial" w:eastAsia="Calibri" w:hAnsi="Arial" w:cs="Arial"/>
        </w:rPr>
        <w:t xml:space="preserve"> on file with </w:t>
      </w:r>
      <w:r w:rsidR="00031F12">
        <w:rPr>
          <w:rFonts w:ascii="Arial" w:eastAsia="Calibri" w:hAnsi="Arial" w:cs="Arial"/>
        </w:rPr>
        <w:t>FAS</w:t>
      </w:r>
      <w:r>
        <w:rPr>
          <w:rFonts w:ascii="Arial" w:eastAsia="Calibri" w:hAnsi="Arial" w:cs="Arial"/>
        </w:rPr>
        <w:t xml:space="preserve">. FAS will determine a student’s eligibility </w:t>
      </w:r>
      <w:r w:rsidR="007B061C">
        <w:rPr>
          <w:rFonts w:ascii="Arial" w:eastAsia="Calibri" w:hAnsi="Arial" w:cs="Arial"/>
        </w:rPr>
        <w:t xml:space="preserve">for </w:t>
      </w:r>
      <w:proofErr w:type="gramStart"/>
      <w:r w:rsidR="007B061C" w:rsidRPr="00152F78">
        <w:rPr>
          <w:rFonts w:ascii="Arial" w:eastAsia="Calibri" w:hAnsi="Arial" w:cs="Arial"/>
        </w:rPr>
        <w:t>work</w:t>
      </w:r>
      <w:proofErr w:type="gramEnd"/>
      <w:r w:rsidR="007B061C" w:rsidRPr="00152F78">
        <w:rPr>
          <w:rFonts w:ascii="Arial" w:eastAsia="Calibri" w:hAnsi="Arial" w:cs="Arial"/>
        </w:rPr>
        <w:t xml:space="preserve">-study </w:t>
      </w:r>
      <w:r>
        <w:rPr>
          <w:rFonts w:ascii="Arial" w:eastAsia="Calibri" w:hAnsi="Arial" w:cs="Arial"/>
        </w:rPr>
        <w:t>award</w:t>
      </w:r>
      <w:r w:rsidR="007B061C">
        <w:rPr>
          <w:rFonts w:ascii="Arial" w:eastAsia="Calibri" w:hAnsi="Arial" w:cs="Arial"/>
        </w:rPr>
        <w:t>.</w:t>
      </w:r>
      <w:r w:rsidR="00031F12">
        <w:rPr>
          <w:rFonts w:ascii="Arial" w:eastAsia="Calibri" w:hAnsi="Arial" w:cs="Arial"/>
        </w:rPr>
        <w:t xml:space="preserve"> </w:t>
      </w:r>
      <w:r w:rsidR="00811CE0" w:rsidRPr="00E401B6">
        <w:rPr>
          <w:rFonts w:ascii="Arial" w:hAnsi="Arial" w:cs="Arial"/>
        </w:rPr>
        <w:t xml:space="preserve">Eligible students are </w:t>
      </w:r>
      <w:r w:rsidR="00BD74B6" w:rsidRPr="00E401B6">
        <w:rPr>
          <w:rFonts w:ascii="Arial" w:hAnsi="Arial" w:cs="Arial"/>
        </w:rPr>
        <w:t>normally awarded f</w:t>
      </w:r>
      <w:r w:rsidR="001D5557" w:rsidRPr="00E401B6">
        <w:rPr>
          <w:rFonts w:ascii="Arial" w:hAnsi="Arial" w:cs="Arial"/>
        </w:rPr>
        <w:t>ederal</w:t>
      </w:r>
      <w:r w:rsidR="00736A81" w:rsidRPr="00E401B6">
        <w:rPr>
          <w:rFonts w:ascii="Arial" w:hAnsi="Arial" w:cs="Arial"/>
        </w:rPr>
        <w:t xml:space="preserve"> or state </w:t>
      </w:r>
      <w:r w:rsidR="008417E1" w:rsidRPr="00E401B6">
        <w:rPr>
          <w:rFonts w:ascii="Arial" w:hAnsi="Arial" w:cs="Arial"/>
        </w:rPr>
        <w:t>work-</w:t>
      </w:r>
      <w:r w:rsidR="00736A81" w:rsidRPr="00E401B6">
        <w:rPr>
          <w:rFonts w:ascii="Arial" w:hAnsi="Arial" w:cs="Arial"/>
        </w:rPr>
        <w:t>s</w:t>
      </w:r>
      <w:r w:rsidR="00811CE0" w:rsidRPr="00E401B6">
        <w:rPr>
          <w:rFonts w:ascii="Arial" w:hAnsi="Arial" w:cs="Arial"/>
        </w:rPr>
        <w:t>tudy funds for the nine-month academic year (fall and spring s</w:t>
      </w:r>
      <w:r w:rsidR="00BD74B6" w:rsidRPr="00E401B6">
        <w:rPr>
          <w:rFonts w:ascii="Arial" w:hAnsi="Arial" w:cs="Arial"/>
        </w:rPr>
        <w:t xml:space="preserve">emesters) or summer </w:t>
      </w:r>
      <w:r w:rsidR="00457C61" w:rsidRPr="00E401B6">
        <w:rPr>
          <w:rFonts w:ascii="Arial" w:hAnsi="Arial" w:cs="Arial"/>
        </w:rPr>
        <w:t>session</w:t>
      </w:r>
      <w:r w:rsidR="00BD74B6" w:rsidRPr="00E401B6">
        <w:rPr>
          <w:rFonts w:ascii="Arial" w:hAnsi="Arial" w:cs="Arial"/>
        </w:rPr>
        <w:t xml:space="preserve">. </w:t>
      </w:r>
      <w:r w:rsidR="00811CE0" w:rsidRPr="00E401B6">
        <w:rPr>
          <w:rFonts w:ascii="Arial" w:hAnsi="Arial" w:cs="Arial"/>
        </w:rPr>
        <w:t>The</w:t>
      </w:r>
      <w:r w:rsidR="00BD74B6" w:rsidRPr="00E401B6">
        <w:rPr>
          <w:rFonts w:ascii="Arial" w:hAnsi="Arial" w:cs="Arial"/>
        </w:rPr>
        <w:t xml:space="preserve"> </w:t>
      </w:r>
      <w:r w:rsidR="0099485A">
        <w:rPr>
          <w:rFonts w:ascii="Arial" w:hAnsi="Arial" w:cs="Arial"/>
        </w:rPr>
        <w:t>department head can review the</w:t>
      </w:r>
      <w:r w:rsidR="00A225A1">
        <w:rPr>
          <w:rFonts w:ascii="Arial" w:hAnsi="Arial" w:cs="Arial"/>
        </w:rPr>
        <w:t xml:space="preserve"> student employee’s</w:t>
      </w:r>
      <w:r w:rsidR="0099485A">
        <w:rPr>
          <w:rFonts w:ascii="Arial" w:hAnsi="Arial" w:cs="Arial"/>
        </w:rPr>
        <w:t xml:space="preserve"> </w:t>
      </w:r>
      <w:r w:rsidR="00BD74B6" w:rsidRPr="00E401B6">
        <w:rPr>
          <w:rFonts w:ascii="Arial" w:hAnsi="Arial" w:cs="Arial"/>
        </w:rPr>
        <w:t>award</w:t>
      </w:r>
      <w:r w:rsidR="00811CE0" w:rsidRPr="00E401B6">
        <w:rPr>
          <w:rFonts w:ascii="Arial" w:hAnsi="Arial" w:cs="Arial"/>
        </w:rPr>
        <w:t xml:space="preserve"> period</w:t>
      </w:r>
      <w:r w:rsidR="00BD74B6" w:rsidRPr="00E401B6">
        <w:rPr>
          <w:rFonts w:ascii="Arial" w:hAnsi="Arial" w:cs="Arial"/>
        </w:rPr>
        <w:t>,</w:t>
      </w:r>
      <w:r w:rsidR="00811CE0" w:rsidRPr="00E401B6">
        <w:rPr>
          <w:rFonts w:ascii="Arial" w:hAnsi="Arial" w:cs="Arial"/>
        </w:rPr>
        <w:t xml:space="preserve"> as well as the amount, </w:t>
      </w:r>
      <w:r>
        <w:rPr>
          <w:rFonts w:ascii="Arial" w:hAnsi="Arial" w:cs="Arial"/>
        </w:rPr>
        <w:t xml:space="preserve">through the </w:t>
      </w:r>
      <w:hyperlink r:id="rId19" w:history="1">
        <w:r w:rsidRPr="004552CD">
          <w:rPr>
            <w:rStyle w:val="Hyperlink"/>
            <w:rFonts w:ascii="Arial" w:eastAsia="Calibri" w:hAnsi="Arial" w:cs="Arial"/>
          </w:rPr>
          <w:t>Financial Aid Work Study Tool</w:t>
        </w:r>
      </w:hyperlink>
      <w:r>
        <w:rPr>
          <w:rFonts w:ascii="Arial" w:eastAsia="Calibri" w:hAnsi="Arial" w:cs="Arial"/>
        </w:rPr>
        <w:t xml:space="preserve">. </w:t>
      </w:r>
      <w:r w:rsidR="00811CE0" w:rsidRPr="00E401B6">
        <w:rPr>
          <w:rFonts w:ascii="Arial" w:hAnsi="Arial" w:cs="Arial"/>
        </w:rPr>
        <w:t>One</w:t>
      </w:r>
      <w:r w:rsidR="008C21EC">
        <w:rPr>
          <w:rFonts w:ascii="Arial" w:hAnsi="Arial" w:cs="Arial"/>
        </w:rPr>
        <w:t xml:space="preserve"> </w:t>
      </w:r>
      <w:r w:rsidR="00811CE0" w:rsidRPr="00E401B6">
        <w:rPr>
          <w:rFonts w:ascii="Arial" w:hAnsi="Arial" w:cs="Arial"/>
        </w:rPr>
        <w:t>h</w:t>
      </w:r>
      <w:r w:rsidR="0053647E" w:rsidRPr="00E401B6">
        <w:rPr>
          <w:rFonts w:ascii="Arial" w:hAnsi="Arial" w:cs="Arial"/>
        </w:rPr>
        <w:t>alf</w:t>
      </w:r>
      <w:r w:rsidR="00811CE0" w:rsidRPr="00E401B6">
        <w:rPr>
          <w:rFonts w:ascii="Arial" w:hAnsi="Arial" w:cs="Arial"/>
        </w:rPr>
        <w:t xml:space="preserve"> of</w:t>
      </w:r>
      <w:r w:rsidR="00690137" w:rsidRPr="00E401B6">
        <w:rPr>
          <w:rFonts w:ascii="Arial" w:hAnsi="Arial" w:cs="Arial"/>
        </w:rPr>
        <w:t xml:space="preserve"> an academic year</w:t>
      </w:r>
      <w:r w:rsidR="00811CE0" w:rsidRPr="00E401B6">
        <w:rPr>
          <w:rFonts w:ascii="Arial" w:hAnsi="Arial" w:cs="Arial"/>
        </w:rPr>
        <w:t xml:space="preserve"> award is for the fall semester and one</w:t>
      </w:r>
      <w:r w:rsidR="008C21EC">
        <w:rPr>
          <w:rFonts w:ascii="Arial" w:hAnsi="Arial" w:cs="Arial"/>
        </w:rPr>
        <w:t xml:space="preserve"> </w:t>
      </w:r>
      <w:r w:rsidR="00811CE0" w:rsidRPr="00E401B6">
        <w:rPr>
          <w:rFonts w:ascii="Arial" w:hAnsi="Arial" w:cs="Arial"/>
        </w:rPr>
        <w:t>half is for the spring semester</w:t>
      </w:r>
      <w:r w:rsidR="00F50DA3">
        <w:rPr>
          <w:rFonts w:ascii="Arial" w:hAnsi="Arial" w:cs="Arial"/>
        </w:rPr>
        <w:t>,</w:t>
      </w:r>
      <w:r w:rsidR="00811CE0" w:rsidRPr="00E401B6">
        <w:rPr>
          <w:rFonts w:ascii="Arial" w:hAnsi="Arial" w:cs="Arial"/>
        </w:rPr>
        <w:t xml:space="preserve"> unless otherwise </w:t>
      </w:r>
      <w:r w:rsidR="00846752" w:rsidRPr="00E401B6">
        <w:rPr>
          <w:rFonts w:ascii="Arial" w:hAnsi="Arial" w:cs="Arial"/>
        </w:rPr>
        <w:t xml:space="preserve">indicated on </w:t>
      </w:r>
      <w:r w:rsidR="00736A81" w:rsidRPr="00E401B6">
        <w:rPr>
          <w:rFonts w:ascii="Arial" w:hAnsi="Arial" w:cs="Arial"/>
        </w:rPr>
        <w:t xml:space="preserve">the </w:t>
      </w:r>
      <w:hyperlink r:id="rId20" w:history="1">
        <w:r w:rsidR="00690137" w:rsidRPr="008870B4">
          <w:rPr>
            <w:rStyle w:val="Hyperlink"/>
            <w:rFonts w:ascii="Arial" w:hAnsi="Arial" w:cs="Arial"/>
          </w:rPr>
          <w:t>Texas State Self-Service</w:t>
        </w:r>
        <w:r w:rsidR="00736A81" w:rsidRPr="008870B4">
          <w:rPr>
            <w:rStyle w:val="Hyperlink"/>
            <w:rFonts w:ascii="Arial" w:hAnsi="Arial" w:cs="Arial"/>
          </w:rPr>
          <w:t xml:space="preserve"> site</w:t>
        </w:r>
      </w:hyperlink>
      <w:r w:rsidR="00BD74B6" w:rsidRPr="00E401B6">
        <w:rPr>
          <w:rFonts w:ascii="Arial" w:hAnsi="Arial" w:cs="Arial"/>
        </w:rPr>
        <w:t>.</w:t>
      </w:r>
      <w:r w:rsidR="00811CE0" w:rsidRPr="00E401B6">
        <w:rPr>
          <w:rFonts w:ascii="Arial" w:hAnsi="Arial" w:cs="Arial"/>
        </w:rPr>
        <w:t xml:space="preserve"> </w:t>
      </w:r>
      <w:r w:rsidR="004302F6" w:rsidRPr="00E401B6">
        <w:rPr>
          <w:rFonts w:ascii="Arial" w:hAnsi="Arial" w:cs="Arial"/>
        </w:rPr>
        <w:t xml:space="preserve">The student </w:t>
      </w:r>
      <w:r w:rsidR="00690137" w:rsidRPr="00E401B6">
        <w:rPr>
          <w:rFonts w:ascii="Arial" w:hAnsi="Arial" w:cs="Arial"/>
        </w:rPr>
        <w:t xml:space="preserve">may be able to </w:t>
      </w:r>
      <w:r w:rsidR="004302F6" w:rsidRPr="00E401B6">
        <w:rPr>
          <w:rFonts w:ascii="Arial" w:hAnsi="Arial" w:cs="Arial"/>
        </w:rPr>
        <w:t xml:space="preserve">transfer </w:t>
      </w:r>
      <w:r w:rsidR="00613801" w:rsidRPr="00E401B6">
        <w:rPr>
          <w:rFonts w:ascii="Arial" w:hAnsi="Arial" w:cs="Arial"/>
        </w:rPr>
        <w:t>the remaining</w:t>
      </w:r>
      <w:r w:rsidR="00F50DA3">
        <w:rPr>
          <w:rFonts w:ascii="Arial" w:hAnsi="Arial" w:cs="Arial"/>
        </w:rPr>
        <w:t xml:space="preserve"> </w:t>
      </w:r>
      <w:r w:rsidR="004302F6" w:rsidRPr="00E401B6">
        <w:rPr>
          <w:rFonts w:ascii="Arial" w:hAnsi="Arial" w:cs="Arial"/>
        </w:rPr>
        <w:t>fall semester award b</w:t>
      </w:r>
      <w:r w:rsidR="00BD74B6" w:rsidRPr="00E401B6">
        <w:rPr>
          <w:rFonts w:ascii="Arial" w:hAnsi="Arial" w:cs="Arial"/>
        </w:rPr>
        <w:t>a</w:t>
      </w:r>
      <w:r w:rsidR="004302F6" w:rsidRPr="00E401B6">
        <w:rPr>
          <w:rFonts w:ascii="Arial" w:hAnsi="Arial" w:cs="Arial"/>
        </w:rPr>
        <w:t>lances to the spring semester award</w:t>
      </w:r>
      <w:r w:rsidR="00BD74B6" w:rsidRPr="00E401B6">
        <w:rPr>
          <w:rFonts w:ascii="Arial" w:hAnsi="Arial" w:cs="Arial"/>
        </w:rPr>
        <w:t>.</w:t>
      </w:r>
      <w:r w:rsidR="001D5557" w:rsidRPr="00E401B6">
        <w:rPr>
          <w:rFonts w:ascii="Arial" w:hAnsi="Arial" w:cs="Arial"/>
        </w:rPr>
        <w:t xml:space="preserve"> </w:t>
      </w:r>
      <w:r w:rsidR="004302F6" w:rsidRPr="00E401B6">
        <w:rPr>
          <w:rFonts w:ascii="Arial" w:hAnsi="Arial" w:cs="Arial"/>
        </w:rPr>
        <w:t>A s</w:t>
      </w:r>
      <w:r w:rsidR="00BD74B6" w:rsidRPr="00E401B6">
        <w:rPr>
          <w:rFonts w:ascii="Arial" w:hAnsi="Arial" w:cs="Arial"/>
        </w:rPr>
        <w:t xml:space="preserve">ummer </w:t>
      </w:r>
      <w:r w:rsidR="003D3036" w:rsidRPr="00E401B6">
        <w:rPr>
          <w:rFonts w:ascii="Arial" w:hAnsi="Arial" w:cs="Arial"/>
        </w:rPr>
        <w:t>f</w:t>
      </w:r>
      <w:r w:rsidR="00BD74B6" w:rsidRPr="00E401B6">
        <w:rPr>
          <w:rFonts w:ascii="Arial" w:hAnsi="Arial" w:cs="Arial"/>
        </w:rPr>
        <w:t xml:space="preserve">ederal or </w:t>
      </w:r>
      <w:r w:rsidR="003D3036" w:rsidRPr="00E401B6">
        <w:rPr>
          <w:rFonts w:ascii="Arial" w:hAnsi="Arial" w:cs="Arial"/>
        </w:rPr>
        <w:t>s</w:t>
      </w:r>
      <w:r w:rsidR="00BD74B6" w:rsidRPr="00E401B6">
        <w:rPr>
          <w:rFonts w:ascii="Arial" w:hAnsi="Arial" w:cs="Arial"/>
        </w:rPr>
        <w:t xml:space="preserve">tate </w:t>
      </w:r>
      <w:r w:rsidR="00BD1553" w:rsidRPr="00E401B6">
        <w:rPr>
          <w:rFonts w:ascii="Arial" w:hAnsi="Arial" w:cs="Arial"/>
        </w:rPr>
        <w:t>work-</w:t>
      </w:r>
      <w:r w:rsidR="00736A81" w:rsidRPr="00E401B6">
        <w:rPr>
          <w:rFonts w:ascii="Arial" w:hAnsi="Arial" w:cs="Arial"/>
        </w:rPr>
        <w:t>s</w:t>
      </w:r>
      <w:r w:rsidR="004302F6" w:rsidRPr="00E401B6">
        <w:rPr>
          <w:rFonts w:ascii="Arial" w:hAnsi="Arial" w:cs="Arial"/>
        </w:rPr>
        <w:t>tudy</w:t>
      </w:r>
      <w:r w:rsidR="000466EC" w:rsidRPr="00E401B6">
        <w:rPr>
          <w:rFonts w:ascii="Arial" w:hAnsi="Arial" w:cs="Arial"/>
        </w:rPr>
        <w:t xml:space="preserve"> award</w:t>
      </w:r>
      <w:r w:rsidR="004302F6" w:rsidRPr="00E401B6">
        <w:rPr>
          <w:rFonts w:ascii="Arial" w:hAnsi="Arial" w:cs="Arial"/>
        </w:rPr>
        <w:t xml:space="preserve"> is</w:t>
      </w:r>
      <w:r w:rsidR="00811CE0" w:rsidRPr="00E401B6">
        <w:rPr>
          <w:rFonts w:ascii="Arial" w:hAnsi="Arial" w:cs="Arial"/>
        </w:rPr>
        <w:t xml:space="preserve"> separate </w:t>
      </w:r>
      <w:r w:rsidR="004302F6" w:rsidRPr="00E401B6">
        <w:rPr>
          <w:rFonts w:ascii="Arial" w:hAnsi="Arial" w:cs="Arial"/>
        </w:rPr>
        <w:t xml:space="preserve">from fall or </w:t>
      </w:r>
      <w:r w:rsidR="00846752" w:rsidRPr="00E401B6">
        <w:rPr>
          <w:rFonts w:ascii="Arial" w:hAnsi="Arial" w:cs="Arial"/>
        </w:rPr>
        <w:t>sp</w:t>
      </w:r>
      <w:r w:rsidR="000466EC" w:rsidRPr="00E401B6">
        <w:rPr>
          <w:rFonts w:ascii="Arial" w:hAnsi="Arial" w:cs="Arial"/>
        </w:rPr>
        <w:t xml:space="preserve">ring. </w:t>
      </w:r>
      <w:r w:rsidR="004302F6" w:rsidRPr="00E401B6">
        <w:rPr>
          <w:rFonts w:ascii="Arial" w:hAnsi="Arial" w:cs="Arial"/>
        </w:rPr>
        <w:t>To apply for summer work</w:t>
      </w:r>
      <w:r w:rsidR="000466EC" w:rsidRPr="00E401B6">
        <w:rPr>
          <w:rFonts w:ascii="Arial" w:hAnsi="Arial" w:cs="Arial"/>
        </w:rPr>
        <w:t>-</w:t>
      </w:r>
      <w:r w:rsidR="00846752" w:rsidRPr="00E401B6">
        <w:rPr>
          <w:rFonts w:ascii="Arial" w:hAnsi="Arial" w:cs="Arial"/>
        </w:rPr>
        <w:t>study funds, a student must, in addition to having a current</w:t>
      </w:r>
      <w:r w:rsidR="008C21EC">
        <w:rPr>
          <w:rFonts w:ascii="Arial" w:hAnsi="Arial" w:cs="Arial"/>
        </w:rPr>
        <w:t>-</w:t>
      </w:r>
      <w:r w:rsidR="00846752" w:rsidRPr="00E401B6">
        <w:rPr>
          <w:rFonts w:ascii="Arial" w:hAnsi="Arial" w:cs="Arial"/>
        </w:rPr>
        <w:t xml:space="preserve">year FAFSA on </w:t>
      </w:r>
      <w:r w:rsidR="00736A81" w:rsidRPr="00E401B6">
        <w:rPr>
          <w:rFonts w:ascii="Arial" w:hAnsi="Arial" w:cs="Arial"/>
        </w:rPr>
        <w:t xml:space="preserve">file </w:t>
      </w:r>
      <w:r w:rsidR="00846752" w:rsidRPr="00E401B6">
        <w:rPr>
          <w:rFonts w:ascii="Arial" w:hAnsi="Arial" w:cs="Arial"/>
        </w:rPr>
        <w:t>with FAS, c</w:t>
      </w:r>
      <w:r w:rsidR="002A529F" w:rsidRPr="00E401B6">
        <w:rPr>
          <w:rFonts w:ascii="Arial" w:hAnsi="Arial" w:cs="Arial"/>
        </w:rPr>
        <w:t xml:space="preserve">omplete a </w:t>
      </w:r>
      <w:hyperlink r:id="rId21" w:history="1">
        <w:r w:rsidR="002A529F" w:rsidRPr="00E401B6">
          <w:rPr>
            <w:rStyle w:val="Hyperlink"/>
            <w:rFonts w:ascii="Arial" w:hAnsi="Arial" w:cs="Arial"/>
          </w:rPr>
          <w:t>Summer Financial Aid A</w:t>
        </w:r>
        <w:r w:rsidR="00846752" w:rsidRPr="00E401B6">
          <w:rPr>
            <w:rStyle w:val="Hyperlink"/>
            <w:rFonts w:ascii="Arial" w:hAnsi="Arial" w:cs="Arial"/>
          </w:rPr>
          <w:t>pplica</w:t>
        </w:r>
        <w:r w:rsidR="0098090D" w:rsidRPr="00E401B6">
          <w:rPr>
            <w:rStyle w:val="Hyperlink"/>
            <w:rFonts w:ascii="Arial" w:hAnsi="Arial" w:cs="Arial"/>
          </w:rPr>
          <w:t>tion</w:t>
        </w:r>
      </w:hyperlink>
      <w:r w:rsidR="00F50DA3">
        <w:rPr>
          <w:rFonts w:ascii="Arial" w:hAnsi="Arial" w:cs="Arial"/>
        </w:rPr>
        <w:t>, which requires a new Work-</w:t>
      </w:r>
      <w:r w:rsidR="00846752" w:rsidRPr="00E401B6">
        <w:rPr>
          <w:rFonts w:ascii="Arial" w:hAnsi="Arial" w:cs="Arial"/>
        </w:rPr>
        <w:t>S</w:t>
      </w:r>
      <w:r w:rsidR="000466EC" w:rsidRPr="00E401B6">
        <w:rPr>
          <w:rFonts w:ascii="Arial" w:hAnsi="Arial" w:cs="Arial"/>
        </w:rPr>
        <w:t xml:space="preserve">tudy </w:t>
      </w:r>
      <w:r w:rsidR="00377DFE" w:rsidRPr="00E401B6">
        <w:rPr>
          <w:rFonts w:ascii="Arial" w:hAnsi="Arial" w:cs="Arial"/>
        </w:rPr>
        <w:t>Authorization</w:t>
      </w:r>
      <w:r w:rsidR="000466EC" w:rsidRPr="00E401B6">
        <w:rPr>
          <w:rFonts w:ascii="Arial" w:hAnsi="Arial" w:cs="Arial"/>
        </w:rPr>
        <w:t xml:space="preserve">. </w:t>
      </w:r>
    </w:p>
    <w:p w14:paraId="6C4CD8A0" w14:textId="77777777" w:rsidR="002B2266" w:rsidRPr="00E401B6" w:rsidRDefault="002B2266" w:rsidP="00901B5A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7D8A2FE7" w14:textId="59A1DDA4" w:rsidR="002B2266" w:rsidRDefault="002E282C" w:rsidP="00857A3C">
      <w:pPr>
        <w:tabs>
          <w:tab w:val="left" w:pos="1440"/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2B2266">
        <w:rPr>
          <w:rFonts w:ascii="Arial" w:hAnsi="Arial" w:cs="Arial"/>
        </w:rPr>
        <w:t xml:space="preserve">.03 </w:t>
      </w:r>
      <w:r w:rsidR="00DF3799">
        <w:rPr>
          <w:rFonts w:ascii="Arial" w:hAnsi="Arial" w:cs="Arial"/>
        </w:rPr>
        <w:tab/>
      </w:r>
      <w:r w:rsidR="002B2266">
        <w:rPr>
          <w:rFonts w:ascii="Arial" w:hAnsi="Arial" w:cs="Arial"/>
        </w:rPr>
        <w:t>Nepotism</w:t>
      </w:r>
      <w:r w:rsidR="006A61C1">
        <w:rPr>
          <w:rFonts w:ascii="Arial" w:hAnsi="Arial" w:cs="Arial"/>
        </w:rPr>
        <w:t xml:space="preserve"> </w:t>
      </w:r>
      <w:r w:rsidR="00DF3799">
        <w:rPr>
          <w:rFonts w:ascii="Arial" w:hAnsi="Arial" w:cs="Arial"/>
        </w:rPr>
        <w:t xml:space="preserve">– </w:t>
      </w:r>
      <w:r w:rsidR="00C91696">
        <w:rPr>
          <w:rFonts w:ascii="Arial" w:hAnsi="Arial" w:cs="Arial"/>
        </w:rPr>
        <w:t>To be eligible for student employment</w:t>
      </w:r>
      <w:r w:rsidR="008D2190">
        <w:rPr>
          <w:rFonts w:ascii="Arial" w:hAnsi="Arial" w:cs="Arial"/>
        </w:rPr>
        <w:t>,</w:t>
      </w:r>
      <w:r w:rsidR="00C91696">
        <w:rPr>
          <w:rFonts w:ascii="Arial" w:hAnsi="Arial" w:cs="Arial"/>
        </w:rPr>
        <w:t xml:space="preserve"> </w:t>
      </w:r>
      <w:r w:rsidR="00F97BEB">
        <w:rPr>
          <w:rFonts w:ascii="Arial" w:hAnsi="Arial" w:cs="Arial"/>
        </w:rPr>
        <w:t>a</w:t>
      </w:r>
      <w:r w:rsidR="00DE7F30">
        <w:rPr>
          <w:rFonts w:ascii="Arial" w:hAnsi="Arial" w:cs="Arial"/>
        </w:rPr>
        <w:t xml:space="preserve">ll </w:t>
      </w:r>
      <w:r w:rsidR="00C91696">
        <w:rPr>
          <w:rFonts w:ascii="Arial" w:hAnsi="Arial" w:cs="Arial"/>
        </w:rPr>
        <w:t xml:space="preserve">appointments must conform to policy set forth by </w:t>
      </w:r>
      <w:hyperlink r:id="rId22" w:history="1">
        <w:r w:rsidR="00C91696" w:rsidRPr="008870B4">
          <w:rPr>
            <w:rStyle w:val="Hyperlink"/>
            <w:rFonts w:ascii="Arial" w:hAnsi="Arial" w:cs="Arial"/>
          </w:rPr>
          <w:t>UPPS</w:t>
        </w:r>
        <w:r w:rsidR="008870B4">
          <w:rPr>
            <w:rStyle w:val="Hyperlink"/>
            <w:rFonts w:ascii="Arial" w:hAnsi="Arial" w:cs="Arial"/>
          </w:rPr>
          <w:t xml:space="preserve"> No.</w:t>
        </w:r>
        <w:r w:rsidR="00C91696" w:rsidRPr="008870B4">
          <w:rPr>
            <w:rStyle w:val="Hyperlink"/>
            <w:rFonts w:ascii="Arial" w:hAnsi="Arial" w:cs="Arial"/>
          </w:rPr>
          <w:t xml:space="preserve"> 04.04.07</w:t>
        </w:r>
      </w:hyperlink>
      <w:r w:rsidR="00C91696">
        <w:rPr>
          <w:rFonts w:ascii="Arial" w:hAnsi="Arial" w:cs="Arial"/>
        </w:rPr>
        <w:t>, Nepotism and Related Employment.</w:t>
      </w:r>
      <w:r w:rsidR="00DE7F30">
        <w:rPr>
          <w:rFonts w:ascii="Arial" w:hAnsi="Arial" w:cs="Arial"/>
        </w:rPr>
        <w:t xml:space="preserve"> </w:t>
      </w:r>
    </w:p>
    <w:p w14:paraId="34BBBBBC" w14:textId="77777777" w:rsidR="001D5557" w:rsidRPr="00E401B6" w:rsidRDefault="001D5557" w:rsidP="00414270">
      <w:pPr>
        <w:pStyle w:val="ListParagraph"/>
        <w:ind w:left="0"/>
        <w:rPr>
          <w:rFonts w:ascii="Arial" w:hAnsi="Arial" w:cs="Arial"/>
        </w:rPr>
      </w:pPr>
    </w:p>
    <w:p w14:paraId="211DDA17" w14:textId="4A56A1B5" w:rsidR="00BE7F5E" w:rsidRPr="00E401B6" w:rsidRDefault="002E282C" w:rsidP="00DF3799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="006636A1" w:rsidRPr="00E401B6">
        <w:rPr>
          <w:rFonts w:ascii="Arial" w:hAnsi="Arial" w:cs="Arial"/>
          <w:b/>
        </w:rPr>
        <w:t>.</w:t>
      </w:r>
      <w:r w:rsidR="001F0FE3" w:rsidRPr="00E401B6">
        <w:rPr>
          <w:rFonts w:ascii="Arial" w:hAnsi="Arial" w:cs="Arial"/>
          <w:b/>
        </w:rPr>
        <w:tab/>
        <w:t xml:space="preserve">WORK HOURS FOR </w:t>
      </w:r>
      <w:r w:rsidR="003E0244">
        <w:rPr>
          <w:rFonts w:ascii="Arial" w:hAnsi="Arial" w:cs="Arial"/>
          <w:b/>
        </w:rPr>
        <w:t>HOURLY</w:t>
      </w:r>
      <w:r w:rsidR="003E0244" w:rsidRPr="00E401B6">
        <w:rPr>
          <w:rFonts w:ascii="Arial" w:hAnsi="Arial" w:cs="Arial"/>
          <w:b/>
        </w:rPr>
        <w:t xml:space="preserve"> </w:t>
      </w:r>
      <w:r w:rsidR="001F0FE3" w:rsidRPr="00E401B6">
        <w:rPr>
          <w:rFonts w:ascii="Arial" w:hAnsi="Arial" w:cs="Arial"/>
          <w:b/>
        </w:rPr>
        <w:t>STUDENT EMPLOY</w:t>
      </w:r>
      <w:r w:rsidR="003E0244">
        <w:rPr>
          <w:rFonts w:ascii="Arial" w:hAnsi="Arial" w:cs="Arial"/>
          <w:b/>
        </w:rPr>
        <w:t>MENT</w:t>
      </w:r>
      <w:r w:rsidR="001D4F46">
        <w:rPr>
          <w:rFonts w:ascii="Arial" w:hAnsi="Arial" w:cs="Arial"/>
          <w:b/>
        </w:rPr>
        <w:t xml:space="preserve"> </w:t>
      </w:r>
    </w:p>
    <w:p w14:paraId="11446014" w14:textId="77777777" w:rsidR="00BE7F5E" w:rsidRPr="00E401B6" w:rsidRDefault="00BE7F5E" w:rsidP="00BE7F5E">
      <w:pPr>
        <w:rPr>
          <w:rFonts w:ascii="Arial" w:hAnsi="Arial" w:cs="Arial"/>
        </w:rPr>
      </w:pPr>
    </w:p>
    <w:p w14:paraId="072689D4" w14:textId="04DF6A1D" w:rsidR="009D1735" w:rsidRPr="00E401B6" w:rsidRDefault="002E282C" w:rsidP="00DF3799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E401B6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255E25" w:rsidRPr="00E401B6">
        <w:rPr>
          <w:rFonts w:ascii="Arial" w:hAnsi="Arial" w:cs="Arial"/>
        </w:rPr>
        <w:t>.01</w:t>
      </w:r>
      <w:r w:rsidR="00BE7F5E" w:rsidRPr="00E401B6">
        <w:rPr>
          <w:rFonts w:ascii="Arial" w:hAnsi="Arial" w:cs="Arial"/>
        </w:rPr>
        <w:tab/>
      </w:r>
      <w:r w:rsidR="009D1735" w:rsidRPr="00E401B6">
        <w:rPr>
          <w:rFonts w:ascii="Arial" w:hAnsi="Arial" w:cs="Arial"/>
        </w:rPr>
        <w:t xml:space="preserve">During </w:t>
      </w:r>
      <w:r w:rsidR="0051226F">
        <w:rPr>
          <w:rFonts w:ascii="Arial" w:hAnsi="Arial" w:cs="Arial"/>
        </w:rPr>
        <w:t xml:space="preserve">the Academic Semester </w:t>
      </w:r>
    </w:p>
    <w:p w14:paraId="6C824415" w14:textId="77777777" w:rsidR="000A2820" w:rsidRPr="00E401B6" w:rsidRDefault="000A2820" w:rsidP="001142FF">
      <w:pPr>
        <w:ind w:left="1440" w:hanging="720"/>
        <w:rPr>
          <w:rFonts w:ascii="Arial" w:hAnsi="Arial" w:cs="Arial"/>
        </w:rPr>
      </w:pPr>
    </w:p>
    <w:p w14:paraId="6EB34154" w14:textId="1B33CEAD" w:rsidR="00BE7F5E" w:rsidRDefault="000D12AD" w:rsidP="00DF3799">
      <w:pPr>
        <w:tabs>
          <w:tab w:val="left" w:pos="1350"/>
        </w:tabs>
        <w:ind w:left="1440"/>
        <w:rPr>
          <w:rFonts w:ascii="Arial" w:hAnsi="Arial" w:cs="Arial"/>
        </w:rPr>
      </w:pPr>
      <w:r w:rsidRPr="000D12AD">
        <w:rPr>
          <w:rFonts w:ascii="Arial" w:hAnsi="Arial" w:cs="Arial"/>
        </w:rPr>
        <w:t>While enrolled in an academic semester, student employees are limited to a maximum of 25</w:t>
      </w:r>
      <w:r w:rsidR="00007A7A">
        <w:rPr>
          <w:rFonts w:ascii="Arial" w:hAnsi="Arial" w:cs="Arial"/>
        </w:rPr>
        <w:t xml:space="preserve"> work</w:t>
      </w:r>
      <w:r w:rsidRPr="000D12AD">
        <w:rPr>
          <w:rFonts w:ascii="Arial" w:hAnsi="Arial" w:cs="Arial"/>
        </w:rPr>
        <w:t xml:space="preserve"> hours per </w:t>
      </w:r>
      <w:r w:rsidRPr="00AB3807">
        <w:rPr>
          <w:rFonts w:ascii="Arial" w:hAnsi="Arial" w:cs="Arial"/>
        </w:rPr>
        <w:t>week. Otherwise,</w:t>
      </w:r>
      <w:r w:rsidRPr="00DF3799">
        <w:rPr>
          <w:rFonts w:ascii="Arial" w:hAnsi="Arial" w:cs="Arial"/>
        </w:rPr>
        <w:t xml:space="preserve"> t</w:t>
      </w:r>
      <w:r w:rsidR="00AB3807" w:rsidRPr="00DF3799">
        <w:rPr>
          <w:rFonts w:ascii="Arial" w:hAnsi="Arial" w:cs="Arial"/>
        </w:rPr>
        <w:t>he</w:t>
      </w:r>
      <w:r w:rsidRPr="00AB3807">
        <w:rPr>
          <w:rFonts w:ascii="Arial" w:hAnsi="Arial" w:cs="Arial"/>
        </w:rPr>
        <w:t xml:space="preserve"> appropriate vice president must approve any hours </w:t>
      </w:r>
      <w:r w:rsidR="00D97F0D">
        <w:rPr>
          <w:rFonts w:ascii="Arial" w:hAnsi="Arial" w:cs="Arial"/>
        </w:rPr>
        <w:t xml:space="preserve">to be </w:t>
      </w:r>
      <w:r w:rsidRPr="00AB3807">
        <w:rPr>
          <w:rFonts w:ascii="Arial" w:hAnsi="Arial" w:cs="Arial"/>
        </w:rPr>
        <w:t xml:space="preserve">worked </w:t>
      </w:r>
      <w:proofErr w:type="gramStart"/>
      <w:r w:rsidRPr="00AB3807">
        <w:rPr>
          <w:rFonts w:ascii="Arial" w:hAnsi="Arial" w:cs="Arial"/>
        </w:rPr>
        <w:t>in excess of</w:t>
      </w:r>
      <w:proofErr w:type="gramEnd"/>
      <w:r w:rsidRPr="00AB3807">
        <w:rPr>
          <w:rFonts w:ascii="Arial" w:hAnsi="Arial" w:cs="Arial"/>
        </w:rPr>
        <w:t xml:space="preserve"> 25 hours per week, prior to the commencement of </w:t>
      </w:r>
      <w:r w:rsidR="00D97F0D">
        <w:rPr>
          <w:rFonts w:ascii="Arial" w:hAnsi="Arial" w:cs="Arial"/>
        </w:rPr>
        <w:t xml:space="preserve">additional </w:t>
      </w:r>
      <w:r w:rsidRPr="00AB3807">
        <w:rPr>
          <w:rFonts w:ascii="Arial" w:hAnsi="Arial" w:cs="Arial"/>
        </w:rPr>
        <w:t>work</w:t>
      </w:r>
      <w:r w:rsidR="00D97F0D">
        <w:rPr>
          <w:rFonts w:ascii="Arial" w:hAnsi="Arial" w:cs="Arial"/>
        </w:rPr>
        <w:t xml:space="preserve"> hours</w:t>
      </w:r>
      <w:r w:rsidRPr="00AB3807">
        <w:rPr>
          <w:rFonts w:ascii="Arial" w:hAnsi="Arial" w:cs="Arial"/>
        </w:rPr>
        <w:t xml:space="preserve">. Student employees may not exceed 1,560 hours annually (see Section </w:t>
      </w:r>
      <w:r w:rsidR="00CE57B7">
        <w:rPr>
          <w:rFonts w:ascii="Arial" w:hAnsi="Arial" w:cs="Arial"/>
        </w:rPr>
        <w:t>03.04 d.</w:t>
      </w:r>
      <w:r w:rsidRPr="00AB3807">
        <w:rPr>
          <w:rFonts w:ascii="Arial" w:hAnsi="Arial" w:cs="Arial"/>
        </w:rPr>
        <w:t xml:space="preserve">). International students in F-1 or J-1 status </w:t>
      </w:r>
      <w:r w:rsidR="00D97F0D">
        <w:rPr>
          <w:rFonts w:ascii="Arial" w:hAnsi="Arial" w:cs="Arial"/>
        </w:rPr>
        <w:t xml:space="preserve">may not exceed </w:t>
      </w:r>
      <w:r w:rsidRPr="00AB3807">
        <w:rPr>
          <w:rFonts w:ascii="Arial" w:hAnsi="Arial" w:cs="Arial"/>
        </w:rPr>
        <w:t>20 hours per week</w:t>
      </w:r>
      <w:r w:rsidR="00D97F0D">
        <w:rPr>
          <w:rFonts w:ascii="Arial" w:hAnsi="Arial" w:cs="Arial"/>
        </w:rPr>
        <w:t xml:space="preserve"> during the academic semester</w:t>
      </w:r>
      <w:r w:rsidRPr="000D12AD">
        <w:rPr>
          <w:rFonts w:ascii="Arial" w:hAnsi="Arial" w:cs="Arial"/>
        </w:rPr>
        <w:t xml:space="preserve">. Violations will jeopardize the students’ visa status. Questions regarding international student employment may be directed to the </w:t>
      </w:r>
      <w:hyperlink r:id="rId23" w:history="1">
        <w:r w:rsidRPr="008C21EC">
          <w:rPr>
            <w:rFonts w:ascii="Arial" w:hAnsi="Arial" w:cs="Arial"/>
            <w:color w:val="0000FF"/>
            <w:u w:val="single"/>
          </w:rPr>
          <w:t>International Affairs Office</w:t>
        </w:r>
      </w:hyperlink>
      <w:r w:rsidRPr="000D12AD">
        <w:rPr>
          <w:rFonts w:ascii="Arial" w:hAnsi="Arial" w:cs="Arial"/>
          <w:color w:val="4472C4" w:themeColor="accent5"/>
        </w:rPr>
        <w:t>.</w:t>
      </w:r>
      <w:bookmarkStart w:id="1" w:name="section.06.02"/>
      <w:bookmarkEnd w:id="1"/>
      <w:r w:rsidRPr="000D12AD">
        <w:rPr>
          <w:rFonts w:ascii="Arial" w:hAnsi="Arial" w:cs="Arial"/>
          <w:color w:val="4472C4" w:themeColor="accent5"/>
        </w:rPr>
        <w:t xml:space="preserve">  </w:t>
      </w:r>
    </w:p>
    <w:p w14:paraId="0AA526A3" w14:textId="77777777" w:rsidR="00E73C38" w:rsidRPr="00E401B6" w:rsidRDefault="00E73C38" w:rsidP="00E73C38">
      <w:pPr>
        <w:ind w:left="720"/>
        <w:rPr>
          <w:rFonts w:ascii="Arial" w:hAnsi="Arial" w:cs="Arial"/>
        </w:rPr>
      </w:pPr>
    </w:p>
    <w:p w14:paraId="6DDE30A5" w14:textId="579397CA" w:rsidR="009D1735" w:rsidRPr="00E401B6" w:rsidRDefault="002E282C" w:rsidP="006636A1">
      <w:pPr>
        <w:pStyle w:val="BodyTextIndent"/>
        <w:tabs>
          <w:tab w:val="left" w:pos="1440"/>
        </w:tabs>
      </w:pPr>
      <w:r w:rsidRPr="00E401B6">
        <w:lastRenderedPageBreak/>
        <w:t>0</w:t>
      </w:r>
      <w:r>
        <w:t>5</w:t>
      </w:r>
      <w:r w:rsidR="00255E25" w:rsidRPr="00E401B6">
        <w:t>.02</w:t>
      </w:r>
      <w:r w:rsidR="00BE7F5E" w:rsidRPr="00E401B6">
        <w:tab/>
      </w:r>
      <w:r w:rsidR="009D1735" w:rsidRPr="00E401B6">
        <w:t>During University Breaks</w:t>
      </w:r>
    </w:p>
    <w:p w14:paraId="7FFD10F7" w14:textId="77777777" w:rsidR="000A2820" w:rsidRPr="00E401B6" w:rsidRDefault="000A2820" w:rsidP="009D1735">
      <w:pPr>
        <w:pStyle w:val="BodyTextIndent"/>
      </w:pPr>
    </w:p>
    <w:p w14:paraId="2A80CAA5" w14:textId="04859E4E" w:rsidR="00BE7F5E" w:rsidRDefault="00D01AC6" w:rsidP="009D1735">
      <w:pPr>
        <w:pStyle w:val="BodyTextIndent"/>
        <w:ind w:firstLine="0"/>
      </w:pPr>
      <w:r>
        <w:t xml:space="preserve">During the week of </w:t>
      </w:r>
      <w:r w:rsidR="00320832">
        <w:t>spring break</w:t>
      </w:r>
      <w:r w:rsidR="00BC7DE8">
        <w:t xml:space="preserve"> and b</w:t>
      </w:r>
      <w:r w:rsidR="00736098">
        <w:t>etween academic semesters (after the final commencement ceremony and up to the first day of the next semester)</w:t>
      </w:r>
      <w:r w:rsidR="008C21EC">
        <w:t>,</w:t>
      </w:r>
      <w:r w:rsidR="00736098">
        <w:t xml:space="preserve"> </w:t>
      </w:r>
      <w:r w:rsidR="00BE7F5E" w:rsidRPr="00E401B6">
        <w:t>student em</w:t>
      </w:r>
      <w:r w:rsidR="004302F6" w:rsidRPr="00E401B6">
        <w:t xml:space="preserve">ployees </w:t>
      </w:r>
      <w:r w:rsidR="00BC7DE8">
        <w:t xml:space="preserve">may </w:t>
      </w:r>
      <w:r w:rsidR="004302F6" w:rsidRPr="00E401B6">
        <w:t xml:space="preserve">work a maximum of </w:t>
      </w:r>
      <w:r w:rsidR="00CA4FBE" w:rsidRPr="00E401B6">
        <w:t xml:space="preserve">40 </w:t>
      </w:r>
      <w:r w:rsidR="00BE7F5E" w:rsidRPr="00E401B6">
        <w:t>hours per week if otherwise eligible</w:t>
      </w:r>
      <w:r w:rsidR="00D76905" w:rsidRPr="00E401B6">
        <w:t>.</w:t>
      </w:r>
      <w:r w:rsidR="00D80AC6">
        <w:rPr>
          <w:rFonts w:ascii="Times New Roman" w:hAnsi="Times New Roman" w:cs="Times New Roman"/>
        </w:rPr>
        <w:t xml:space="preserve"> </w:t>
      </w:r>
      <w:r w:rsidR="00736098">
        <w:t xml:space="preserve">During the summer semester, </w:t>
      </w:r>
      <w:r w:rsidR="00BC7DE8">
        <w:t xml:space="preserve">both domestic and international </w:t>
      </w:r>
      <w:r w:rsidR="00736098">
        <w:t>students may work a maximum of 40 hours per week during the portion of the summer term they are not enrolled in class</w:t>
      </w:r>
      <w:r w:rsidR="00D80AC6">
        <w:rPr>
          <w:rFonts w:ascii="Times New Roman" w:hAnsi="Times New Roman" w:cs="Times New Roman"/>
        </w:rPr>
        <w:t xml:space="preserve"> </w:t>
      </w:r>
      <w:proofErr w:type="gramStart"/>
      <w:r w:rsidR="00DF4BAF" w:rsidRPr="00E401B6">
        <w:t>as long as</w:t>
      </w:r>
      <w:proofErr w:type="gramEnd"/>
      <w:r w:rsidR="00DF4BAF" w:rsidRPr="00E401B6">
        <w:t xml:space="preserve"> they are enrolling full-time the next semester. </w:t>
      </w:r>
      <w:r w:rsidR="00C74F45">
        <w:t xml:space="preserve">In the event the university cancels classes due to unforeseen circumstances, Career Services will inform supervisors of any change in the work-hour limit for that period. </w:t>
      </w:r>
    </w:p>
    <w:p w14:paraId="29EAD99C" w14:textId="77777777" w:rsidR="001D4F46" w:rsidRDefault="001D4F46" w:rsidP="009D1735">
      <w:pPr>
        <w:pStyle w:val="BodyTextIndent"/>
        <w:ind w:firstLine="0"/>
      </w:pPr>
    </w:p>
    <w:p w14:paraId="31AAFBF5" w14:textId="42FDC465" w:rsidR="001D4F46" w:rsidRDefault="002E282C" w:rsidP="007F4601">
      <w:pPr>
        <w:pStyle w:val="BodyTextIndent"/>
        <w:tabs>
          <w:tab w:val="left" w:pos="1440"/>
        </w:tabs>
        <w:ind w:left="720" w:firstLine="0"/>
      </w:pPr>
      <w:r>
        <w:t>05</w:t>
      </w:r>
      <w:r w:rsidR="001D4F46">
        <w:t>.03</w:t>
      </w:r>
      <w:r w:rsidR="006A61C1">
        <w:t xml:space="preserve"> </w:t>
      </w:r>
      <w:r w:rsidR="007F4601">
        <w:tab/>
      </w:r>
      <w:r w:rsidR="006A61C1">
        <w:t xml:space="preserve">Working During Scheduled Class Time </w:t>
      </w:r>
    </w:p>
    <w:p w14:paraId="0790A805" w14:textId="77777777" w:rsidR="001D4F46" w:rsidRDefault="001D4F46" w:rsidP="00135C6A">
      <w:pPr>
        <w:pStyle w:val="BodyTextIndent"/>
        <w:ind w:left="720" w:firstLine="0"/>
      </w:pPr>
    </w:p>
    <w:p w14:paraId="538A7C44" w14:textId="61F83F1C" w:rsidR="001D4F46" w:rsidRPr="00E401B6" w:rsidRDefault="001534AC" w:rsidP="009D1735">
      <w:pPr>
        <w:pStyle w:val="BodyTextIndent"/>
        <w:ind w:firstLine="0"/>
      </w:pPr>
      <w:r>
        <w:t>S</w:t>
      </w:r>
      <w:r w:rsidRPr="00E401B6">
        <w:t>tudent</w:t>
      </w:r>
      <w:r>
        <w:t xml:space="preserve"> employee</w:t>
      </w:r>
      <w:r w:rsidRPr="00E401B6">
        <w:t xml:space="preserve">s are not allowed to work during class time. The </w:t>
      </w:r>
      <w:proofErr w:type="gramStart"/>
      <w:r w:rsidRPr="00E401B6">
        <w:t>employing</w:t>
      </w:r>
      <w:proofErr w:type="gramEnd"/>
      <w:r w:rsidRPr="00E401B6">
        <w:t xml:space="preserve"> department is responsible for ensuring </w:t>
      </w:r>
      <w:r w:rsidR="00BE3E1B">
        <w:t>that no</w:t>
      </w:r>
      <w:r w:rsidR="001D4F46" w:rsidRPr="00E401B6">
        <w:t xml:space="preserve"> students are </w:t>
      </w:r>
      <w:r w:rsidR="00BE3E1B">
        <w:t xml:space="preserve">working </w:t>
      </w:r>
      <w:r w:rsidR="001D4F46" w:rsidRPr="00E401B6">
        <w:t xml:space="preserve">during </w:t>
      </w:r>
      <w:r w:rsidR="00BE3E1B">
        <w:t>a time in which they should be attending class</w:t>
      </w:r>
      <w:r w:rsidR="001D4F46" w:rsidRPr="00E401B6">
        <w:t>.</w:t>
      </w:r>
    </w:p>
    <w:p w14:paraId="02CE1C3E" w14:textId="77777777" w:rsidR="00C41585" w:rsidRPr="00E401B6" w:rsidRDefault="00C41585" w:rsidP="00857A3C">
      <w:pPr>
        <w:tabs>
          <w:tab w:val="left" w:pos="1800"/>
        </w:tabs>
        <w:ind w:left="1800"/>
        <w:rPr>
          <w:rFonts w:ascii="Arial" w:hAnsi="Arial" w:cs="Arial"/>
        </w:rPr>
      </w:pPr>
    </w:p>
    <w:p w14:paraId="381E1A57" w14:textId="6F820EF4" w:rsidR="00A15BBC" w:rsidRPr="00E401B6" w:rsidRDefault="002E282C" w:rsidP="00793476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E401B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="00A15BBC" w:rsidRPr="00E401B6">
        <w:rPr>
          <w:rFonts w:ascii="Arial" w:hAnsi="Arial" w:cs="Arial"/>
          <w:b/>
        </w:rPr>
        <w:t>.</w:t>
      </w:r>
      <w:r w:rsidR="00A15BBC" w:rsidRPr="00E401B6">
        <w:rPr>
          <w:rFonts w:ascii="Arial" w:hAnsi="Arial" w:cs="Arial"/>
          <w:b/>
        </w:rPr>
        <w:tab/>
        <w:t xml:space="preserve">TIME </w:t>
      </w:r>
      <w:r w:rsidR="00592A7F" w:rsidRPr="00E401B6">
        <w:rPr>
          <w:rFonts w:ascii="Arial" w:hAnsi="Arial" w:cs="Arial"/>
          <w:b/>
        </w:rPr>
        <w:t>REPORTS AND PAY</w:t>
      </w:r>
      <w:r w:rsidR="0076251B" w:rsidRPr="00E401B6">
        <w:rPr>
          <w:rFonts w:ascii="Arial" w:hAnsi="Arial" w:cs="Arial"/>
          <w:b/>
        </w:rPr>
        <w:t xml:space="preserve"> DISTRIBUTION</w:t>
      </w:r>
    </w:p>
    <w:p w14:paraId="75E54EB3" w14:textId="77777777" w:rsidR="00BE7F5E" w:rsidRPr="00E401B6" w:rsidRDefault="00BE7F5E" w:rsidP="00BE7F5E">
      <w:pPr>
        <w:rPr>
          <w:rFonts w:ascii="Arial" w:hAnsi="Arial" w:cs="Arial"/>
        </w:rPr>
      </w:pPr>
    </w:p>
    <w:p w14:paraId="317D9104" w14:textId="4EC00C50" w:rsidR="008F7FA1" w:rsidRPr="00E401B6" w:rsidRDefault="002E282C" w:rsidP="00C866B1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E401B6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A15BBC" w:rsidRPr="00E401B6">
        <w:rPr>
          <w:rFonts w:ascii="Arial" w:hAnsi="Arial" w:cs="Arial"/>
        </w:rPr>
        <w:t>.01</w:t>
      </w:r>
      <w:r w:rsidR="00BE7F5E" w:rsidRPr="00E401B6">
        <w:rPr>
          <w:rFonts w:ascii="Arial" w:hAnsi="Arial" w:cs="Arial"/>
        </w:rPr>
        <w:tab/>
      </w:r>
      <w:r w:rsidR="00244D1D">
        <w:rPr>
          <w:rFonts w:ascii="Arial" w:hAnsi="Arial" w:cs="Arial"/>
        </w:rPr>
        <w:t>D</w:t>
      </w:r>
      <w:r w:rsidR="00DF4BAF" w:rsidRPr="00E401B6">
        <w:rPr>
          <w:rFonts w:ascii="Arial" w:hAnsi="Arial" w:cs="Arial"/>
        </w:rPr>
        <w:t>epartment head</w:t>
      </w:r>
      <w:r w:rsidR="00244D1D">
        <w:rPr>
          <w:rFonts w:ascii="Arial" w:hAnsi="Arial" w:cs="Arial"/>
        </w:rPr>
        <w:t>s</w:t>
      </w:r>
      <w:r w:rsidR="000348EC" w:rsidRPr="00E401B6">
        <w:rPr>
          <w:rFonts w:ascii="Arial" w:hAnsi="Arial" w:cs="Arial"/>
        </w:rPr>
        <w:t xml:space="preserve"> </w:t>
      </w:r>
      <w:r w:rsidR="00244D1D">
        <w:rPr>
          <w:rFonts w:ascii="Arial" w:hAnsi="Arial" w:cs="Arial"/>
        </w:rPr>
        <w:t xml:space="preserve">are responsible for </w:t>
      </w:r>
      <w:r w:rsidR="00BE454D">
        <w:rPr>
          <w:rFonts w:ascii="Arial" w:hAnsi="Arial" w:cs="Arial"/>
        </w:rPr>
        <w:t xml:space="preserve">ensuring </w:t>
      </w:r>
      <w:r w:rsidR="000A694C" w:rsidRPr="00E401B6">
        <w:rPr>
          <w:rFonts w:ascii="Arial" w:hAnsi="Arial" w:cs="Arial"/>
        </w:rPr>
        <w:t>student employees</w:t>
      </w:r>
      <w:r w:rsidR="00FF0ED8" w:rsidRPr="00E401B6">
        <w:rPr>
          <w:rFonts w:ascii="Arial" w:hAnsi="Arial" w:cs="Arial"/>
        </w:rPr>
        <w:t xml:space="preserve"> </w:t>
      </w:r>
      <w:r w:rsidR="00BE454D">
        <w:rPr>
          <w:rFonts w:ascii="Arial" w:hAnsi="Arial" w:cs="Arial"/>
        </w:rPr>
        <w:t xml:space="preserve">are trained to comply with </w:t>
      </w:r>
      <w:r w:rsidR="000A694C" w:rsidRPr="00E401B6">
        <w:rPr>
          <w:rFonts w:ascii="Arial" w:hAnsi="Arial" w:cs="Arial"/>
        </w:rPr>
        <w:t>timekeeping procedures</w:t>
      </w:r>
      <w:r w:rsidR="00C866B1">
        <w:rPr>
          <w:rFonts w:ascii="Arial" w:hAnsi="Arial" w:cs="Arial"/>
        </w:rPr>
        <w:t>,</w:t>
      </w:r>
      <w:r w:rsidR="00BE454D">
        <w:rPr>
          <w:rFonts w:ascii="Arial" w:hAnsi="Arial" w:cs="Arial"/>
        </w:rPr>
        <w:t xml:space="preserve"> as outlined in </w:t>
      </w:r>
      <w:hyperlink r:id="rId24" w:history="1">
        <w:r w:rsidR="00BE454D" w:rsidRPr="00C866B1">
          <w:rPr>
            <w:rStyle w:val="Hyperlink"/>
            <w:rFonts w:ascii="Arial" w:hAnsi="Arial" w:cs="Arial"/>
          </w:rPr>
          <w:t xml:space="preserve">UPPS </w:t>
        </w:r>
        <w:r w:rsidR="00C866B1" w:rsidRPr="00C866B1">
          <w:rPr>
            <w:rStyle w:val="Hyperlink"/>
            <w:rFonts w:ascii="Arial" w:hAnsi="Arial" w:cs="Arial"/>
          </w:rPr>
          <w:t>No.</w:t>
        </w:r>
        <w:r w:rsidR="00C866B1">
          <w:rPr>
            <w:rStyle w:val="Hyperlink"/>
            <w:rFonts w:ascii="Arial" w:hAnsi="Arial" w:cs="Arial"/>
          </w:rPr>
          <w:t xml:space="preserve"> </w:t>
        </w:r>
        <w:r w:rsidR="00BE454D" w:rsidRPr="00C866B1">
          <w:rPr>
            <w:rStyle w:val="Hyperlink"/>
            <w:rFonts w:ascii="Arial" w:hAnsi="Arial" w:cs="Arial"/>
          </w:rPr>
          <w:t>04.04.16</w:t>
        </w:r>
      </w:hyperlink>
      <w:r w:rsidR="00BE454D" w:rsidRPr="00C866B1">
        <w:rPr>
          <w:rFonts w:ascii="Arial" w:hAnsi="Arial" w:cs="Arial"/>
        </w:rPr>
        <w:t>, Overtime and Compensatory Time</w:t>
      </w:r>
      <w:r w:rsidR="00C866B1">
        <w:rPr>
          <w:rFonts w:ascii="Arial" w:hAnsi="Arial" w:cs="Arial"/>
        </w:rPr>
        <w:t xml:space="preserve"> Policy</w:t>
      </w:r>
      <w:r w:rsidR="00BE454D">
        <w:rPr>
          <w:rFonts w:ascii="Arial" w:hAnsi="Arial" w:cs="Arial"/>
        </w:rPr>
        <w:t>.</w:t>
      </w:r>
      <w:r w:rsidR="00E63315">
        <w:rPr>
          <w:rFonts w:ascii="Arial" w:hAnsi="Arial" w:cs="Arial"/>
        </w:rPr>
        <w:t xml:space="preserve"> </w:t>
      </w:r>
      <w:r w:rsidR="001064C9">
        <w:rPr>
          <w:rFonts w:ascii="Arial" w:hAnsi="Arial" w:cs="Arial"/>
        </w:rPr>
        <w:t>Student employees are paid semi-monthly and may elect for payroll distribution</w:t>
      </w:r>
      <w:r w:rsidR="00C866B1">
        <w:rPr>
          <w:rFonts w:ascii="Arial" w:hAnsi="Arial" w:cs="Arial"/>
        </w:rPr>
        <w:t>,</w:t>
      </w:r>
      <w:r w:rsidR="001064C9">
        <w:rPr>
          <w:rFonts w:ascii="Arial" w:hAnsi="Arial" w:cs="Arial"/>
        </w:rPr>
        <w:t xml:space="preserve"> as outlined by </w:t>
      </w:r>
      <w:hyperlink r:id="rId25" w:history="1">
        <w:r w:rsidR="00EF65D9" w:rsidRPr="00EF65D9">
          <w:rPr>
            <w:rStyle w:val="Hyperlink"/>
            <w:rFonts w:ascii="Arial" w:hAnsi="Arial" w:cs="Arial"/>
          </w:rPr>
          <w:t>UPPS No. 03.01.24</w:t>
        </w:r>
      </w:hyperlink>
      <w:r w:rsidR="00C866B1">
        <w:rPr>
          <w:rFonts w:ascii="Arial" w:hAnsi="Arial" w:cs="Arial"/>
        </w:rPr>
        <w:t>,</w:t>
      </w:r>
      <w:r w:rsidR="001064C9" w:rsidRPr="00C866B1">
        <w:rPr>
          <w:rFonts w:ascii="Arial" w:hAnsi="Arial" w:cs="Arial"/>
        </w:rPr>
        <w:t xml:space="preserve"> Payroll Pay Distribution</w:t>
      </w:r>
      <w:r w:rsidR="001064C9">
        <w:rPr>
          <w:rFonts w:ascii="Arial" w:hAnsi="Arial" w:cs="Arial"/>
        </w:rPr>
        <w:t>.</w:t>
      </w:r>
      <w:r w:rsidR="008F7FA1">
        <w:rPr>
          <w:rFonts w:ascii="Arial" w:hAnsi="Arial" w:cs="Arial"/>
        </w:rPr>
        <w:t xml:space="preserve">  </w:t>
      </w:r>
    </w:p>
    <w:p w14:paraId="1A67E000" w14:textId="77777777" w:rsidR="00C63349" w:rsidRDefault="00C63349" w:rsidP="00793476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14:paraId="1E091C3F" w14:textId="55792F57" w:rsidR="00BE7F5E" w:rsidRPr="00E401B6" w:rsidRDefault="002E282C" w:rsidP="00D83D8A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D83D8A">
        <w:rPr>
          <w:rFonts w:ascii="Arial" w:hAnsi="Arial" w:cs="Arial"/>
          <w:b/>
        </w:rPr>
        <w:t>.</w:t>
      </w:r>
      <w:r w:rsidR="004448BB" w:rsidRPr="00E401B6">
        <w:rPr>
          <w:rFonts w:ascii="Arial" w:hAnsi="Arial" w:cs="Arial"/>
          <w:b/>
        </w:rPr>
        <w:tab/>
      </w:r>
      <w:r w:rsidR="00BE7F5E" w:rsidRPr="00E401B6">
        <w:rPr>
          <w:rFonts w:ascii="Arial" w:hAnsi="Arial" w:cs="Arial"/>
          <w:b/>
        </w:rPr>
        <w:t>REVIEWERS OF THIS UPPS</w:t>
      </w:r>
    </w:p>
    <w:p w14:paraId="5E8D51DC" w14:textId="77777777" w:rsidR="00BE7F5E" w:rsidRPr="00E401B6" w:rsidRDefault="00BE7F5E" w:rsidP="00BE7F5E">
      <w:pPr>
        <w:rPr>
          <w:rFonts w:ascii="Arial" w:hAnsi="Arial" w:cs="Arial"/>
        </w:rPr>
      </w:pPr>
    </w:p>
    <w:p w14:paraId="6E8A4EDE" w14:textId="38504958" w:rsidR="00BE7F5E" w:rsidRPr="00E401B6" w:rsidRDefault="002E282C" w:rsidP="00793476">
      <w:pPr>
        <w:pStyle w:val="BodyTextIndent"/>
        <w:tabs>
          <w:tab w:val="left" w:pos="1440"/>
        </w:tabs>
      </w:pPr>
      <w:r w:rsidRPr="00E401B6">
        <w:t>0</w:t>
      </w:r>
      <w:r>
        <w:t>7</w:t>
      </w:r>
      <w:r w:rsidR="00DB2F52" w:rsidRPr="00E401B6">
        <w:t>.01</w:t>
      </w:r>
      <w:r w:rsidR="00BE7F5E" w:rsidRPr="00E401B6">
        <w:tab/>
        <w:t>Reviewers of t</w:t>
      </w:r>
      <w:r w:rsidR="00793476" w:rsidRPr="00E401B6">
        <w:t>his UPPS include the following:</w:t>
      </w:r>
    </w:p>
    <w:p w14:paraId="4B0094B5" w14:textId="77777777" w:rsidR="00BE7F5E" w:rsidRPr="00E401B6" w:rsidRDefault="00BE7F5E" w:rsidP="00BE7F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55B98B" w14:textId="77777777" w:rsidR="00BE7F5E" w:rsidRPr="00E401B6" w:rsidRDefault="00BE7F5E" w:rsidP="00793476">
      <w:pPr>
        <w:tabs>
          <w:tab w:val="left" w:pos="5760"/>
        </w:tabs>
        <w:ind w:left="1440"/>
        <w:rPr>
          <w:rFonts w:ascii="Arial" w:hAnsi="Arial" w:cs="Arial"/>
          <w:u w:val="single"/>
        </w:rPr>
      </w:pPr>
      <w:r w:rsidRPr="00E401B6">
        <w:rPr>
          <w:rFonts w:ascii="Arial" w:hAnsi="Arial" w:cs="Arial"/>
          <w:u w:val="single"/>
        </w:rPr>
        <w:t>Position</w:t>
      </w:r>
      <w:r w:rsidRPr="00E401B6">
        <w:rPr>
          <w:rFonts w:ascii="Arial" w:hAnsi="Arial" w:cs="Arial"/>
        </w:rPr>
        <w:tab/>
      </w:r>
      <w:r w:rsidRPr="00E401B6">
        <w:rPr>
          <w:rFonts w:ascii="Arial" w:hAnsi="Arial" w:cs="Arial"/>
          <w:u w:val="single"/>
        </w:rPr>
        <w:t>Date</w:t>
      </w:r>
    </w:p>
    <w:p w14:paraId="23BC08E0" w14:textId="77777777" w:rsidR="00BE7F5E" w:rsidRPr="00E401B6" w:rsidRDefault="00BE7F5E" w:rsidP="00BE7F5E">
      <w:pPr>
        <w:tabs>
          <w:tab w:val="left" w:pos="6480"/>
        </w:tabs>
        <w:ind w:left="1440"/>
        <w:rPr>
          <w:rFonts w:ascii="Arial" w:hAnsi="Arial" w:cs="Arial"/>
        </w:rPr>
      </w:pPr>
    </w:p>
    <w:p w14:paraId="7FAD4B1E" w14:textId="77777777" w:rsidR="00BE7F5E" w:rsidRPr="00E401B6" w:rsidRDefault="0098090D" w:rsidP="00793476">
      <w:pPr>
        <w:tabs>
          <w:tab w:val="left" w:pos="5760"/>
        </w:tabs>
        <w:ind w:left="1440"/>
        <w:rPr>
          <w:rFonts w:ascii="Arial" w:hAnsi="Arial" w:cs="Arial"/>
        </w:rPr>
      </w:pPr>
      <w:r w:rsidRPr="00E401B6">
        <w:rPr>
          <w:rFonts w:ascii="Arial" w:hAnsi="Arial" w:cs="Arial"/>
        </w:rPr>
        <w:t>Director,</w:t>
      </w:r>
      <w:r w:rsidR="00561C99" w:rsidRPr="00E401B6">
        <w:rPr>
          <w:rFonts w:ascii="Arial" w:hAnsi="Arial" w:cs="Arial"/>
        </w:rPr>
        <w:t xml:space="preserve"> Career Services</w:t>
      </w:r>
      <w:r w:rsidR="00BE7F5E" w:rsidRPr="00E401B6">
        <w:rPr>
          <w:rFonts w:ascii="Arial" w:hAnsi="Arial" w:cs="Arial"/>
        </w:rPr>
        <w:tab/>
        <w:t>July 1 E3Y</w:t>
      </w:r>
    </w:p>
    <w:p w14:paraId="3627C49F" w14:textId="77777777" w:rsidR="00BE7F5E" w:rsidRPr="00E401B6" w:rsidRDefault="00BE7F5E" w:rsidP="00BE7F5E">
      <w:pPr>
        <w:pStyle w:val="NormalWeb"/>
        <w:tabs>
          <w:tab w:val="left" w:pos="6480"/>
        </w:tabs>
        <w:spacing w:before="0" w:beforeAutospacing="0" w:after="0" w:afterAutospacing="0"/>
        <w:ind w:left="1440"/>
        <w:rPr>
          <w:rFonts w:ascii="Arial" w:hAnsi="Arial" w:cs="Arial"/>
        </w:rPr>
      </w:pPr>
    </w:p>
    <w:p w14:paraId="2EAED204" w14:textId="0B3BDFE6" w:rsidR="00BE7F5E" w:rsidRPr="00E401B6" w:rsidRDefault="00736A81" w:rsidP="00793476">
      <w:pPr>
        <w:tabs>
          <w:tab w:val="left" w:pos="5760"/>
        </w:tabs>
        <w:ind w:left="1440"/>
        <w:rPr>
          <w:rFonts w:ascii="Arial" w:hAnsi="Arial" w:cs="Arial"/>
        </w:rPr>
      </w:pPr>
      <w:r w:rsidRPr="00E401B6">
        <w:rPr>
          <w:rFonts w:ascii="Arial" w:hAnsi="Arial" w:cs="Arial"/>
        </w:rPr>
        <w:t>Ass</w:t>
      </w:r>
      <w:r w:rsidR="00F57C0D">
        <w:rPr>
          <w:rFonts w:ascii="Arial" w:hAnsi="Arial" w:cs="Arial"/>
        </w:rPr>
        <w:t>ociate</w:t>
      </w:r>
      <w:r w:rsidRPr="00E401B6">
        <w:rPr>
          <w:rFonts w:ascii="Arial" w:hAnsi="Arial" w:cs="Arial"/>
        </w:rPr>
        <w:t xml:space="preserve"> Vice President for Human</w:t>
      </w:r>
      <w:r w:rsidR="00BE7F5E" w:rsidRPr="00E401B6">
        <w:rPr>
          <w:rFonts w:ascii="Arial" w:hAnsi="Arial" w:cs="Arial"/>
        </w:rPr>
        <w:tab/>
        <w:t>July 1 E3Y</w:t>
      </w:r>
    </w:p>
    <w:p w14:paraId="03BBBD85" w14:textId="77777777" w:rsidR="009B51AD" w:rsidRPr="00E401B6" w:rsidRDefault="00736A81" w:rsidP="00BE7F5E">
      <w:pPr>
        <w:tabs>
          <w:tab w:val="left" w:pos="6480"/>
        </w:tabs>
        <w:ind w:left="1440"/>
        <w:rPr>
          <w:rFonts w:ascii="Arial" w:hAnsi="Arial" w:cs="Arial"/>
        </w:rPr>
      </w:pPr>
      <w:r w:rsidRPr="00E401B6">
        <w:rPr>
          <w:rFonts w:ascii="Arial" w:hAnsi="Arial" w:cs="Arial"/>
        </w:rPr>
        <w:t>Resources</w:t>
      </w:r>
    </w:p>
    <w:p w14:paraId="54625787" w14:textId="77777777" w:rsidR="00736A81" w:rsidRPr="00E401B6" w:rsidRDefault="00736A81" w:rsidP="00BE7F5E">
      <w:pPr>
        <w:tabs>
          <w:tab w:val="left" w:pos="6480"/>
        </w:tabs>
        <w:ind w:left="1440"/>
        <w:rPr>
          <w:rFonts w:ascii="Arial" w:hAnsi="Arial" w:cs="Arial"/>
        </w:rPr>
      </w:pPr>
    </w:p>
    <w:p w14:paraId="258510FD" w14:textId="077FB784" w:rsidR="00D9071F" w:rsidRDefault="00380725" w:rsidP="0098090D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Assistant Vice President</w:t>
      </w:r>
      <w:r w:rsidR="0098090D" w:rsidRPr="00E401B6">
        <w:rPr>
          <w:rFonts w:ascii="Arial" w:hAnsi="Arial" w:cs="Arial"/>
        </w:rPr>
        <w:t xml:space="preserve">, </w:t>
      </w:r>
      <w:proofErr w:type="gramStart"/>
      <w:r w:rsidR="00C677C8" w:rsidRPr="00E401B6">
        <w:rPr>
          <w:rFonts w:ascii="Arial" w:hAnsi="Arial" w:cs="Arial"/>
        </w:rPr>
        <w:t>Payroll</w:t>
      </w:r>
      <w:proofErr w:type="gramEnd"/>
      <w:r w:rsidR="006A375B" w:rsidRPr="00E401B6">
        <w:rPr>
          <w:rFonts w:ascii="Arial" w:hAnsi="Arial" w:cs="Arial"/>
        </w:rPr>
        <w:t xml:space="preserve"> and </w:t>
      </w:r>
      <w:r w:rsidR="00D9071F">
        <w:rPr>
          <w:rFonts w:ascii="Arial" w:hAnsi="Arial" w:cs="Arial"/>
        </w:rPr>
        <w:tab/>
      </w:r>
      <w:r w:rsidR="00D9071F" w:rsidRPr="00E401B6">
        <w:rPr>
          <w:rFonts w:ascii="Arial" w:hAnsi="Arial" w:cs="Arial"/>
        </w:rPr>
        <w:t>July 1 E3Y</w:t>
      </w:r>
    </w:p>
    <w:p w14:paraId="5BC4C96E" w14:textId="73C341FB" w:rsidR="00C677C8" w:rsidRPr="00E401B6" w:rsidRDefault="0098090D" w:rsidP="0098090D">
      <w:pPr>
        <w:tabs>
          <w:tab w:val="left" w:pos="5760"/>
        </w:tabs>
        <w:ind w:left="1440"/>
        <w:rPr>
          <w:rFonts w:ascii="Arial" w:hAnsi="Arial" w:cs="Arial"/>
        </w:rPr>
      </w:pPr>
      <w:r w:rsidRPr="00E401B6">
        <w:rPr>
          <w:rFonts w:ascii="Arial" w:hAnsi="Arial" w:cs="Arial"/>
        </w:rPr>
        <w:t>Tax Compliance</w:t>
      </w:r>
      <w:r w:rsidR="00B30D58" w:rsidRPr="00E401B6">
        <w:rPr>
          <w:rFonts w:ascii="Arial" w:hAnsi="Arial" w:cs="Arial"/>
        </w:rPr>
        <w:tab/>
      </w:r>
      <w:r w:rsidR="00380725">
        <w:rPr>
          <w:rFonts w:ascii="Arial" w:hAnsi="Arial" w:cs="Arial"/>
        </w:rPr>
        <w:t xml:space="preserve"> </w:t>
      </w:r>
    </w:p>
    <w:p w14:paraId="57843CB3" w14:textId="41745551" w:rsidR="008C21EC" w:rsidRDefault="008C21EC">
      <w:pPr>
        <w:rPr>
          <w:rFonts w:ascii="Arial" w:hAnsi="Arial" w:cs="Arial"/>
        </w:rPr>
      </w:pPr>
    </w:p>
    <w:p w14:paraId="20858C0A" w14:textId="10CE5AF6" w:rsidR="002A058A" w:rsidRPr="00E401B6" w:rsidRDefault="0098090D" w:rsidP="00C866B1">
      <w:pPr>
        <w:tabs>
          <w:tab w:val="left" w:pos="5760"/>
        </w:tabs>
        <w:ind w:left="1440"/>
        <w:rPr>
          <w:rFonts w:ascii="Arial" w:hAnsi="Arial" w:cs="Arial"/>
        </w:rPr>
      </w:pPr>
      <w:r w:rsidRPr="00E401B6">
        <w:rPr>
          <w:rFonts w:ascii="Arial" w:hAnsi="Arial" w:cs="Arial"/>
        </w:rPr>
        <w:t>Director,</w:t>
      </w:r>
      <w:r w:rsidR="00C677C8" w:rsidRPr="00E401B6">
        <w:rPr>
          <w:rFonts w:ascii="Arial" w:hAnsi="Arial" w:cs="Arial"/>
        </w:rPr>
        <w:t xml:space="preserve"> Financial </w:t>
      </w:r>
      <w:proofErr w:type="gramStart"/>
      <w:r w:rsidR="00C677C8" w:rsidRPr="00E401B6">
        <w:rPr>
          <w:rFonts w:ascii="Arial" w:hAnsi="Arial" w:cs="Arial"/>
        </w:rPr>
        <w:t>Aid</w:t>
      </w:r>
      <w:proofErr w:type="gramEnd"/>
      <w:r w:rsidRPr="00E401B6">
        <w:rPr>
          <w:rFonts w:ascii="Arial" w:hAnsi="Arial" w:cs="Arial"/>
        </w:rPr>
        <w:t xml:space="preserve"> and</w:t>
      </w:r>
      <w:r w:rsidR="00244021" w:rsidRPr="00E401B6">
        <w:rPr>
          <w:rFonts w:ascii="Arial" w:hAnsi="Arial" w:cs="Arial"/>
        </w:rPr>
        <w:tab/>
      </w:r>
      <w:r w:rsidR="002A058A" w:rsidRPr="00E401B6">
        <w:rPr>
          <w:rFonts w:ascii="Arial" w:hAnsi="Arial" w:cs="Arial"/>
        </w:rPr>
        <w:t>July 1 E3Y</w:t>
      </w:r>
    </w:p>
    <w:p w14:paraId="3E5A1028" w14:textId="77777777" w:rsidR="00C677C8" w:rsidRPr="00E401B6" w:rsidRDefault="00C677C8" w:rsidP="002A058A">
      <w:pPr>
        <w:tabs>
          <w:tab w:val="left" w:pos="5760"/>
        </w:tabs>
        <w:ind w:left="1440"/>
        <w:rPr>
          <w:rFonts w:ascii="Arial" w:hAnsi="Arial" w:cs="Arial"/>
        </w:rPr>
      </w:pPr>
      <w:r w:rsidRPr="00E401B6">
        <w:rPr>
          <w:rFonts w:ascii="Arial" w:hAnsi="Arial" w:cs="Arial"/>
        </w:rPr>
        <w:t>Scholarships</w:t>
      </w:r>
    </w:p>
    <w:p w14:paraId="7AB37581" w14:textId="77777777" w:rsidR="00DF3799" w:rsidRDefault="00DF3799" w:rsidP="002D48FF">
      <w:pPr>
        <w:tabs>
          <w:tab w:val="left" w:pos="5760"/>
        </w:tabs>
        <w:rPr>
          <w:rFonts w:ascii="Arial" w:hAnsi="Arial" w:cs="Arial"/>
        </w:rPr>
      </w:pPr>
    </w:p>
    <w:p w14:paraId="216FE054" w14:textId="64611019" w:rsidR="001A2D2F" w:rsidRPr="00E401B6" w:rsidRDefault="001A2D2F" w:rsidP="002A058A">
      <w:pPr>
        <w:tabs>
          <w:tab w:val="left" w:pos="5760"/>
        </w:tabs>
        <w:ind w:left="1440"/>
        <w:rPr>
          <w:rFonts w:ascii="Arial" w:hAnsi="Arial" w:cs="Arial"/>
        </w:rPr>
      </w:pPr>
      <w:r w:rsidRPr="00E401B6">
        <w:rPr>
          <w:rFonts w:ascii="Arial" w:hAnsi="Arial" w:cs="Arial"/>
        </w:rPr>
        <w:t>Director,</w:t>
      </w:r>
      <w:r w:rsidR="00017251" w:rsidRPr="00017251">
        <w:t xml:space="preserve"> </w:t>
      </w:r>
      <w:r w:rsidR="00017251" w:rsidRPr="00017251">
        <w:rPr>
          <w:rFonts w:ascii="Arial" w:hAnsi="Arial" w:cs="Arial"/>
        </w:rPr>
        <w:t xml:space="preserve">Faculty and Academic </w:t>
      </w:r>
      <w:r w:rsidRPr="00E401B6">
        <w:rPr>
          <w:rFonts w:ascii="Arial" w:hAnsi="Arial" w:cs="Arial"/>
        </w:rPr>
        <w:tab/>
        <w:t>July 1 E3Y</w:t>
      </w:r>
    </w:p>
    <w:p w14:paraId="488BE5F3" w14:textId="111A84A2" w:rsidR="00F8687D" w:rsidRPr="0094108D" w:rsidRDefault="007F2E6A" w:rsidP="0094108D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Resources</w:t>
      </w:r>
    </w:p>
    <w:p w14:paraId="66D883A0" w14:textId="0AC867C9" w:rsidR="00BE7F5E" w:rsidRPr="00E401B6" w:rsidRDefault="002E282C" w:rsidP="00793476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08</w:t>
      </w:r>
      <w:r w:rsidR="00793476" w:rsidRPr="00E401B6">
        <w:rPr>
          <w:rFonts w:ascii="Arial" w:hAnsi="Arial" w:cs="Arial"/>
          <w:b/>
        </w:rPr>
        <w:t>.</w:t>
      </w:r>
      <w:r w:rsidR="00BE7F5E" w:rsidRPr="00E401B6">
        <w:rPr>
          <w:rFonts w:ascii="Arial" w:hAnsi="Arial" w:cs="Arial"/>
          <w:b/>
        </w:rPr>
        <w:tab/>
        <w:t>CERTIFICATION STATEMENT</w:t>
      </w:r>
    </w:p>
    <w:p w14:paraId="1B3E7635" w14:textId="77777777" w:rsidR="00BE7F5E" w:rsidRPr="00E401B6" w:rsidRDefault="00BE7F5E" w:rsidP="00BE7F5E">
      <w:pPr>
        <w:rPr>
          <w:rFonts w:ascii="Arial" w:hAnsi="Arial" w:cs="Arial"/>
        </w:rPr>
      </w:pPr>
    </w:p>
    <w:p w14:paraId="46498401" w14:textId="77777777" w:rsidR="00BE7F5E" w:rsidRPr="00E401B6" w:rsidRDefault="00BE7F5E" w:rsidP="00BE7F5E">
      <w:pPr>
        <w:ind w:left="720"/>
        <w:rPr>
          <w:rFonts w:ascii="Arial" w:hAnsi="Arial" w:cs="Arial"/>
        </w:rPr>
      </w:pPr>
      <w:r w:rsidRPr="00E401B6">
        <w:rPr>
          <w:rFonts w:ascii="Arial" w:hAnsi="Arial" w:cs="Arial"/>
        </w:rPr>
        <w:t xml:space="preserve">This UPPS has been approved by the following individuals in their official capacities and represents Texas State policy and procedure from the date of </w:t>
      </w:r>
      <w:r w:rsidR="00793476" w:rsidRPr="00E401B6">
        <w:rPr>
          <w:rFonts w:ascii="Arial" w:hAnsi="Arial" w:cs="Arial"/>
        </w:rPr>
        <w:t>this document until superseded.</w:t>
      </w:r>
    </w:p>
    <w:p w14:paraId="0D59EF69" w14:textId="77777777" w:rsidR="00BE7F5E" w:rsidRPr="00E401B6" w:rsidRDefault="00BE7F5E" w:rsidP="00BE7F5E">
      <w:pPr>
        <w:ind w:left="720"/>
        <w:rPr>
          <w:rFonts w:ascii="Arial" w:hAnsi="Arial" w:cs="Arial"/>
        </w:rPr>
      </w:pPr>
    </w:p>
    <w:p w14:paraId="4E4248D7" w14:textId="77777777" w:rsidR="00C677C8" w:rsidRPr="00E401B6" w:rsidRDefault="001A3601" w:rsidP="00BE7F5E">
      <w:pPr>
        <w:ind w:left="720"/>
        <w:rPr>
          <w:rFonts w:ascii="Arial" w:hAnsi="Arial" w:cs="Arial"/>
        </w:rPr>
      </w:pPr>
      <w:r w:rsidRPr="00E401B6">
        <w:rPr>
          <w:rFonts w:ascii="Arial" w:hAnsi="Arial" w:cs="Arial"/>
        </w:rPr>
        <w:t xml:space="preserve">Director of </w:t>
      </w:r>
      <w:r w:rsidR="00C800B0" w:rsidRPr="00E401B6">
        <w:rPr>
          <w:rFonts w:ascii="Arial" w:hAnsi="Arial" w:cs="Arial"/>
        </w:rPr>
        <w:t>Career Services</w:t>
      </w:r>
      <w:r w:rsidR="00C677C8" w:rsidRPr="00E401B6">
        <w:rPr>
          <w:rFonts w:ascii="Arial" w:hAnsi="Arial" w:cs="Arial"/>
        </w:rPr>
        <w:t>; senior reviewer of this UPPS</w:t>
      </w:r>
    </w:p>
    <w:p w14:paraId="5FF134B3" w14:textId="77777777" w:rsidR="00C677C8" w:rsidRPr="00E401B6" w:rsidRDefault="00C677C8" w:rsidP="00BE7F5E">
      <w:pPr>
        <w:ind w:left="720"/>
        <w:rPr>
          <w:rFonts w:ascii="Arial" w:hAnsi="Arial" w:cs="Arial"/>
        </w:rPr>
      </w:pPr>
    </w:p>
    <w:p w14:paraId="437F93A4" w14:textId="1C2CDA43" w:rsidR="009B51AD" w:rsidRPr="00E401B6" w:rsidRDefault="00BE7F5E" w:rsidP="00BE7F5E">
      <w:pPr>
        <w:ind w:left="720"/>
        <w:rPr>
          <w:rFonts w:ascii="Arial" w:hAnsi="Arial" w:cs="Arial"/>
        </w:rPr>
      </w:pPr>
      <w:r w:rsidRPr="00E401B6">
        <w:rPr>
          <w:rFonts w:ascii="Arial" w:hAnsi="Arial" w:cs="Arial"/>
        </w:rPr>
        <w:t>Vic</w:t>
      </w:r>
      <w:r w:rsidR="00E40965" w:rsidRPr="00E401B6">
        <w:rPr>
          <w:rFonts w:ascii="Arial" w:hAnsi="Arial" w:cs="Arial"/>
        </w:rPr>
        <w:t xml:space="preserve">e President for </w:t>
      </w:r>
      <w:r w:rsidR="00AD08D1">
        <w:rPr>
          <w:rFonts w:ascii="Arial" w:hAnsi="Arial" w:cs="Arial"/>
        </w:rPr>
        <w:t>S</w:t>
      </w:r>
      <w:r w:rsidR="00AD08D1" w:rsidRPr="00A16A6C">
        <w:rPr>
          <w:rFonts w:ascii="Arial" w:hAnsi="Arial" w:cs="Arial"/>
        </w:rPr>
        <w:t>tudent</w:t>
      </w:r>
      <w:r w:rsidR="00AD08D1">
        <w:rPr>
          <w:rFonts w:ascii="Arial" w:hAnsi="Arial" w:cs="Arial"/>
        </w:rPr>
        <w:t xml:space="preserve"> Success</w:t>
      </w:r>
    </w:p>
    <w:p w14:paraId="104FC18A" w14:textId="77777777" w:rsidR="00005E4E" w:rsidRPr="00E401B6" w:rsidRDefault="00005E4E" w:rsidP="00BE7F5E">
      <w:pPr>
        <w:ind w:left="720"/>
        <w:rPr>
          <w:rFonts w:ascii="Arial" w:hAnsi="Arial" w:cs="Arial"/>
        </w:rPr>
      </w:pPr>
    </w:p>
    <w:p w14:paraId="5EC07F22" w14:textId="77777777" w:rsidR="00BE7F5E" w:rsidRPr="00E401B6" w:rsidRDefault="00E40965" w:rsidP="001A3601">
      <w:pPr>
        <w:ind w:left="720"/>
        <w:rPr>
          <w:rFonts w:ascii="Arial" w:hAnsi="Arial" w:cs="Arial"/>
        </w:rPr>
      </w:pPr>
      <w:r w:rsidRPr="00E401B6">
        <w:rPr>
          <w:rFonts w:ascii="Arial" w:hAnsi="Arial" w:cs="Arial"/>
        </w:rPr>
        <w:t>President</w:t>
      </w:r>
    </w:p>
    <w:sectPr w:rsidR="00BE7F5E" w:rsidRPr="00E401B6" w:rsidSect="00CE57B7">
      <w:headerReference w:type="defaul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8F02B" w14:textId="77777777" w:rsidR="006317AC" w:rsidRDefault="006317AC" w:rsidP="001624F2">
      <w:r>
        <w:separator/>
      </w:r>
    </w:p>
  </w:endnote>
  <w:endnote w:type="continuationSeparator" w:id="0">
    <w:p w14:paraId="45C971EC" w14:textId="77777777" w:rsidR="006317AC" w:rsidRDefault="006317AC" w:rsidP="001624F2">
      <w:r>
        <w:continuationSeparator/>
      </w:r>
    </w:p>
  </w:endnote>
  <w:endnote w:type="continuationNotice" w:id="1">
    <w:p w14:paraId="78A67335" w14:textId="77777777" w:rsidR="006317AC" w:rsidRDefault="00631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1F46B" w14:textId="77777777" w:rsidR="006317AC" w:rsidRDefault="006317AC" w:rsidP="001624F2">
      <w:r>
        <w:separator/>
      </w:r>
    </w:p>
  </w:footnote>
  <w:footnote w:type="continuationSeparator" w:id="0">
    <w:p w14:paraId="51B56DBC" w14:textId="77777777" w:rsidR="006317AC" w:rsidRDefault="006317AC" w:rsidP="001624F2">
      <w:r>
        <w:continuationSeparator/>
      </w:r>
    </w:p>
  </w:footnote>
  <w:footnote w:type="continuationNotice" w:id="1">
    <w:p w14:paraId="7BD452DE" w14:textId="77777777" w:rsidR="006317AC" w:rsidRDefault="00631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AFDB3" w14:textId="77777777" w:rsidR="00135C6A" w:rsidRPr="001624F2" w:rsidRDefault="00135C6A" w:rsidP="001624F2">
    <w:pPr>
      <w:pStyle w:val="Header"/>
      <w:tabs>
        <w:tab w:val="clear" w:pos="4680"/>
        <w:tab w:val="clear" w:pos="9360"/>
        <w:tab w:val="left" w:pos="57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03C2"/>
    <w:multiLevelType w:val="hybridMultilevel"/>
    <w:tmpl w:val="B120A17A"/>
    <w:lvl w:ilvl="0" w:tplc="8EA0F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052E9"/>
    <w:multiLevelType w:val="hybridMultilevel"/>
    <w:tmpl w:val="350C5A22"/>
    <w:lvl w:ilvl="0" w:tplc="6BB4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D20304"/>
    <w:multiLevelType w:val="multilevel"/>
    <w:tmpl w:val="A5402DE6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1E779A"/>
    <w:multiLevelType w:val="hybridMultilevel"/>
    <w:tmpl w:val="25D6D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377E3"/>
    <w:multiLevelType w:val="hybridMultilevel"/>
    <w:tmpl w:val="27E4A676"/>
    <w:lvl w:ilvl="0" w:tplc="8EA0F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AC4650"/>
    <w:multiLevelType w:val="hybridMultilevel"/>
    <w:tmpl w:val="645ED60C"/>
    <w:lvl w:ilvl="0" w:tplc="ABE60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227DC"/>
    <w:multiLevelType w:val="hybridMultilevel"/>
    <w:tmpl w:val="853CC132"/>
    <w:lvl w:ilvl="0" w:tplc="8EA0F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6D29D4"/>
    <w:multiLevelType w:val="hybridMultilevel"/>
    <w:tmpl w:val="C56ECA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A21994"/>
    <w:multiLevelType w:val="hybridMultilevel"/>
    <w:tmpl w:val="B8C27656"/>
    <w:lvl w:ilvl="0" w:tplc="179636D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87A81"/>
    <w:multiLevelType w:val="hybridMultilevel"/>
    <w:tmpl w:val="0AB87250"/>
    <w:lvl w:ilvl="0" w:tplc="E83E53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1F72C9"/>
    <w:multiLevelType w:val="hybridMultilevel"/>
    <w:tmpl w:val="CA9EB290"/>
    <w:lvl w:ilvl="0" w:tplc="0838A9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8E77C3"/>
    <w:multiLevelType w:val="hybridMultilevel"/>
    <w:tmpl w:val="B70002D0"/>
    <w:lvl w:ilvl="0" w:tplc="7DB4C1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FB55DE"/>
    <w:multiLevelType w:val="hybridMultilevel"/>
    <w:tmpl w:val="09D44782"/>
    <w:lvl w:ilvl="0" w:tplc="58C283B4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6769B0"/>
    <w:multiLevelType w:val="hybridMultilevel"/>
    <w:tmpl w:val="F862742E"/>
    <w:lvl w:ilvl="0" w:tplc="9ECED9B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2B011032"/>
    <w:multiLevelType w:val="multilevel"/>
    <w:tmpl w:val="F33CDACC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CB02588"/>
    <w:multiLevelType w:val="hybridMultilevel"/>
    <w:tmpl w:val="4A4C9976"/>
    <w:lvl w:ilvl="0" w:tplc="C28E55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E43ED3"/>
    <w:multiLevelType w:val="hybridMultilevel"/>
    <w:tmpl w:val="9C5CF9F2"/>
    <w:lvl w:ilvl="0" w:tplc="CAA83F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620FB"/>
    <w:multiLevelType w:val="hybridMultilevel"/>
    <w:tmpl w:val="B718C548"/>
    <w:lvl w:ilvl="0" w:tplc="FCF83C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B91B39"/>
    <w:multiLevelType w:val="multilevel"/>
    <w:tmpl w:val="27E86D66"/>
    <w:lvl w:ilvl="0">
      <w:start w:val="1"/>
      <w:numFmt w:val="lowerLetter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1147F0"/>
    <w:multiLevelType w:val="hybridMultilevel"/>
    <w:tmpl w:val="247C2290"/>
    <w:lvl w:ilvl="0" w:tplc="A2A29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3B32DF"/>
    <w:multiLevelType w:val="hybridMultilevel"/>
    <w:tmpl w:val="D7CAEB4C"/>
    <w:lvl w:ilvl="0" w:tplc="3C6092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D570DB"/>
    <w:multiLevelType w:val="multilevel"/>
    <w:tmpl w:val="03E025EC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ind w:left="132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22" w15:restartNumberingAfterBreak="0">
    <w:nsid w:val="61943B6D"/>
    <w:multiLevelType w:val="hybridMultilevel"/>
    <w:tmpl w:val="C622BE9C"/>
    <w:lvl w:ilvl="0" w:tplc="DAC8C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0B0F38"/>
    <w:multiLevelType w:val="hybridMultilevel"/>
    <w:tmpl w:val="2A24F564"/>
    <w:lvl w:ilvl="0" w:tplc="EFD679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C40F9C"/>
    <w:multiLevelType w:val="hybridMultilevel"/>
    <w:tmpl w:val="7F68229A"/>
    <w:lvl w:ilvl="0" w:tplc="8EA0F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643351"/>
    <w:multiLevelType w:val="hybridMultilevel"/>
    <w:tmpl w:val="E0F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11313"/>
    <w:multiLevelType w:val="hybridMultilevel"/>
    <w:tmpl w:val="27E4A676"/>
    <w:lvl w:ilvl="0" w:tplc="8EA0F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933D10"/>
    <w:multiLevelType w:val="hybridMultilevel"/>
    <w:tmpl w:val="1960D15A"/>
    <w:lvl w:ilvl="0" w:tplc="8EA0FAC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4E6389"/>
    <w:multiLevelType w:val="hybridMultilevel"/>
    <w:tmpl w:val="F006CD0A"/>
    <w:lvl w:ilvl="0" w:tplc="31B2E6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B3EB1"/>
    <w:multiLevelType w:val="hybridMultilevel"/>
    <w:tmpl w:val="B1E04F4C"/>
    <w:lvl w:ilvl="0" w:tplc="7A5A6D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4EC5F0B"/>
    <w:multiLevelType w:val="hybridMultilevel"/>
    <w:tmpl w:val="F6E09B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7A4FB2"/>
    <w:multiLevelType w:val="hybridMultilevel"/>
    <w:tmpl w:val="1722C4BA"/>
    <w:lvl w:ilvl="0" w:tplc="F6B2C27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1530991">
    <w:abstractNumId w:val="7"/>
  </w:num>
  <w:num w:numId="2" w16cid:durableId="329599690">
    <w:abstractNumId w:val="31"/>
  </w:num>
  <w:num w:numId="3" w16cid:durableId="2011712877">
    <w:abstractNumId w:val="13"/>
  </w:num>
  <w:num w:numId="4" w16cid:durableId="1631546295">
    <w:abstractNumId w:val="26"/>
  </w:num>
  <w:num w:numId="5" w16cid:durableId="1347905569">
    <w:abstractNumId w:val="20"/>
  </w:num>
  <w:num w:numId="6" w16cid:durableId="755711057">
    <w:abstractNumId w:val="22"/>
  </w:num>
  <w:num w:numId="7" w16cid:durableId="1481456557">
    <w:abstractNumId w:val="14"/>
  </w:num>
  <w:num w:numId="8" w16cid:durableId="484008112">
    <w:abstractNumId w:val="16"/>
  </w:num>
  <w:num w:numId="9" w16cid:durableId="271206730">
    <w:abstractNumId w:val="15"/>
  </w:num>
  <w:num w:numId="10" w16cid:durableId="896865607">
    <w:abstractNumId w:val="23"/>
  </w:num>
  <w:num w:numId="11" w16cid:durableId="1744640321">
    <w:abstractNumId w:val="1"/>
  </w:num>
  <w:num w:numId="12" w16cid:durableId="637222054">
    <w:abstractNumId w:val="10"/>
  </w:num>
  <w:num w:numId="13" w16cid:durableId="374081048">
    <w:abstractNumId w:val="17"/>
  </w:num>
  <w:num w:numId="14" w16cid:durableId="1809318853">
    <w:abstractNumId w:val="11"/>
  </w:num>
  <w:num w:numId="15" w16cid:durableId="271860319">
    <w:abstractNumId w:val="8"/>
  </w:num>
  <w:num w:numId="16" w16cid:durableId="1546982463">
    <w:abstractNumId w:val="29"/>
  </w:num>
  <w:num w:numId="17" w16cid:durableId="16023765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82400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1693261">
    <w:abstractNumId w:val="4"/>
  </w:num>
  <w:num w:numId="20" w16cid:durableId="568930944">
    <w:abstractNumId w:val="24"/>
  </w:num>
  <w:num w:numId="21" w16cid:durableId="1618634639">
    <w:abstractNumId w:val="27"/>
  </w:num>
  <w:num w:numId="22" w16cid:durableId="295336290">
    <w:abstractNumId w:val="6"/>
  </w:num>
  <w:num w:numId="23" w16cid:durableId="1225264027">
    <w:abstractNumId w:val="18"/>
  </w:num>
  <w:num w:numId="24" w16cid:durableId="1627465208">
    <w:abstractNumId w:val="0"/>
  </w:num>
  <w:num w:numId="25" w16cid:durableId="1415203407">
    <w:abstractNumId w:val="12"/>
  </w:num>
  <w:num w:numId="26" w16cid:durableId="1783066853">
    <w:abstractNumId w:val="3"/>
  </w:num>
  <w:num w:numId="27" w16cid:durableId="195312259">
    <w:abstractNumId w:val="30"/>
  </w:num>
  <w:num w:numId="28" w16cid:durableId="921187158">
    <w:abstractNumId w:val="21"/>
  </w:num>
  <w:num w:numId="29" w16cid:durableId="1926765743">
    <w:abstractNumId w:val="19"/>
  </w:num>
  <w:num w:numId="30" w16cid:durableId="136194283">
    <w:abstractNumId w:val="28"/>
  </w:num>
  <w:num w:numId="31" w16cid:durableId="812018844">
    <w:abstractNumId w:val="5"/>
  </w:num>
  <w:num w:numId="32" w16cid:durableId="1734155740">
    <w:abstractNumId w:val="9"/>
  </w:num>
  <w:num w:numId="33" w16cid:durableId="20972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5E"/>
    <w:rsid w:val="00001394"/>
    <w:rsid w:val="0000242A"/>
    <w:rsid w:val="00002EF3"/>
    <w:rsid w:val="000037C9"/>
    <w:rsid w:val="000048EB"/>
    <w:rsid w:val="00005E4E"/>
    <w:rsid w:val="00007A7A"/>
    <w:rsid w:val="00010539"/>
    <w:rsid w:val="00011BD1"/>
    <w:rsid w:val="0001580F"/>
    <w:rsid w:val="00017251"/>
    <w:rsid w:val="00022547"/>
    <w:rsid w:val="00024E22"/>
    <w:rsid w:val="00031F12"/>
    <w:rsid w:val="000348EC"/>
    <w:rsid w:val="00037A2E"/>
    <w:rsid w:val="00041E73"/>
    <w:rsid w:val="000466EC"/>
    <w:rsid w:val="0004678A"/>
    <w:rsid w:val="00053316"/>
    <w:rsid w:val="00060033"/>
    <w:rsid w:val="00064135"/>
    <w:rsid w:val="000644F7"/>
    <w:rsid w:val="000655E6"/>
    <w:rsid w:val="0006762D"/>
    <w:rsid w:val="000736C4"/>
    <w:rsid w:val="000753B8"/>
    <w:rsid w:val="00077767"/>
    <w:rsid w:val="00081CD7"/>
    <w:rsid w:val="00090831"/>
    <w:rsid w:val="00090BA8"/>
    <w:rsid w:val="000A05BC"/>
    <w:rsid w:val="000A2820"/>
    <w:rsid w:val="000A6067"/>
    <w:rsid w:val="000A694C"/>
    <w:rsid w:val="000A69AD"/>
    <w:rsid w:val="000A7C82"/>
    <w:rsid w:val="000B087B"/>
    <w:rsid w:val="000B29A0"/>
    <w:rsid w:val="000B306C"/>
    <w:rsid w:val="000D12AD"/>
    <w:rsid w:val="000D336C"/>
    <w:rsid w:val="000E317C"/>
    <w:rsid w:val="000E3961"/>
    <w:rsid w:val="000F0F0D"/>
    <w:rsid w:val="001064C9"/>
    <w:rsid w:val="00111D94"/>
    <w:rsid w:val="001142FF"/>
    <w:rsid w:val="00116994"/>
    <w:rsid w:val="00117356"/>
    <w:rsid w:val="00122961"/>
    <w:rsid w:val="00122A90"/>
    <w:rsid w:val="00130336"/>
    <w:rsid w:val="00134569"/>
    <w:rsid w:val="00135C6A"/>
    <w:rsid w:val="001361F7"/>
    <w:rsid w:val="00136829"/>
    <w:rsid w:val="00151BC0"/>
    <w:rsid w:val="001534AC"/>
    <w:rsid w:val="00154683"/>
    <w:rsid w:val="0015490E"/>
    <w:rsid w:val="00156A37"/>
    <w:rsid w:val="00157698"/>
    <w:rsid w:val="001624F2"/>
    <w:rsid w:val="00163CBB"/>
    <w:rsid w:val="00164025"/>
    <w:rsid w:val="00164C6F"/>
    <w:rsid w:val="00173F75"/>
    <w:rsid w:val="00175884"/>
    <w:rsid w:val="001817AE"/>
    <w:rsid w:val="00183F21"/>
    <w:rsid w:val="001918A2"/>
    <w:rsid w:val="00193521"/>
    <w:rsid w:val="001A2D2F"/>
    <w:rsid w:val="001A3601"/>
    <w:rsid w:val="001A4869"/>
    <w:rsid w:val="001B3635"/>
    <w:rsid w:val="001B39F3"/>
    <w:rsid w:val="001B57CD"/>
    <w:rsid w:val="001C1D8D"/>
    <w:rsid w:val="001C3368"/>
    <w:rsid w:val="001C365B"/>
    <w:rsid w:val="001C735E"/>
    <w:rsid w:val="001D37CE"/>
    <w:rsid w:val="001D4F46"/>
    <w:rsid w:val="001D5557"/>
    <w:rsid w:val="001E4B3F"/>
    <w:rsid w:val="001F0FE3"/>
    <w:rsid w:val="00207AD4"/>
    <w:rsid w:val="00211ADF"/>
    <w:rsid w:val="00211B4A"/>
    <w:rsid w:val="00217BBE"/>
    <w:rsid w:val="00226ACE"/>
    <w:rsid w:val="00226DC5"/>
    <w:rsid w:val="00244021"/>
    <w:rsid w:val="00244D1D"/>
    <w:rsid w:val="00255E25"/>
    <w:rsid w:val="00256DE4"/>
    <w:rsid w:val="00257389"/>
    <w:rsid w:val="00262480"/>
    <w:rsid w:val="0028303F"/>
    <w:rsid w:val="00287BB8"/>
    <w:rsid w:val="002911E0"/>
    <w:rsid w:val="002A058A"/>
    <w:rsid w:val="002A1AF1"/>
    <w:rsid w:val="002A529F"/>
    <w:rsid w:val="002A7961"/>
    <w:rsid w:val="002B1F06"/>
    <w:rsid w:val="002B2266"/>
    <w:rsid w:val="002B4B12"/>
    <w:rsid w:val="002B5B98"/>
    <w:rsid w:val="002C3680"/>
    <w:rsid w:val="002D48FF"/>
    <w:rsid w:val="002E282C"/>
    <w:rsid w:val="002E73C6"/>
    <w:rsid w:val="002F5141"/>
    <w:rsid w:val="003043FF"/>
    <w:rsid w:val="0030653F"/>
    <w:rsid w:val="003142B8"/>
    <w:rsid w:val="00320832"/>
    <w:rsid w:val="00323375"/>
    <w:rsid w:val="0032484D"/>
    <w:rsid w:val="0032625B"/>
    <w:rsid w:val="00326F6A"/>
    <w:rsid w:val="00333A08"/>
    <w:rsid w:val="003370F5"/>
    <w:rsid w:val="003406FE"/>
    <w:rsid w:val="003426A0"/>
    <w:rsid w:val="00344C8D"/>
    <w:rsid w:val="003519CC"/>
    <w:rsid w:val="00352FDD"/>
    <w:rsid w:val="00354C23"/>
    <w:rsid w:val="00360D51"/>
    <w:rsid w:val="00362703"/>
    <w:rsid w:val="0036336C"/>
    <w:rsid w:val="00363433"/>
    <w:rsid w:val="003713CD"/>
    <w:rsid w:val="0037426E"/>
    <w:rsid w:val="00374BF8"/>
    <w:rsid w:val="00377DFE"/>
    <w:rsid w:val="00380725"/>
    <w:rsid w:val="003812A9"/>
    <w:rsid w:val="00381596"/>
    <w:rsid w:val="0038574E"/>
    <w:rsid w:val="00387BFC"/>
    <w:rsid w:val="00397446"/>
    <w:rsid w:val="003B15AC"/>
    <w:rsid w:val="003C0A0E"/>
    <w:rsid w:val="003C3923"/>
    <w:rsid w:val="003D1A25"/>
    <w:rsid w:val="003D3036"/>
    <w:rsid w:val="003D4611"/>
    <w:rsid w:val="003E0244"/>
    <w:rsid w:val="003E2AC6"/>
    <w:rsid w:val="003F3720"/>
    <w:rsid w:val="003F3DAD"/>
    <w:rsid w:val="00400D8A"/>
    <w:rsid w:val="00411DAD"/>
    <w:rsid w:val="00411F86"/>
    <w:rsid w:val="004127DA"/>
    <w:rsid w:val="00414270"/>
    <w:rsid w:val="00424A22"/>
    <w:rsid w:val="004302F6"/>
    <w:rsid w:val="00430A03"/>
    <w:rsid w:val="00431662"/>
    <w:rsid w:val="00433673"/>
    <w:rsid w:val="00434484"/>
    <w:rsid w:val="00437B09"/>
    <w:rsid w:val="004448BB"/>
    <w:rsid w:val="00444AF1"/>
    <w:rsid w:val="004543D5"/>
    <w:rsid w:val="004564C9"/>
    <w:rsid w:val="00457C61"/>
    <w:rsid w:val="00462B24"/>
    <w:rsid w:val="004670C2"/>
    <w:rsid w:val="0047557F"/>
    <w:rsid w:val="00476F8D"/>
    <w:rsid w:val="00482AAC"/>
    <w:rsid w:val="00490781"/>
    <w:rsid w:val="0049335C"/>
    <w:rsid w:val="0049383E"/>
    <w:rsid w:val="00493F47"/>
    <w:rsid w:val="00494610"/>
    <w:rsid w:val="0049793A"/>
    <w:rsid w:val="004A3113"/>
    <w:rsid w:val="004A48AE"/>
    <w:rsid w:val="004B23F9"/>
    <w:rsid w:val="004B4F66"/>
    <w:rsid w:val="004B7457"/>
    <w:rsid w:val="004C40B9"/>
    <w:rsid w:val="004D1DC9"/>
    <w:rsid w:val="004F576B"/>
    <w:rsid w:val="004F62B1"/>
    <w:rsid w:val="00505527"/>
    <w:rsid w:val="005078D5"/>
    <w:rsid w:val="005079A0"/>
    <w:rsid w:val="005100D0"/>
    <w:rsid w:val="005101B3"/>
    <w:rsid w:val="0051226F"/>
    <w:rsid w:val="00514CEB"/>
    <w:rsid w:val="00515009"/>
    <w:rsid w:val="00516EBB"/>
    <w:rsid w:val="005245BA"/>
    <w:rsid w:val="005304E4"/>
    <w:rsid w:val="00531C98"/>
    <w:rsid w:val="00533A1A"/>
    <w:rsid w:val="0053647E"/>
    <w:rsid w:val="005430C2"/>
    <w:rsid w:val="00551420"/>
    <w:rsid w:val="00561C99"/>
    <w:rsid w:val="00567824"/>
    <w:rsid w:val="00570D89"/>
    <w:rsid w:val="00571E98"/>
    <w:rsid w:val="00576064"/>
    <w:rsid w:val="005774D5"/>
    <w:rsid w:val="00580052"/>
    <w:rsid w:val="0058024A"/>
    <w:rsid w:val="00585B8D"/>
    <w:rsid w:val="00587E39"/>
    <w:rsid w:val="00592A7F"/>
    <w:rsid w:val="00595789"/>
    <w:rsid w:val="005A0C11"/>
    <w:rsid w:val="005A1D6B"/>
    <w:rsid w:val="005A4FF9"/>
    <w:rsid w:val="005A5B36"/>
    <w:rsid w:val="005B21FA"/>
    <w:rsid w:val="005B3DFE"/>
    <w:rsid w:val="005B5998"/>
    <w:rsid w:val="005C33ED"/>
    <w:rsid w:val="005D1EA9"/>
    <w:rsid w:val="005D406A"/>
    <w:rsid w:val="005E0580"/>
    <w:rsid w:val="005E269A"/>
    <w:rsid w:val="005E40CF"/>
    <w:rsid w:val="005E44F7"/>
    <w:rsid w:val="005E529A"/>
    <w:rsid w:val="005E5BE3"/>
    <w:rsid w:val="005E691D"/>
    <w:rsid w:val="005F1249"/>
    <w:rsid w:val="005F4C87"/>
    <w:rsid w:val="005F7E0C"/>
    <w:rsid w:val="00606C52"/>
    <w:rsid w:val="00607EB8"/>
    <w:rsid w:val="00612842"/>
    <w:rsid w:val="0061331F"/>
    <w:rsid w:val="00613801"/>
    <w:rsid w:val="006141A7"/>
    <w:rsid w:val="00624D6E"/>
    <w:rsid w:val="00625018"/>
    <w:rsid w:val="006317AC"/>
    <w:rsid w:val="0063624D"/>
    <w:rsid w:val="00643851"/>
    <w:rsid w:val="00653FC4"/>
    <w:rsid w:val="006576A1"/>
    <w:rsid w:val="0066009D"/>
    <w:rsid w:val="006614D4"/>
    <w:rsid w:val="00662F4C"/>
    <w:rsid w:val="006636A1"/>
    <w:rsid w:val="0067476F"/>
    <w:rsid w:val="00677783"/>
    <w:rsid w:val="00690137"/>
    <w:rsid w:val="006901A3"/>
    <w:rsid w:val="0069543B"/>
    <w:rsid w:val="00695A00"/>
    <w:rsid w:val="006A375B"/>
    <w:rsid w:val="006A61C1"/>
    <w:rsid w:val="006A6457"/>
    <w:rsid w:val="006B229F"/>
    <w:rsid w:val="006C3B83"/>
    <w:rsid w:val="006C5015"/>
    <w:rsid w:val="006D03DD"/>
    <w:rsid w:val="006D40D9"/>
    <w:rsid w:val="006E24B5"/>
    <w:rsid w:val="006E4402"/>
    <w:rsid w:val="007063A8"/>
    <w:rsid w:val="0071000D"/>
    <w:rsid w:val="007111CF"/>
    <w:rsid w:val="00713331"/>
    <w:rsid w:val="00713A4A"/>
    <w:rsid w:val="00716099"/>
    <w:rsid w:val="00717277"/>
    <w:rsid w:val="00720233"/>
    <w:rsid w:val="00720B72"/>
    <w:rsid w:val="00722C06"/>
    <w:rsid w:val="00723657"/>
    <w:rsid w:val="00725CB7"/>
    <w:rsid w:val="00727C77"/>
    <w:rsid w:val="00736098"/>
    <w:rsid w:val="00736A81"/>
    <w:rsid w:val="00737907"/>
    <w:rsid w:val="00743CE3"/>
    <w:rsid w:val="007446A2"/>
    <w:rsid w:val="00745144"/>
    <w:rsid w:val="007459BC"/>
    <w:rsid w:val="007465C1"/>
    <w:rsid w:val="00747521"/>
    <w:rsid w:val="00753C8D"/>
    <w:rsid w:val="00755199"/>
    <w:rsid w:val="00755882"/>
    <w:rsid w:val="007569C6"/>
    <w:rsid w:val="0076251B"/>
    <w:rsid w:val="0076403E"/>
    <w:rsid w:val="007726BD"/>
    <w:rsid w:val="0077412A"/>
    <w:rsid w:val="0077436E"/>
    <w:rsid w:val="00775874"/>
    <w:rsid w:val="0077603D"/>
    <w:rsid w:val="00781F18"/>
    <w:rsid w:val="0078393A"/>
    <w:rsid w:val="00784612"/>
    <w:rsid w:val="00791C6D"/>
    <w:rsid w:val="00793476"/>
    <w:rsid w:val="00794FCE"/>
    <w:rsid w:val="007A0C23"/>
    <w:rsid w:val="007A2AAC"/>
    <w:rsid w:val="007A4A0F"/>
    <w:rsid w:val="007A4B9D"/>
    <w:rsid w:val="007B061C"/>
    <w:rsid w:val="007B141A"/>
    <w:rsid w:val="007B714F"/>
    <w:rsid w:val="007B77F6"/>
    <w:rsid w:val="007D3D46"/>
    <w:rsid w:val="007D4860"/>
    <w:rsid w:val="007D5E16"/>
    <w:rsid w:val="007F11A5"/>
    <w:rsid w:val="007F2E6A"/>
    <w:rsid w:val="007F4601"/>
    <w:rsid w:val="00811CE0"/>
    <w:rsid w:val="00826A5D"/>
    <w:rsid w:val="00827D9A"/>
    <w:rsid w:val="0083318D"/>
    <w:rsid w:val="00837223"/>
    <w:rsid w:val="00837274"/>
    <w:rsid w:val="008405A2"/>
    <w:rsid w:val="00841273"/>
    <w:rsid w:val="008417E1"/>
    <w:rsid w:val="0084674C"/>
    <w:rsid w:val="00846752"/>
    <w:rsid w:val="00852AA2"/>
    <w:rsid w:val="00857A3C"/>
    <w:rsid w:val="00860A3F"/>
    <w:rsid w:val="00864ACE"/>
    <w:rsid w:val="00866FCA"/>
    <w:rsid w:val="0087375C"/>
    <w:rsid w:val="00876FA5"/>
    <w:rsid w:val="008819D2"/>
    <w:rsid w:val="00881CB6"/>
    <w:rsid w:val="00884270"/>
    <w:rsid w:val="008870B4"/>
    <w:rsid w:val="008A0E12"/>
    <w:rsid w:val="008A1BC5"/>
    <w:rsid w:val="008A3AFF"/>
    <w:rsid w:val="008A4AED"/>
    <w:rsid w:val="008A5577"/>
    <w:rsid w:val="008B5987"/>
    <w:rsid w:val="008B6594"/>
    <w:rsid w:val="008C1574"/>
    <w:rsid w:val="008C21EC"/>
    <w:rsid w:val="008D2190"/>
    <w:rsid w:val="008D26A9"/>
    <w:rsid w:val="008D2F87"/>
    <w:rsid w:val="008D3650"/>
    <w:rsid w:val="008D64C1"/>
    <w:rsid w:val="008E2724"/>
    <w:rsid w:val="008E3279"/>
    <w:rsid w:val="008F2394"/>
    <w:rsid w:val="008F7FA1"/>
    <w:rsid w:val="009001AB"/>
    <w:rsid w:val="00901B5A"/>
    <w:rsid w:val="00903CBA"/>
    <w:rsid w:val="009040CC"/>
    <w:rsid w:val="00904B81"/>
    <w:rsid w:val="00905833"/>
    <w:rsid w:val="0091592A"/>
    <w:rsid w:val="00915D7D"/>
    <w:rsid w:val="00917137"/>
    <w:rsid w:val="00921FCE"/>
    <w:rsid w:val="00922DE7"/>
    <w:rsid w:val="009266CD"/>
    <w:rsid w:val="00936308"/>
    <w:rsid w:val="00936764"/>
    <w:rsid w:val="00936B50"/>
    <w:rsid w:val="00936D67"/>
    <w:rsid w:val="00936FFA"/>
    <w:rsid w:val="0094108D"/>
    <w:rsid w:val="009415F3"/>
    <w:rsid w:val="009461C0"/>
    <w:rsid w:val="009469B9"/>
    <w:rsid w:val="00947016"/>
    <w:rsid w:val="00951EA3"/>
    <w:rsid w:val="009571A2"/>
    <w:rsid w:val="009732EA"/>
    <w:rsid w:val="00975C81"/>
    <w:rsid w:val="0098090D"/>
    <w:rsid w:val="0098722F"/>
    <w:rsid w:val="00990EDA"/>
    <w:rsid w:val="0099435B"/>
    <w:rsid w:val="0099485A"/>
    <w:rsid w:val="0099661C"/>
    <w:rsid w:val="009A4411"/>
    <w:rsid w:val="009B45EC"/>
    <w:rsid w:val="009B51AD"/>
    <w:rsid w:val="009C0A6E"/>
    <w:rsid w:val="009C0B35"/>
    <w:rsid w:val="009C1FF5"/>
    <w:rsid w:val="009C2FCC"/>
    <w:rsid w:val="009D1735"/>
    <w:rsid w:val="009D49A5"/>
    <w:rsid w:val="009D530F"/>
    <w:rsid w:val="009F03FA"/>
    <w:rsid w:val="009F23BF"/>
    <w:rsid w:val="009F6B6E"/>
    <w:rsid w:val="00A15BBC"/>
    <w:rsid w:val="00A225A1"/>
    <w:rsid w:val="00A23183"/>
    <w:rsid w:val="00A26AB4"/>
    <w:rsid w:val="00A27A26"/>
    <w:rsid w:val="00A31FB4"/>
    <w:rsid w:val="00A4562F"/>
    <w:rsid w:val="00A45743"/>
    <w:rsid w:val="00A61E02"/>
    <w:rsid w:val="00A61E36"/>
    <w:rsid w:val="00A63576"/>
    <w:rsid w:val="00A64EA0"/>
    <w:rsid w:val="00A7158E"/>
    <w:rsid w:val="00A72B66"/>
    <w:rsid w:val="00A72D10"/>
    <w:rsid w:val="00A7541A"/>
    <w:rsid w:val="00A767BB"/>
    <w:rsid w:val="00A77636"/>
    <w:rsid w:val="00A90407"/>
    <w:rsid w:val="00AB3807"/>
    <w:rsid w:val="00AB45BB"/>
    <w:rsid w:val="00AD08D1"/>
    <w:rsid w:val="00AD60B7"/>
    <w:rsid w:val="00AE3BE6"/>
    <w:rsid w:val="00AE6D16"/>
    <w:rsid w:val="00AE7BF3"/>
    <w:rsid w:val="00AF05D4"/>
    <w:rsid w:val="00B0060A"/>
    <w:rsid w:val="00B05464"/>
    <w:rsid w:val="00B069C5"/>
    <w:rsid w:val="00B147F9"/>
    <w:rsid w:val="00B306A0"/>
    <w:rsid w:val="00B30D58"/>
    <w:rsid w:val="00B35259"/>
    <w:rsid w:val="00B423B2"/>
    <w:rsid w:val="00B42EA4"/>
    <w:rsid w:val="00B44B67"/>
    <w:rsid w:val="00B474B2"/>
    <w:rsid w:val="00B51FD5"/>
    <w:rsid w:val="00B57997"/>
    <w:rsid w:val="00B57CF3"/>
    <w:rsid w:val="00B652C9"/>
    <w:rsid w:val="00B714BB"/>
    <w:rsid w:val="00B7417C"/>
    <w:rsid w:val="00B75558"/>
    <w:rsid w:val="00B820C0"/>
    <w:rsid w:val="00B83563"/>
    <w:rsid w:val="00B92362"/>
    <w:rsid w:val="00B94F4D"/>
    <w:rsid w:val="00B956A2"/>
    <w:rsid w:val="00BA01BA"/>
    <w:rsid w:val="00BA7734"/>
    <w:rsid w:val="00BB67EA"/>
    <w:rsid w:val="00BC7DE8"/>
    <w:rsid w:val="00BD1553"/>
    <w:rsid w:val="00BD23DD"/>
    <w:rsid w:val="00BD74B6"/>
    <w:rsid w:val="00BE0361"/>
    <w:rsid w:val="00BE3E1B"/>
    <w:rsid w:val="00BE454D"/>
    <w:rsid w:val="00BE5381"/>
    <w:rsid w:val="00BE5F7A"/>
    <w:rsid w:val="00BE7F5E"/>
    <w:rsid w:val="00BF0C76"/>
    <w:rsid w:val="00BF473E"/>
    <w:rsid w:val="00BF47DA"/>
    <w:rsid w:val="00C044D9"/>
    <w:rsid w:val="00C0555E"/>
    <w:rsid w:val="00C10CD4"/>
    <w:rsid w:val="00C127BF"/>
    <w:rsid w:val="00C15E29"/>
    <w:rsid w:val="00C17E79"/>
    <w:rsid w:val="00C3613E"/>
    <w:rsid w:val="00C41197"/>
    <w:rsid w:val="00C41585"/>
    <w:rsid w:val="00C44BCC"/>
    <w:rsid w:val="00C451A5"/>
    <w:rsid w:val="00C4793F"/>
    <w:rsid w:val="00C51384"/>
    <w:rsid w:val="00C528E5"/>
    <w:rsid w:val="00C53D37"/>
    <w:rsid w:val="00C54E30"/>
    <w:rsid w:val="00C5658D"/>
    <w:rsid w:val="00C63349"/>
    <w:rsid w:val="00C66D39"/>
    <w:rsid w:val="00C677C8"/>
    <w:rsid w:val="00C74F45"/>
    <w:rsid w:val="00C76831"/>
    <w:rsid w:val="00C800B0"/>
    <w:rsid w:val="00C81A90"/>
    <w:rsid w:val="00C866B1"/>
    <w:rsid w:val="00C91696"/>
    <w:rsid w:val="00CA04D1"/>
    <w:rsid w:val="00CA2449"/>
    <w:rsid w:val="00CA2AB1"/>
    <w:rsid w:val="00CA4FBE"/>
    <w:rsid w:val="00CA5AC9"/>
    <w:rsid w:val="00CA768A"/>
    <w:rsid w:val="00CB68C9"/>
    <w:rsid w:val="00CB780E"/>
    <w:rsid w:val="00CC6CBD"/>
    <w:rsid w:val="00CD33A3"/>
    <w:rsid w:val="00CE07FF"/>
    <w:rsid w:val="00CE0C24"/>
    <w:rsid w:val="00CE0F6F"/>
    <w:rsid w:val="00CE57B7"/>
    <w:rsid w:val="00CE6F5E"/>
    <w:rsid w:val="00CF5484"/>
    <w:rsid w:val="00CF5AB4"/>
    <w:rsid w:val="00D01AC6"/>
    <w:rsid w:val="00D0256E"/>
    <w:rsid w:val="00D0666C"/>
    <w:rsid w:val="00D1464E"/>
    <w:rsid w:val="00D1487F"/>
    <w:rsid w:val="00D17D55"/>
    <w:rsid w:val="00D22EFF"/>
    <w:rsid w:val="00D37C5C"/>
    <w:rsid w:val="00D4071D"/>
    <w:rsid w:val="00D41060"/>
    <w:rsid w:val="00D5687B"/>
    <w:rsid w:val="00D569C1"/>
    <w:rsid w:val="00D62105"/>
    <w:rsid w:val="00D66C1C"/>
    <w:rsid w:val="00D7384C"/>
    <w:rsid w:val="00D76905"/>
    <w:rsid w:val="00D770CD"/>
    <w:rsid w:val="00D80AC6"/>
    <w:rsid w:val="00D83D8A"/>
    <w:rsid w:val="00D87E18"/>
    <w:rsid w:val="00D9071F"/>
    <w:rsid w:val="00D942D3"/>
    <w:rsid w:val="00D97F0D"/>
    <w:rsid w:val="00DA0AB4"/>
    <w:rsid w:val="00DB267B"/>
    <w:rsid w:val="00DB2F52"/>
    <w:rsid w:val="00DC378C"/>
    <w:rsid w:val="00DC5B41"/>
    <w:rsid w:val="00DD5516"/>
    <w:rsid w:val="00DD7232"/>
    <w:rsid w:val="00DE05C6"/>
    <w:rsid w:val="00DE7F30"/>
    <w:rsid w:val="00DF16F5"/>
    <w:rsid w:val="00DF3799"/>
    <w:rsid w:val="00DF4BAF"/>
    <w:rsid w:val="00E003FF"/>
    <w:rsid w:val="00E01C03"/>
    <w:rsid w:val="00E12994"/>
    <w:rsid w:val="00E17663"/>
    <w:rsid w:val="00E31811"/>
    <w:rsid w:val="00E3330B"/>
    <w:rsid w:val="00E3650E"/>
    <w:rsid w:val="00E401B6"/>
    <w:rsid w:val="00E40965"/>
    <w:rsid w:val="00E415D1"/>
    <w:rsid w:val="00E4220C"/>
    <w:rsid w:val="00E5280F"/>
    <w:rsid w:val="00E52A1A"/>
    <w:rsid w:val="00E55211"/>
    <w:rsid w:val="00E61A19"/>
    <w:rsid w:val="00E63315"/>
    <w:rsid w:val="00E675AB"/>
    <w:rsid w:val="00E70644"/>
    <w:rsid w:val="00E72341"/>
    <w:rsid w:val="00E73C38"/>
    <w:rsid w:val="00E7590F"/>
    <w:rsid w:val="00E766B3"/>
    <w:rsid w:val="00E7755F"/>
    <w:rsid w:val="00E82BDC"/>
    <w:rsid w:val="00E86A87"/>
    <w:rsid w:val="00E90553"/>
    <w:rsid w:val="00E975D9"/>
    <w:rsid w:val="00E97DBB"/>
    <w:rsid w:val="00EA1DB7"/>
    <w:rsid w:val="00EA2BB0"/>
    <w:rsid w:val="00EA509A"/>
    <w:rsid w:val="00EC5EC9"/>
    <w:rsid w:val="00ED14A6"/>
    <w:rsid w:val="00ED29DB"/>
    <w:rsid w:val="00ED304C"/>
    <w:rsid w:val="00ED3AF1"/>
    <w:rsid w:val="00EE6450"/>
    <w:rsid w:val="00EF03E0"/>
    <w:rsid w:val="00EF1599"/>
    <w:rsid w:val="00EF2BA8"/>
    <w:rsid w:val="00EF38B3"/>
    <w:rsid w:val="00EF38F5"/>
    <w:rsid w:val="00EF47E4"/>
    <w:rsid w:val="00EF5E9D"/>
    <w:rsid w:val="00EF65D9"/>
    <w:rsid w:val="00F01B2C"/>
    <w:rsid w:val="00F02697"/>
    <w:rsid w:val="00F0687A"/>
    <w:rsid w:val="00F107CB"/>
    <w:rsid w:val="00F219FD"/>
    <w:rsid w:val="00F22956"/>
    <w:rsid w:val="00F24B69"/>
    <w:rsid w:val="00F273F8"/>
    <w:rsid w:val="00F304C7"/>
    <w:rsid w:val="00F34084"/>
    <w:rsid w:val="00F404D4"/>
    <w:rsid w:val="00F40B86"/>
    <w:rsid w:val="00F43D7A"/>
    <w:rsid w:val="00F441D6"/>
    <w:rsid w:val="00F442FA"/>
    <w:rsid w:val="00F50DA3"/>
    <w:rsid w:val="00F57C0D"/>
    <w:rsid w:val="00F60B99"/>
    <w:rsid w:val="00F66056"/>
    <w:rsid w:val="00F75FFC"/>
    <w:rsid w:val="00F80471"/>
    <w:rsid w:val="00F8564B"/>
    <w:rsid w:val="00F8687D"/>
    <w:rsid w:val="00F944A7"/>
    <w:rsid w:val="00F97BEB"/>
    <w:rsid w:val="00FB1512"/>
    <w:rsid w:val="00FB2CC7"/>
    <w:rsid w:val="00FB44AF"/>
    <w:rsid w:val="00FC0BF0"/>
    <w:rsid w:val="00FC7CCD"/>
    <w:rsid w:val="00FD4333"/>
    <w:rsid w:val="00FD4943"/>
    <w:rsid w:val="00FE0BE8"/>
    <w:rsid w:val="00FE4A82"/>
    <w:rsid w:val="00FE4D15"/>
    <w:rsid w:val="00FF0ED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6C45"/>
  <w15:chartTrackingRefBased/>
  <w15:docId w15:val="{9DC186DA-0341-473A-B255-7E70C0E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8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F5E"/>
    <w:rPr>
      <w:color w:val="0000FF"/>
      <w:u w:val="single"/>
    </w:rPr>
  </w:style>
  <w:style w:type="paragraph" w:styleId="NormalWeb">
    <w:name w:val="Normal (Web)"/>
    <w:basedOn w:val="Normal"/>
    <w:rsid w:val="00BE7F5E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BE7F5E"/>
    <w:pPr>
      <w:ind w:left="144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BE7F5E"/>
    <w:pPr>
      <w:ind w:left="1800"/>
    </w:pPr>
    <w:rPr>
      <w:rFonts w:ascii="Arial" w:hAnsi="Arial" w:cs="Arial"/>
    </w:rPr>
  </w:style>
  <w:style w:type="paragraph" w:styleId="BodyTextIndent3">
    <w:name w:val="Body Text Indent 3"/>
    <w:basedOn w:val="Normal"/>
    <w:rsid w:val="00BE7F5E"/>
    <w:pPr>
      <w:ind w:left="1800" w:hanging="360"/>
    </w:pPr>
    <w:rPr>
      <w:rFonts w:ascii="Arial" w:hAnsi="Arial" w:cs="Arial"/>
    </w:rPr>
  </w:style>
  <w:style w:type="character" w:styleId="FollowedHyperlink">
    <w:name w:val="FollowedHyperlink"/>
    <w:rsid w:val="009B51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23375"/>
    <w:pPr>
      <w:ind w:left="720"/>
    </w:pPr>
  </w:style>
  <w:style w:type="paragraph" w:styleId="BalloonText">
    <w:name w:val="Balloon Text"/>
    <w:basedOn w:val="Normal"/>
    <w:link w:val="BalloonTextChar"/>
    <w:rsid w:val="00C80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800B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48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860"/>
  </w:style>
  <w:style w:type="paragraph" w:styleId="CommentSubject">
    <w:name w:val="annotation subject"/>
    <w:basedOn w:val="CommentText"/>
    <w:next w:val="CommentText"/>
    <w:link w:val="CommentSubjectChar"/>
    <w:rsid w:val="007D486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D4860"/>
    <w:rPr>
      <w:b/>
      <w:bCs/>
    </w:rPr>
  </w:style>
  <w:style w:type="paragraph" w:styleId="Revision">
    <w:name w:val="Revision"/>
    <w:hidden/>
    <w:uiPriority w:val="99"/>
    <w:semiHidden/>
    <w:rsid w:val="007D48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624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24F2"/>
    <w:rPr>
      <w:sz w:val="24"/>
      <w:szCs w:val="24"/>
    </w:rPr>
  </w:style>
  <w:style w:type="paragraph" w:styleId="Footer">
    <w:name w:val="footer"/>
    <w:basedOn w:val="Normal"/>
    <w:link w:val="FooterChar"/>
    <w:rsid w:val="001624F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624F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4-04-46.html" TargetMode="External"/><Relationship Id="rId13" Type="http://schemas.openxmlformats.org/officeDocument/2006/relationships/hyperlink" Target="https://www.hr.txstate.edu/compensation/universitypayplan.html" TargetMode="External"/><Relationship Id="rId18" Type="http://schemas.openxmlformats.org/officeDocument/2006/relationships/hyperlink" Target="https://www.hr.txst.edu/mdc/student-pcr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im.txstate.edu/summerfinancialaid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m.txstate.edu/workstudy" TargetMode="External"/><Relationship Id="rId17" Type="http://schemas.openxmlformats.org/officeDocument/2006/relationships/hyperlink" Target="https://www.hr.txstate.edu/mdc/student-pcr.html" TargetMode="External"/><Relationship Id="rId25" Type="http://schemas.openxmlformats.org/officeDocument/2006/relationships/hyperlink" Target="https://policies.txst.edu/university-policies/03-01-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r.txst.edu/benefits/Insurance-Programs-/ACA/overview.html" TargetMode="External"/><Relationship Id="rId20" Type="http://schemas.openxmlformats.org/officeDocument/2006/relationships/hyperlink" Target="https://ssb.txstate.edu/prod/twbkwbis.P_GenMenu?name=homep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.txstate.edu/mdc" TargetMode="External"/><Relationship Id="rId24" Type="http://schemas.openxmlformats.org/officeDocument/2006/relationships/hyperlink" Target="https://policies.txstate.edu/university-policies/04-04-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care.gov/glossary/affordable-care-act/" TargetMode="External"/><Relationship Id="rId23" Type="http://schemas.openxmlformats.org/officeDocument/2006/relationships/hyperlink" Target="http://www.international.txstate.edu/departments/student-hir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licies.txstate.edu/university-policies/07-07-06.html" TargetMode="External"/><Relationship Id="rId19" Type="http://schemas.openxmlformats.org/officeDocument/2006/relationships/hyperlink" Target="https://tim.txstate.edu/work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ate.edu/university-policies/07-07-06.html" TargetMode="External"/><Relationship Id="rId14" Type="http://schemas.openxmlformats.org/officeDocument/2006/relationships/hyperlink" Target="https://policies.txstate.edu/university-policies/04-04-16.html" TargetMode="External"/><Relationship Id="rId22" Type="http://schemas.openxmlformats.org/officeDocument/2006/relationships/hyperlink" Target="https://policies.txstate.edu/university-policies/04-04-07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3CB5-9A18-4FA6-B45B-9A6C014B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1855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TXSTATE</Company>
  <LinksUpToDate>false</LinksUpToDate>
  <CharactersWithSpaces>13554</CharactersWithSpaces>
  <SharedDoc>false</SharedDoc>
  <HLinks>
    <vt:vector size="48" baseType="variant">
      <vt:variant>
        <vt:i4>3276850</vt:i4>
      </vt:variant>
      <vt:variant>
        <vt:i4>27</vt:i4>
      </vt:variant>
      <vt:variant>
        <vt:i4>0</vt:i4>
      </vt:variant>
      <vt:variant>
        <vt:i4>5</vt:i4>
      </vt:variant>
      <vt:variant>
        <vt:lpwstr>http://www.txstate.edu/payroll/</vt:lpwstr>
      </vt:variant>
      <vt:variant>
        <vt:lpwstr/>
      </vt:variant>
      <vt:variant>
        <vt:i4>7536683</vt:i4>
      </vt:variant>
      <vt:variant>
        <vt:i4>24</vt:i4>
      </vt:variant>
      <vt:variant>
        <vt:i4>0</vt:i4>
      </vt:variant>
      <vt:variant>
        <vt:i4>5</vt:i4>
      </vt:variant>
      <vt:variant>
        <vt:lpwstr>http://www.hr.txstate.edu/Forms/leaveandtimeforms.html</vt:lpwstr>
      </vt:variant>
      <vt:variant>
        <vt:lpwstr/>
      </vt:variant>
      <vt:variant>
        <vt:i4>3145783</vt:i4>
      </vt:variant>
      <vt:variant>
        <vt:i4>21</vt:i4>
      </vt:variant>
      <vt:variant>
        <vt:i4>0</vt:i4>
      </vt:variant>
      <vt:variant>
        <vt:i4>5</vt:i4>
      </vt:variant>
      <vt:variant>
        <vt:lpwstr>http://www.international.txstate.edu/departments/student-hires.html</vt:lpwstr>
      </vt:variant>
      <vt:variant>
        <vt:lpwstr/>
      </vt:variant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http://www.hr.txstate.edu/benefits/ACA/overview.html</vt:lpwstr>
      </vt:variant>
      <vt:variant>
        <vt:lpwstr/>
      </vt:variant>
      <vt:variant>
        <vt:i4>5439570</vt:i4>
      </vt:variant>
      <vt:variant>
        <vt:i4>12</vt:i4>
      </vt:variant>
      <vt:variant>
        <vt:i4>0</vt:i4>
      </vt:variant>
      <vt:variant>
        <vt:i4>5</vt:i4>
      </vt:variant>
      <vt:variant>
        <vt:lpwstr>http://www.txstate.edu/effective/upps/upps-04-04-16.html</vt:lpwstr>
      </vt:variant>
      <vt:variant>
        <vt:lpwstr/>
      </vt:variant>
      <vt:variant>
        <vt:i4>1572936</vt:i4>
      </vt:variant>
      <vt:variant>
        <vt:i4>9</vt:i4>
      </vt:variant>
      <vt:variant>
        <vt:i4>0</vt:i4>
      </vt:variant>
      <vt:variant>
        <vt:i4>5</vt:i4>
      </vt:variant>
      <vt:variant>
        <vt:lpwstr>http://www.hr.txstate.edu/univpayplan</vt:lpwstr>
      </vt:variant>
      <vt:variant>
        <vt:lpwstr/>
      </vt:variant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http://www.hr.txstate.edu/hrmasterdatacenter.html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http://www.hr.txstate.edu/hrmasterdatacenter.html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cp:lastModifiedBy>Martinez, Iza N</cp:lastModifiedBy>
  <cp:revision>7</cp:revision>
  <cp:lastPrinted>2024-02-22T17:11:00Z</cp:lastPrinted>
  <dcterms:created xsi:type="dcterms:W3CDTF">2022-10-24T15:47:00Z</dcterms:created>
  <dcterms:modified xsi:type="dcterms:W3CDTF">2024-02-26T17:50:00Z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