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00205" w14:textId="77777777" w:rsidR="00DC3D26" w:rsidRPr="0075692A" w:rsidRDefault="00DC3D26" w:rsidP="00DC3D26">
      <w:pPr>
        <w:spacing w:after="0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14:paraId="775A3262" w14:textId="77777777" w:rsidR="00DC3D26" w:rsidRPr="0075692A" w:rsidRDefault="00DC3D26" w:rsidP="00DC3D26">
      <w:pPr>
        <w:spacing w:after="0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14:paraId="5A4BDF1F" w14:textId="77777777" w:rsidR="00DC3D26" w:rsidRPr="0075692A" w:rsidRDefault="00DC3D26" w:rsidP="00DC3D26">
      <w:pPr>
        <w:spacing w:after="0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14:paraId="2BBB9C7A" w14:textId="3CF9CAC6" w:rsidR="00F366DF" w:rsidRPr="0075692A" w:rsidRDefault="00F366DF" w:rsidP="00853241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5692A">
        <w:rPr>
          <w:rFonts w:ascii="Arial" w:hAnsi="Arial" w:cs="Arial"/>
          <w:b/>
          <w:color w:val="000000"/>
          <w:sz w:val="24"/>
          <w:szCs w:val="24"/>
        </w:rPr>
        <w:t xml:space="preserve">Academic Administrative Units </w:t>
      </w:r>
      <w:r w:rsidRPr="0075692A">
        <w:rPr>
          <w:rFonts w:ascii="Arial" w:hAnsi="Arial" w:cs="Arial"/>
          <w:b/>
          <w:color w:val="000000"/>
          <w:sz w:val="24"/>
          <w:szCs w:val="24"/>
        </w:rPr>
        <w:tab/>
      </w:r>
      <w:r w:rsidR="00853241" w:rsidRPr="0075692A">
        <w:rPr>
          <w:rFonts w:ascii="Arial" w:hAnsi="Arial" w:cs="Arial"/>
          <w:b/>
          <w:bCs/>
          <w:sz w:val="24"/>
          <w:szCs w:val="24"/>
        </w:rPr>
        <w:t>AA/PPS No. 01.02.01</w:t>
      </w:r>
    </w:p>
    <w:p w14:paraId="576EC398" w14:textId="35139BA8" w:rsidR="00F366DF" w:rsidRDefault="00F366DF" w:rsidP="00853241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  <w:r w:rsidRPr="0075692A">
        <w:rPr>
          <w:rFonts w:ascii="Arial" w:hAnsi="Arial" w:cs="Arial"/>
          <w:b/>
          <w:bCs/>
          <w:sz w:val="24"/>
          <w:szCs w:val="24"/>
        </w:rPr>
        <w:t xml:space="preserve">Issue No. </w:t>
      </w:r>
      <w:r w:rsidR="0075692A" w:rsidRPr="0075692A">
        <w:rPr>
          <w:rFonts w:ascii="Arial" w:hAnsi="Arial" w:cs="Arial"/>
          <w:b/>
          <w:bCs/>
          <w:sz w:val="24"/>
          <w:szCs w:val="24"/>
        </w:rPr>
        <w:t>2</w:t>
      </w:r>
    </w:p>
    <w:p w14:paraId="54EBA609" w14:textId="5F56DE94" w:rsidR="00CD13CA" w:rsidRPr="0075692A" w:rsidRDefault="00CD13CA" w:rsidP="00853241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Revised Date: 04/04/2024</w:t>
      </w:r>
    </w:p>
    <w:p w14:paraId="4F527ECD" w14:textId="463BADB6" w:rsidR="00F366DF" w:rsidRPr="0075692A" w:rsidRDefault="00F366DF" w:rsidP="00853241">
      <w:pPr>
        <w:tabs>
          <w:tab w:val="center" w:pos="4680"/>
          <w:tab w:val="left" w:pos="5040"/>
        </w:tabs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  <w:r w:rsidRPr="0075692A">
        <w:rPr>
          <w:rFonts w:ascii="Arial" w:hAnsi="Arial" w:cs="Arial"/>
          <w:b/>
          <w:bCs/>
          <w:sz w:val="24"/>
          <w:szCs w:val="24"/>
        </w:rPr>
        <w:t xml:space="preserve">Effective Date: </w:t>
      </w:r>
      <w:r w:rsidR="0075692A" w:rsidRPr="0075692A">
        <w:rPr>
          <w:rFonts w:ascii="Arial" w:hAnsi="Arial" w:cs="Arial"/>
          <w:b/>
          <w:bCs/>
          <w:sz w:val="24"/>
          <w:szCs w:val="24"/>
        </w:rPr>
        <w:t>01/04/2020</w:t>
      </w:r>
      <w:r w:rsidRPr="0075692A">
        <w:rPr>
          <w:rFonts w:ascii="Arial" w:hAnsi="Arial" w:cs="Arial"/>
          <w:b/>
          <w:bCs/>
          <w:sz w:val="24"/>
          <w:szCs w:val="24"/>
        </w:rPr>
        <w:br/>
      </w:r>
      <w:r w:rsidR="00015C5F" w:rsidRPr="0075692A">
        <w:rPr>
          <w:rFonts w:ascii="Arial" w:hAnsi="Arial" w:cs="Arial"/>
          <w:b/>
          <w:bCs/>
          <w:sz w:val="24"/>
          <w:szCs w:val="24"/>
        </w:rPr>
        <w:t>Next Review Date: 03/01/202</w:t>
      </w:r>
      <w:r w:rsidR="0075692A" w:rsidRPr="0075692A">
        <w:rPr>
          <w:rFonts w:ascii="Arial" w:hAnsi="Arial" w:cs="Arial"/>
          <w:b/>
          <w:bCs/>
          <w:sz w:val="24"/>
          <w:szCs w:val="24"/>
        </w:rPr>
        <w:t>5</w:t>
      </w:r>
      <w:r w:rsidR="00015C5F" w:rsidRPr="0075692A">
        <w:rPr>
          <w:rFonts w:ascii="Arial" w:hAnsi="Arial" w:cs="Arial"/>
          <w:b/>
          <w:bCs/>
          <w:sz w:val="24"/>
          <w:szCs w:val="24"/>
        </w:rPr>
        <w:t xml:space="preserve"> (E5Y)</w:t>
      </w:r>
    </w:p>
    <w:p w14:paraId="2AD75D7C" w14:textId="3546A4E4" w:rsidR="00F366DF" w:rsidRDefault="00015C5F" w:rsidP="00853241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  <w:r w:rsidRPr="0075692A">
        <w:rPr>
          <w:rFonts w:ascii="Arial" w:hAnsi="Arial" w:cs="Arial"/>
          <w:b/>
          <w:bCs/>
          <w:sz w:val="24"/>
          <w:szCs w:val="24"/>
        </w:rPr>
        <w:t>S</w:t>
      </w:r>
      <w:r w:rsidR="000621D5">
        <w:rPr>
          <w:rFonts w:ascii="Arial" w:hAnsi="Arial" w:cs="Arial"/>
          <w:b/>
          <w:bCs/>
          <w:sz w:val="24"/>
          <w:szCs w:val="24"/>
        </w:rPr>
        <w:t>r</w:t>
      </w:r>
      <w:r w:rsidR="00702E74">
        <w:rPr>
          <w:rFonts w:ascii="Arial" w:hAnsi="Arial" w:cs="Arial"/>
          <w:b/>
          <w:bCs/>
          <w:sz w:val="24"/>
          <w:szCs w:val="24"/>
        </w:rPr>
        <w:t>.</w:t>
      </w:r>
      <w:r w:rsidR="00F366DF" w:rsidRPr="0075692A">
        <w:rPr>
          <w:rFonts w:ascii="Arial" w:hAnsi="Arial" w:cs="Arial"/>
          <w:b/>
          <w:bCs/>
          <w:sz w:val="24"/>
          <w:szCs w:val="24"/>
        </w:rPr>
        <w:t xml:space="preserve"> Reviewer: Director,</w:t>
      </w:r>
      <w:r w:rsidRPr="0075692A">
        <w:rPr>
          <w:rFonts w:ascii="Arial" w:hAnsi="Arial" w:cs="Arial"/>
          <w:b/>
          <w:bCs/>
          <w:sz w:val="24"/>
          <w:szCs w:val="24"/>
        </w:rPr>
        <w:t xml:space="preserve"> </w:t>
      </w:r>
      <w:r w:rsidR="00F366DF" w:rsidRPr="0075692A">
        <w:rPr>
          <w:rFonts w:ascii="Arial" w:hAnsi="Arial" w:cs="Arial"/>
          <w:b/>
          <w:bCs/>
          <w:sz w:val="24"/>
          <w:szCs w:val="24"/>
        </w:rPr>
        <w:t>Curriculum Services</w:t>
      </w:r>
    </w:p>
    <w:p w14:paraId="232A1DD0" w14:textId="77777777" w:rsidR="00853241" w:rsidRPr="0075692A" w:rsidRDefault="00853241" w:rsidP="00853241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</w:p>
    <w:p w14:paraId="21C67E25" w14:textId="77777777" w:rsidR="00F37A47" w:rsidRPr="0075692A" w:rsidRDefault="00F37A47" w:rsidP="00DC3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E21327" w14:textId="418C73A3" w:rsidR="00F37A47" w:rsidRPr="0075692A" w:rsidRDefault="00DC3D26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b/>
          <w:sz w:val="24"/>
          <w:szCs w:val="24"/>
        </w:rPr>
        <w:t>01.</w:t>
      </w:r>
      <w:r w:rsidRPr="0075692A">
        <w:rPr>
          <w:rFonts w:ascii="Arial" w:eastAsia="Times New Roman" w:hAnsi="Arial" w:cs="Arial"/>
          <w:b/>
          <w:sz w:val="24"/>
          <w:szCs w:val="24"/>
        </w:rPr>
        <w:tab/>
      </w:r>
      <w:r w:rsidR="0075692A" w:rsidRPr="0075692A">
        <w:rPr>
          <w:rFonts w:ascii="Arial" w:eastAsia="Times New Roman" w:hAnsi="Arial" w:cs="Arial"/>
          <w:b/>
          <w:sz w:val="24"/>
          <w:szCs w:val="24"/>
        </w:rPr>
        <w:t>POLICY STATEMENTS</w:t>
      </w:r>
    </w:p>
    <w:p w14:paraId="3A05A479" w14:textId="77777777" w:rsidR="00F37A47" w:rsidRPr="0075692A" w:rsidRDefault="00F37A47" w:rsidP="00DC3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1476CF" w14:textId="64E5BB69" w:rsidR="0075692A" w:rsidRDefault="00F37A47" w:rsidP="0075692A">
      <w:pPr>
        <w:pStyle w:val="ListParagraph"/>
        <w:numPr>
          <w:ilvl w:val="1"/>
          <w:numId w:val="7"/>
        </w:numPr>
        <w:tabs>
          <w:tab w:val="left" w:pos="990"/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The Division of Academic Affairs at Texas State University is organized administratively into colleges, schools, departments</w:t>
      </w:r>
      <w:r w:rsidR="0075692A">
        <w:rPr>
          <w:rFonts w:ascii="Arial" w:eastAsia="Times New Roman" w:hAnsi="Arial" w:cs="Arial"/>
          <w:sz w:val="24"/>
          <w:szCs w:val="24"/>
        </w:rPr>
        <w:t>,</w:t>
      </w:r>
      <w:r w:rsidRPr="0075692A">
        <w:rPr>
          <w:rFonts w:ascii="Arial" w:eastAsia="Times New Roman" w:hAnsi="Arial" w:cs="Arial"/>
          <w:sz w:val="24"/>
          <w:szCs w:val="24"/>
        </w:rPr>
        <w:t xml:space="preserve"> and programs. This </w:t>
      </w:r>
      <w:r w:rsidR="0075692A">
        <w:rPr>
          <w:rFonts w:ascii="Arial" w:eastAsia="Times New Roman" w:hAnsi="Arial" w:cs="Arial"/>
          <w:sz w:val="24"/>
          <w:szCs w:val="24"/>
        </w:rPr>
        <w:t>policy and procedures statement</w:t>
      </w:r>
      <w:r w:rsidRPr="0075692A">
        <w:rPr>
          <w:rFonts w:ascii="Arial" w:eastAsia="Times New Roman" w:hAnsi="Arial" w:cs="Arial"/>
          <w:sz w:val="24"/>
          <w:szCs w:val="24"/>
        </w:rPr>
        <w:t xml:space="preserve"> defines the scope of each academic administrative unit and provides guidance for the preparation of proposals for new units and for changing or deleting existing units.</w:t>
      </w:r>
      <w:r w:rsidR="00C35E84" w:rsidRPr="0075692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4651D1" w14:textId="77777777" w:rsidR="0075692A" w:rsidRDefault="0075692A" w:rsidP="0075692A">
      <w:pPr>
        <w:pStyle w:val="ListParagraph"/>
        <w:tabs>
          <w:tab w:val="left" w:pos="990"/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5837F9E" w14:textId="1D625351" w:rsidR="00F37A47" w:rsidRPr="0075692A" w:rsidRDefault="00C35E84" w:rsidP="0075692A">
      <w:pPr>
        <w:pStyle w:val="ListParagraph"/>
        <w:tabs>
          <w:tab w:val="left" w:pos="990"/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 xml:space="preserve">An academic administrative unit is defined as </w:t>
      </w:r>
      <w:r w:rsidR="0075692A">
        <w:rPr>
          <w:rFonts w:ascii="Arial" w:eastAsia="Times New Roman" w:hAnsi="Arial" w:cs="Arial"/>
          <w:sz w:val="24"/>
          <w:szCs w:val="24"/>
        </w:rPr>
        <w:t>“</w:t>
      </w:r>
      <w:r w:rsidRPr="0075692A">
        <w:rPr>
          <w:rFonts w:ascii="Arial" w:eastAsia="Times New Roman" w:hAnsi="Arial" w:cs="Arial"/>
          <w:sz w:val="24"/>
          <w:szCs w:val="24"/>
        </w:rPr>
        <w:t>a department, college, school, or other unit at a university or health-related institution, which has administrative authority over degree or certificate programs</w:t>
      </w:r>
      <w:r w:rsidR="0075692A">
        <w:rPr>
          <w:rFonts w:ascii="Arial" w:eastAsia="Times New Roman" w:hAnsi="Arial" w:cs="Arial"/>
          <w:sz w:val="24"/>
          <w:szCs w:val="24"/>
        </w:rPr>
        <w:t>”</w:t>
      </w:r>
      <w:r w:rsidRPr="0075692A">
        <w:rPr>
          <w:rFonts w:ascii="Arial" w:eastAsia="Times New Roman" w:hAnsi="Arial" w:cs="Arial"/>
          <w:sz w:val="24"/>
          <w:szCs w:val="24"/>
        </w:rPr>
        <w:t xml:space="preserve"> (</w:t>
      </w:r>
      <w:hyperlink r:id="rId7" w:history="1">
        <w:r w:rsidRPr="0075692A">
          <w:rPr>
            <w:rStyle w:val="Hyperlink"/>
            <w:rFonts w:ascii="Arial" w:eastAsia="Times New Roman" w:hAnsi="Arial" w:cs="Arial"/>
            <w:sz w:val="24"/>
            <w:szCs w:val="24"/>
          </w:rPr>
          <w:t>Texas Administrative Code,</w:t>
        </w:r>
        <w:r w:rsidR="0075692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Pr="0075692A">
          <w:rPr>
            <w:rStyle w:val="Hyperlink"/>
            <w:rFonts w:ascii="Arial" w:eastAsia="Times New Roman" w:hAnsi="Arial" w:cs="Arial"/>
            <w:sz w:val="24"/>
            <w:szCs w:val="24"/>
          </w:rPr>
          <w:t>Title 19, Part 1, Chapter 5, Subchapter C, Rule 5.43.)</w:t>
        </w:r>
      </w:hyperlink>
    </w:p>
    <w:p w14:paraId="20C372B8" w14:textId="77777777" w:rsidR="00B35184" w:rsidRPr="0075692A" w:rsidRDefault="00B35184" w:rsidP="00DC3D26">
      <w:pPr>
        <w:pStyle w:val="ListParagraph"/>
        <w:tabs>
          <w:tab w:val="left" w:pos="990"/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514B7AB" w14:textId="523FB02A" w:rsidR="00B35184" w:rsidRPr="0075692A" w:rsidRDefault="00DC3D26" w:rsidP="00113758">
      <w:pPr>
        <w:pStyle w:val="ListParagraph"/>
        <w:tabs>
          <w:tab w:val="left" w:pos="990"/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01.02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>When considering the addition, change</w:t>
      </w:r>
      <w:r w:rsidR="002534D1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or deletion of a</w:t>
      </w:r>
      <w:r w:rsidR="002534D1">
        <w:rPr>
          <w:rFonts w:ascii="Arial" w:eastAsia="Times New Roman" w:hAnsi="Arial" w:cs="Arial"/>
          <w:sz w:val="24"/>
          <w:szCs w:val="24"/>
        </w:rPr>
        <w:t>n administrative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2534D1">
        <w:rPr>
          <w:rFonts w:ascii="Arial" w:eastAsia="Times New Roman" w:hAnsi="Arial" w:cs="Arial"/>
          <w:sz w:val="24"/>
          <w:szCs w:val="24"/>
        </w:rPr>
        <w:t>unit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, the college dean should first consult the </w:t>
      </w:r>
      <w:r w:rsidR="002534D1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>rovost and</w:t>
      </w:r>
      <w:r w:rsidR="00305163">
        <w:rPr>
          <w:rFonts w:ascii="Arial" w:eastAsia="Times New Roman" w:hAnsi="Arial" w:cs="Arial"/>
          <w:sz w:val="24"/>
          <w:szCs w:val="24"/>
        </w:rPr>
        <w:t xml:space="preserve"> executive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2534D1">
        <w:rPr>
          <w:rFonts w:ascii="Arial" w:eastAsia="Times New Roman" w:hAnsi="Arial" w:cs="Arial"/>
          <w:sz w:val="24"/>
          <w:szCs w:val="24"/>
        </w:rPr>
        <w:t>v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2534D1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>resident for Academic Affairs for informal discussion and to ensure consideration of the proposed addition, change</w:t>
      </w:r>
      <w:r w:rsidR="002534D1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or deletion in </w:t>
      </w:r>
      <w:r w:rsidR="00FC6879">
        <w:rPr>
          <w:rFonts w:ascii="Arial" w:eastAsia="Times New Roman" w:hAnsi="Arial" w:cs="Arial"/>
          <w:sz w:val="24"/>
          <w:szCs w:val="24"/>
        </w:rPr>
        <w:t xml:space="preserve">the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appropriate strategic plans. </w:t>
      </w:r>
      <w:r w:rsidR="002534D1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hairs, directors</w:t>
      </w:r>
      <w:r w:rsidR="002534D1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and deans should </w:t>
      </w:r>
      <w:r w:rsidR="002534D1">
        <w:rPr>
          <w:rFonts w:ascii="Arial" w:eastAsia="Times New Roman" w:hAnsi="Arial" w:cs="Arial"/>
          <w:sz w:val="24"/>
          <w:szCs w:val="24"/>
        </w:rPr>
        <w:t xml:space="preserve">also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consult with faculty in the </w:t>
      </w:r>
      <w:r w:rsidR="005E4C6B" w:rsidRPr="0075692A">
        <w:rPr>
          <w:rFonts w:ascii="Arial" w:eastAsia="Times New Roman" w:hAnsi="Arial" w:cs="Arial"/>
          <w:sz w:val="24"/>
          <w:szCs w:val="24"/>
        </w:rPr>
        <w:t xml:space="preserve">unit </w:t>
      </w:r>
      <w:r w:rsidR="00F37A47" w:rsidRPr="0075692A">
        <w:rPr>
          <w:rFonts w:ascii="Arial" w:eastAsia="Times New Roman" w:hAnsi="Arial" w:cs="Arial"/>
          <w:sz w:val="24"/>
          <w:szCs w:val="24"/>
        </w:rPr>
        <w:t>and in other related programs.</w:t>
      </w:r>
    </w:p>
    <w:p w14:paraId="62DC3080" w14:textId="77777777" w:rsidR="00C35E84" w:rsidRPr="0075692A" w:rsidRDefault="00C35E84" w:rsidP="00DC3D26">
      <w:pPr>
        <w:pStyle w:val="ListParagraph"/>
        <w:tabs>
          <w:tab w:val="left" w:pos="990"/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9768ABC" w14:textId="051577C6" w:rsidR="00C35E84" w:rsidRPr="002534D1" w:rsidRDefault="00C35E84" w:rsidP="002534D1">
      <w:pPr>
        <w:pStyle w:val="ListParagraph"/>
        <w:widowControl w:val="0"/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5692A">
        <w:rPr>
          <w:rFonts w:ascii="Arial" w:hAnsi="Arial" w:cs="Arial"/>
          <w:sz w:val="24"/>
          <w:szCs w:val="24"/>
        </w:rPr>
        <w:t>01.03</w:t>
      </w:r>
      <w:r w:rsidRPr="0075692A">
        <w:rPr>
          <w:rFonts w:ascii="Arial" w:hAnsi="Arial" w:cs="Arial"/>
          <w:sz w:val="24"/>
          <w:szCs w:val="24"/>
        </w:rPr>
        <w:tab/>
        <w:t>This policy conforms to the rules, regulations, and policies of The Texas State University System (TSUS) Board of Regents and the Texas Higher Education Coordinating Board (THECB).</w:t>
      </w:r>
    </w:p>
    <w:p w14:paraId="06D6BECA" w14:textId="77777777" w:rsidR="00DC3D26" w:rsidRPr="0075692A" w:rsidRDefault="00DC3D26" w:rsidP="00DC3D26">
      <w:pPr>
        <w:pStyle w:val="ListParagraph"/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62108A" w14:textId="77777777" w:rsidR="00F37A47" w:rsidRPr="0075692A" w:rsidRDefault="00DC3D26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b/>
          <w:sz w:val="24"/>
          <w:szCs w:val="24"/>
        </w:rPr>
        <w:t>02.</w:t>
      </w:r>
      <w:r w:rsidRPr="0075692A">
        <w:rPr>
          <w:rFonts w:ascii="Arial" w:eastAsia="Times New Roman" w:hAnsi="Arial" w:cs="Arial"/>
          <w:b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b/>
          <w:sz w:val="24"/>
          <w:szCs w:val="24"/>
        </w:rPr>
        <w:t>EXPECTATIONS</w:t>
      </w:r>
    </w:p>
    <w:p w14:paraId="08217114" w14:textId="77777777" w:rsidR="00F37A47" w:rsidRPr="0075692A" w:rsidRDefault="00F37A47" w:rsidP="00DC3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BB1F5" w14:textId="5B47B9F2" w:rsidR="00F37A47" w:rsidRPr="0075692A" w:rsidRDefault="00DC3D26" w:rsidP="00DC3D26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02.01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As a major unit of the </w:t>
      </w:r>
      <w:r w:rsidR="005E4C6B" w:rsidRPr="0075692A">
        <w:rPr>
          <w:rFonts w:ascii="Arial" w:eastAsia="Times New Roman" w:hAnsi="Arial" w:cs="Arial"/>
          <w:sz w:val="24"/>
          <w:szCs w:val="24"/>
        </w:rPr>
        <w:t>u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niversity, each college is expected to establish a significant agenda for teaching, scholarship, and service, supportive of the </w:t>
      </w:r>
      <w:proofErr w:type="gramStart"/>
      <w:r w:rsidR="005E4C6B" w:rsidRPr="0075692A">
        <w:rPr>
          <w:rFonts w:ascii="Arial" w:eastAsia="Times New Roman" w:hAnsi="Arial" w:cs="Arial"/>
          <w:sz w:val="24"/>
          <w:szCs w:val="24"/>
        </w:rPr>
        <w:t>u</w:t>
      </w:r>
      <w:r w:rsidR="00F37A47" w:rsidRPr="0075692A">
        <w:rPr>
          <w:rFonts w:ascii="Arial" w:eastAsia="Times New Roman" w:hAnsi="Arial" w:cs="Arial"/>
          <w:sz w:val="24"/>
          <w:szCs w:val="24"/>
        </w:rPr>
        <w:t>niversity’s</w:t>
      </w:r>
      <w:proofErr w:type="gramEnd"/>
      <w:r w:rsidR="00F37A47" w:rsidRPr="0075692A">
        <w:rPr>
          <w:rFonts w:ascii="Arial" w:eastAsia="Times New Roman" w:hAnsi="Arial" w:cs="Arial"/>
          <w:sz w:val="24"/>
          <w:szCs w:val="24"/>
        </w:rPr>
        <w:t xml:space="preserve"> and the </w:t>
      </w:r>
      <w:r w:rsidR="005E4C6B" w:rsidRPr="0075692A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ivision’s </w:t>
      </w:r>
      <w:r w:rsidR="005E4C6B" w:rsidRPr="0075692A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trategic </w:t>
      </w:r>
      <w:r w:rsidR="005E4C6B" w:rsidRPr="0075692A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lan. The senior executive leader of the college holds the title of </w:t>
      </w:r>
      <w:r w:rsidR="00346589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ean. Each college is organized into various schools, departments</w:t>
      </w:r>
      <w:r w:rsidR="00346589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and programs.</w:t>
      </w:r>
    </w:p>
    <w:p w14:paraId="23E6C57E" w14:textId="77777777" w:rsidR="007B1116" w:rsidRPr="0075692A" w:rsidRDefault="007B1116" w:rsidP="00DC3D26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4A4C501" w14:textId="40CF5290" w:rsidR="00F37A47" w:rsidRPr="0075692A" w:rsidRDefault="00DC3D26" w:rsidP="00346589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lastRenderedPageBreak/>
        <w:t>02.02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>Each college is expected to perform several specific functions that include but are not limited to the following:</w:t>
      </w:r>
    </w:p>
    <w:p w14:paraId="10F182B9" w14:textId="77777777" w:rsidR="001B4F41" w:rsidRDefault="001B4F41" w:rsidP="001B4F41">
      <w:pPr>
        <w:widowControl w:val="0"/>
        <w:tabs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0267EEC" w14:textId="3F1482FA" w:rsidR="00F37A47" w:rsidRPr="0075692A" w:rsidRDefault="00DC3D26" w:rsidP="001B4F41">
      <w:pPr>
        <w:widowControl w:val="0"/>
        <w:tabs>
          <w:tab w:val="left" w:pos="504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a.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>ignificant leadership in promoting rigorous tenure and promotion standards within the college, including development and implementation of a faculty evaluation process that documents teaching excellence, scholarly</w:t>
      </w:r>
      <w:r w:rsidR="00346589">
        <w:rPr>
          <w:rFonts w:ascii="Arial" w:eastAsia="Times New Roman" w:hAnsi="Arial" w:cs="Arial"/>
          <w:sz w:val="24"/>
          <w:szCs w:val="24"/>
        </w:rPr>
        <w:t xml:space="preserve"> and creative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activity, and professional service within the college and that uses the results of these evaluations for the effective professional development of college's faculty;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4FDFE91E" w14:textId="2B61127D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b.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>ignificant leadership of the college's use of advanced instructional technology to maximize student learning outcomes;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5BFF0561" w14:textId="48BF3F01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c.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ignificant leadership of the college's assessment of </w:t>
      </w:r>
      <w:r w:rsidR="007B1116" w:rsidRPr="0075692A">
        <w:rPr>
          <w:rFonts w:ascii="Arial" w:eastAsia="Times New Roman" w:hAnsi="Arial" w:cs="Arial"/>
          <w:sz w:val="24"/>
          <w:szCs w:val="24"/>
        </w:rPr>
        <w:t>ongoing activities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and of new initiatives;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617E4024" w14:textId="2FE317C2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d.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ignificant leadership in pursuit of </w:t>
      </w:r>
      <w:proofErr w:type="gramStart"/>
      <w:r w:rsidR="00F37A47" w:rsidRPr="0075692A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="00F37A47" w:rsidRPr="0075692A">
        <w:rPr>
          <w:rFonts w:ascii="Arial" w:eastAsia="Times New Roman" w:hAnsi="Arial" w:cs="Arial"/>
          <w:sz w:val="24"/>
          <w:szCs w:val="24"/>
        </w:rPr>
        <w:t xml:space="preserve"> the university's goals and initiatives on the university’s strategic plan;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436F801E" w14:textId="1C088715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e.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ignificant leadership in pursuit of the university's service to all students seeking to complete degrees </w:t>
      </w:r>
      <w:r w:rsidR="004020A6" w:rsidRPr="0075692A">
        <w:rPr>
          <w:rFonts w:ascii="Arial" w:eastAsia="Times New Roman" w:hAnsi="Arial" w:cs="Arial"/>
          <w:sz w:val="24"/>
          <w:szCs w:val="24"/>
        </w:rPr>
        <w:t xml:space="preserve">and certificates </w:t>
      </w:r>
      <w:r w:rsidR="00F37A47" w:rsidRPr="0075692A">
        <w:rPr>
          <w:rFonts w:ascii="Arial" w:eastAsia="Times New Roman" w:hAnsi="Arial" w:cs="Arial"/>
          <w:sz w:val="24"/>
          <w:szCs w:val="24"/>
        </w:rPr>
        <w:t>at Texas State;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2792CCFA" w14:textId="0DBE1D8F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f.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ignificant leadership of </w:t>
      </w:r>
      <w:r w:rsidR="005E4C6B" w:rsidRPr="0075692A">
        <w:rPr>
          <w:rFonts w:ascii="Arial" w:eastAsia="Times New Roman" w:hAnsi="Arial" w:cs="Arial"/>
          <w:sz w:val="24"/>
          <w:szCs w:val="24"/>
        </w:rPr>
        <w:t>u</w:t>
      </w:r>
      <w:r w:rsidR="00F37A47" w:rsidRPr="0075692A">
        <w:rPr>
          <w:rFonts w:ascii="Arial" w:eastAsia="Times New Roman" w:hAnsi="Arial" w:cs="Arial"/>
          <w:sz w:val="24"/>
          <w:szCs w:val="24"/>
        </w:rPr>
        <w:t>niversity grant and contract activities within the college, including pursuit of grant and contract goals developed in cooperation with the Office of Research and Sponsored Programs;</w:t>
      </w:r>
      <w:r w:rsidR="00346589">
        <w:rPr>
          <w:rFonts w:ascii="Arial" w:eastAsia="Times New Roman" w:hAnsi="Arial" w:cs="Arial"/>
          <w:sz w:val="24"/>
          <w:szCs w:val="24"/>
        </w:rPr>
        <w:t xml:space="preserve"> and</w:t>
      </w:r>
      <w:r w:rsidR="00F97ADB" w:rsidRPr="0075692A">
        <w:rPr>
          <w:rFonts w:ascii="Arial" w:eastAsia="Times New Roman" w:hAnsi="Arial" w:cs="Arial"/>
          <w:sz w:val="24"/>
          <w:szCs w:val="24"/>
        </w:rPr>
        <w:br/>
      </w:r>
    </w:p>
    <w:p w14:paraId="45CE50A3" w14:textId="460B325F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g.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ctive participation in monitoring degree </w:t>
      </w:r>
      <w:r w:rsidR="004020A6" w:rsidRPr="0075692A">
        <w:rPr>
          <w:rFonts w:ascii="Arial" w:eastAsia="Times New Roman" w:hAnsi="Arial" w:cs="Arial"/>
          <w:sz w:val="24"/>
          <w:szCs w:val="24"/>
        </w:rPr>
        <w:t xml:space="preserve">and certificate </w:t>
      </w:r>
      <w:r w:rsidR="00F37A47" w:rsidRPr="0075692A">
        <w:rPr>
          <w:rFonts w:ascii="Arial" w:eastAsia="Times New Roman" w:hAnsi="Arial" w:cs="Arial"/>
          <w:sz w:val="24"/>
          <w:szCs w:val="24"/>
        </w:rPr>
        <w:t>programs and certifying degree candidates.</w:t>
      </w:r>
    </w:p>
    <w:p w14:paraId="16F85170" w14:textId="77777777" w:rsidR="00F37A47" w:rsidRPr="0075692A" w:rsidRDefault="00F37A47" w:rsidP="00DC3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58EF75" w14:textId="11427F32" w:rsidR="00F37A47" w:rsidRPr="0075692A" w:rsidRDefault="00DC3D26" w:rsidP="00367EC1">
      <w:pPr>
        <w:tabs>
          <w:tab w:val="left" w:pos="12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02.03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46589" w:rsidRPr="0075692A">
        <w:rPr>
          <w:rFonts w:ascii="Arial" w:eastAsia="Times New Roman" w:hAnsi="Arial" w:cs="Arial"/>
          <w:sz w:val="24"/>
          <w:szCs w:val="24"/>
        </w:rPr>
        <w:t xml:space="preserve">The senior executive leader of a school holds the title of </w:t>
      </w:r>
      <w:r w:rsidR="00346589">
        <w:rPr>
          <w:rFonts w:ascii="Arial" w:eastAsia="Times New Roman" w:hAnsi="Arial" w:cs="Arial"/>
          <w:sz w:val="24"/>
          <w:szCs w:val="24"/>
        </w:rPr>
        <w:t>d</w:t>
      </w:r>
      <w:r w:rsidR="00346589" w:rsidRPr="0075692A">
        <w:rPr>
          <w:rFonts w:ascii="Arial" w:eastAsia="Times New Roman" w:hAnsi="Arial" w:cs="Arial"/>
          <w:sz w:val="24"/>
          <w:szCs w:val="24"/>
        </w:rPr>
        <w:t>irector.</w:t>
      </w:r>
      <w:r w:rsidR="00346589">
        <w:rPr>
          <w:rFonts w:ascii="Arial" w:eastAsia="Times New Roman" w:hAnsi="Arial" w:cs="Arial"/>
          <w:sz w:val="24"/>
          <w:szCs w:val="24"/>
        </w:rPr>
        <w:t xml:space="preserve"> </w:t>
      </w:r>
      <w:r w:rsidR="00F37A47" w:rsidRPr="0075692A">
        <w:rPr>
          <w:rFonts w:ascii="Arial" w:eastAsia="Times New Roman" w:hAnsi="Arial" w:cs="Arial"/>
          <w:sz w:val="24"/>
          <w:szCs w:val="24"/>
        </w:rPr>
        <w:t>For designation as a school several of the characteristics listed below are normally present</w:t>
      </w:r>
      <w:r w:rsidR="00346589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21E73712" w14:textId="77777777" w:rsidR="00F37A47" w:rsidRPr="0075692A" w:rsidRDefault="00F37A47" w:rsidP="00367EC1">
      <w:pPr>
        <w:tabs>
          <w:tab w:val="left" w:pos="0"/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385FAB" w14:textId="3DB29D82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a.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T</w:t>
      </w:r>
      <w:r w:rsidR="00F37A47" w:rsidRPr="0075692A">
        <w:rPr>
          <w:rFonts w:ascii="Arial" w:eastAsia="Times New Roman" w:hAnsi="Arial" w:cs="Arial"/>
          <w:sz w:val="24"/>
          <w:szCs w:val="24"/>
        </w:rPr>
        <w:t>he current and anticipated future size of a school should be appropriate to the discipline.</w:t>
      </w:r>
    </w:p>
    <w:p w14:paraId="13BAEA75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4C13AFD" w14:textId="6095D25E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b.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T</w:t>
      </w:r>
      <w:r w:rsidR="00F37A47" w:rsidRPr="0075692A">
        <w:rPr>
          <w:rFonts w:ascii="Arial" w:eastAsia="Times New Roman" w:hAnsi="Arial" w:cs="Arial"/>
          <w:sz w:val="24"/>
          <w:szCs w:val="24"/>
        </w:rPr>
        <w:t>he number and complexity of programs offered within a school should warrant special recognition.</w:t>
      </w:r>
    </w:p>
    <w:p w14:paraId="04009D08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694FA53" w14:textId="06726A57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c.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T</w:t>
      </w:r>
      <w:r w:rsidR="00F37A47" w:rsidRPr="0075692A">
        <w:rPr>
          <w:rFonts w:ascii="Arial" w:eastAsia="Times New Roman" w:hAnsi="Arial" w:cs="Arial"/>
          <w:sz w:val="24"/>
          <w:szCs w:val="24"/>
        </w:rPr>
        <w:t>he external evidence should clearly establish that a school has a distinguished reputation for its quality.</w:t>
      </w:r>
    </w:p>
    <w:p w14:paraId="3C540164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DC63EDA" w14:textId="2A705122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d.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school should be able to establish that the outcomes it has identified in its strategic plan are closely related to those of the </w:t>
      </w:r>
      <w:proofErr w:type="gramStart"/>
      <w:r w:rsidR="00F37A47" w:rsidRPr="0075692A">
        <w:rPr>
          <w:rFonts w:ascii="Arial" w:eastAsia="Times New Roman" w:hAnsi="Arial" w:cs="Arial"/>
          <w:sz w:val="24"/>
          <w:szCs w:val="24"/>
        </w:rPr>
        <w:t>university as a whole</w:t>
      </w:r>
      <w:proofErr w:type="gramEnd"/>
      <w:r w:rsidR="00F37A47" w:rsidRPr="0075692A">
        <w:rPr>
          <w:rFonts w:ascii="Arial" w:eastAsia="Times New Roman" w:hAnsi="Arial" w:cs="Arial"/>
          <w:sz w:val="24"/>
          <w:szCs w:val="24"/>
        </w:rPr>
        <w:t>.</w:t>
      </w:r>
    </w:p>
    <w:p w14:paraId="3966361E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5FD72D0" w14:textId="7660B21B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lastRenderedPageBreak/>
        <w:t>e.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school should be able to establish that the outcomes it has identified in its strategic plan are closely related to or contingent upon designation as a school.</w:t>
      </w:r>
    </w:p>
    <w:p w14:paraId="7EFEF086" w14:textId="77777777" w:rsidR="001B4F41" w:rsidRDefault="001B4F41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72A7325" w14:textId="51CB4ABC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f.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school should be able to demonstrate that designation as a school is frequent among units of similar size and scope within the discipline.</w:t>
      </w:r>
    </w:p>
    <w:p w14:paraId="32904DA0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4FEBE47" w14:textId="300D2E38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g.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school should demonstrate significant expansion of grant and contract activities including pursuit of grant and contract goals developed in cooperation with the Office of Research and Sponsored Programs.</w:t>
      </w:r>
    </w:p>
    <w:p w14:paraId="1BD68AC1" w14:textId="77777777" w:rsidR="00DC3D26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095C33E" w14:textId="0186AB82" w:rsidR="00F37A47" w:rsidRPr="0075692A" w:rsidRDefault="00DC3D26" w:rsidP="00367EC1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h.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2B57D0" w:rsidRPr="0075692A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school should demonstrate development and implementation of standards for tenure and promotion, including development and implementation of a faculty evaluation process that documents teaching excellence, scholarly</w:t>
      </w:r>
      <w:r w:rsidR="00367EC1">
        <w:rPr>
          <w:rFonts w:ascii="Arial" w:eastAsia="Times New Roman" w:hAnsi="Arial" w:cs="Arial"/>
          <w:sz w:val="24"/>
          <w:szCs w:val="24"/>
        </w:rPr>
        <w:t xml:space="preserve"> and creative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activity, and professional service within the school and that uses the results of these evaluations for the effective professional development of school faculty.</w:t>
      </w:r>
      <w:r w:rsidR="00DF5221" w:rsidRPr="0075692A">
        <w:rPr>
          <w:rFonts w:ascii="Arial" w:eastAsia="Times New Roman" w:hAnsi="Arial" w:cs="Arial"/>
          <w:sz w:val="24"/>
          <w:szCs w:val="24"/>
        </w:rPr>
        <w:br/>
      </w:r>
    </w:p>
    <w:p w14:paraId="5C6FCCAE" w14:textId="6EFB7755" w:rsidR="00F37A47" w:rsidRPr="0075692A" w:rsidRDefault="00DC3D26" w:rsidP="00DC3D26">
      <w:pPr>
        <w:pStyle w:val="ListParagraph"/>
        <w:widowControl w:val="0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02.04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>In most cases, designation as a school does not imply that the unit is on its way to becoming a free-standing college. However, in some cases, the change in designation may imply that the unit is beginning a transition to being a free-standing college. Any proposal for a change from a department to a school should clearly indicate whether this change is perceived at this time to be one step in the process of becoming a free-standing college or not.</w:t>
      </w:r>
      <w:r w:rsidR="00DF5221" w:rsidRPr="0075692A">
        <w:rPr>
          <w:rFonts w:ascii="Arial" w:eastAsia="Times New Roman" w:hAnsi="Arial" w:cs="Arial"/>
          <w:sz w:val="24"/>
          <w:szCs w:val="24"/>
        </w:rPr>
        <w:br/>
      </w:r>
    </w:p>
    <w:p w14:paraId="480C2107" w14:textId="22A5B566" w:rsidR="00F37A47" w:rsidRPr="0075692A" w:rsidRDefault="00CD13CA" w:rsidP="00DC3D26">
      <w:pPr>
        <w:pStyle w:val="ListParagraph"/>
        <w:widowControl w:val="0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*</w:t>
      </w:r>
      <w:r w:rsidR="00DC3D26" w:rsidRPr="0075692A">
        <w:rPr>
          <w:rFonts w:ascii="Arial" w:eastAsia="Times" w:hAnsi="Arial" w:cs="Arial"/>
          <w:sz w:val="24"/>
          <w:szCs w:val="24"/>
        </w:rPr>
        <w:t>02.05</w:t>
      </w:r>
      <w:r w:rsidR="00DC3D26" w:rsidRPr="0075692A">
        <w:rPr>
          <w:rFonts w:ascii="Arial" w:eastAsia="Times" w:hAnsi="Arial" w:cs="Arial"/>
          <w:sz w:val="24"/>
          <w:szCs w:val="24"/>
        </w:rPr>
        <w:tab/>
      </w:r>
      <w:r w:rsidR="00367EC1" w:rsidRPr="0075692A">
        <w:rPr>
          <w:rFonts w:ascii="Arial" w:eastAsia="Times" w:hAnsi="Arial" w:cs="Arial"/>
          <w:sz w:val="24"/>
          <w:szCs w:val="24"/>
        </w:rPr>
        <w:t xml:space="preserve">The senior executive leader of a department holds the title of </w:t>
      </w:r>
      <w:r w:rsidR="00367EC1">
        <w:rPr>
          <w:rFonts w:ascii="Arial" w:eastAsia="Times" w:hAnsi="Arial" w:cs="Arial"/>
          <w:sz w:val="24"/>
          <w:szCs w:val="24"/>
        </w:rPr>
        <w:t>c</w:t>
      </w:r>
      <w:r w:rsidR="00367EC1" w:rsidRPr="0075692A">
        <w:rPr>
          <w:rFonts w:ascii="Arial" w:eastAsia="Times" w:hAnsi="Arial" w:cs="Arial"/>
          <w:sz w:val="24"/>
          <w:szCs w:val="24"/>
        </w:rPr>
        <w:t>hair.</w:t>
      </w:r>
      <w:r w:rsidR="00367EC1">
        <w:rPr>
          <w:rFonts w:ascii="Arial" w:eastAsia="Times" w:hAnsi="Arial" w:cs="Arial"/>
          <w:sz w:val="24"/>
          <w:szCs w:val="24"/>
        </w:rPr>
        <w:t xml:space="preserve"> </w:t>
      </w:r>
      <w:r w:rsidR="00F37A47" w:rsidRPr="0075692A">
        <w:rPr>
          <w:rFonts w:ascii="Arial" w:eastAsia="Times" w:hAnsi="Arial" w:cs="Arial"/>
          <w:sz w:val="24"/>
          <w:szCs w:val="24"/>
        </w:rPr>
        <w:t>Each department is responsible for many activities, including those in the areas listed below</w:t>
      </w:r>
      <w:r w:rsidR="00367EC1">
        <w:rPr>
          <w:rFonts w:ascii="Arial" w:eastAsia="Times" w:hAnsi="Arial" w:cs="Arial"/>
          <w:sz w:val="24"/>
          <w:szCs w:val="24"/>
        </w:rPr>
        <w:t xml:space="preserve">: </w:t>
      </w:r>
    </w:p>
    <w:p w14:paraId="145BE003" w14:textId="77777777" w:rsidR="00F37A47" w:rsidRPr="0075692A" w:rsidRDefault="00F37A47" w:rsidP="00DC3D2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3AD9E18" w14:textId="1A5B194E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a.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67EC1">
        <w:rPr>
          <w:rFonts w:ascii="Arial" w:eastAsia="Times New Roman" w:hAnsi="Arial" w:cs="Arial"/>
          <w:sz w:val="24"/>
          <w:szCs w:val="24"/>
        </w:rPr>
        <w:t>r</w:t>
      </w:r>
      <w:r w:rsidR="00F37A47" w:rsidRPr="0075692A">
        <w:rPr>
          <w:rFonts w:ascii="Arial" w:eastAsia="Times New Roman" w:hAnsi="Arial" w:cs="Arial"/>
          <w:sz w:val="24"/>
          <w:szCs w:val="24"/>
        </w:rPr>
        <w:t>ecruiting and retaining a distinguished faculty, including tenure and promotion, as well as developing and implementing a faculty evaluation process that documents teaching excellence, scholarly</w:t>
      </w:r>
      <w:r w:rsidR="00367EC1">
        <w:rPr>
          <w:rFonts w:ascii="Arial" w:eastAsia="Times New Roman" w:hAnsi="Arial" w:cs="Arial"/>
          <w:sz w:val="24"/>
          <w:szCs w:val="24"/>
        </w:rPr>
        <w:t xml:space="preserve"> and creative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activity, and professional service, using the results of these evaluations for effective professional development of </w:t>
      </w:r>
      <w:proofErr w:type="gramStart"/>
      <w:r w:rsidR="00F37A47" w:rsidRPr="0075692A">
        <w:rPr>
          <w:rFonts w:ascii="Arial" w:eastAsia="Times New Roman" w:hAnsi="Arial" w:cs="Arial"/>
          <w:sz w:val="24"/>
          <w:szCs w:val="24"/>
        </w:rPr>
        <w:t>faculty</w:t>
      </w:r>
      <w:r w:rsidR="00367EC1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367E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96D1BD" w14:textId="77777777" w:rsidR="00DC3D26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2F92363" w14:textId="19929B9C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b.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67EC1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onducting successful scholarly research, including research supported by external grants and contracts in pursuit of goals developed in cooperation with the Office of Research and Sponsored Programs</w:t>
      </w:r>
      <w:r w:rsidR="00367EC1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5ACF8419" w14:textId="77777777" w:rsidR="00DC3D26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60BAC17" w14:textId="649EACB7" w:rsidR="00F37A47" w:rsidRPr="0075692A" w:rsidRDefault="00DC3D26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c.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367EC1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onducting successful activities in support of the university's goal of creating a more d</w:t>
      </w:r>
      <w:r w:rsidR="00CD13CA">
        <w:rPr>
          <w:rFonts w:ascii="Arial" w:eastAsia="Times New Roman" w:hAnsi="Arial" w:cs="Arial"/>
          <w:sz w:val="24"/>
          <w:szCs w:val="24"/>
        </w:rPr>
        <w:t>ynamic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campus community.</w:t>
      </w:r>
    </w:p>
    <w:p w14:paraId="68D5D59B" w14:textId="77777777" w:rsidR="00E62D35" w:rsidRPr="0075692A" w:rsidRDefault="00E62D35" w:rsidP="00DC3D26">
      <w:pPr>
        <w:widowControl w:val="0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E7080AF" w14:textId="3192EF18" w:rsidR="00F37A47" w:rsidRPr="0075692A" w:rsidRDefault="00DC3D26" w:rsidP="00DC3D26">
      <w:pPr>
        <w:pStyle w:val="ListParagraph"/>
        <w:widowControl w:val="0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02.06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In some cases, degree </w:t>
      </w:r>
      <w:r w:rsidR="004020A6" w:rsidRPr="0075692A">
        <w:rPr>
          <w:rFonts w:ascii="Arial" w:eastAsia="Times New Roman" w:hAnsi="Arial" w:cs="Arial"/>
          <w:sz w:val="24"/>
          <w:szCs w:val="24"/>
        </w:rPr>
        <w:t xml:space="preserve">and certificate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programs are determined to be </w:t>
      </w:r>
      <w:r w:rsidR="00F37A47" w:rsidRPr="0075692A">
        <w:rPr>
          <w:rFonts w:ascii="Arial" w:eastAsia="Times New Roman" w:hAnsi="Arial" w:cs="Arial"/>
          <w:sz w:val="24"/>
          <w:szCs w:val="24"/>
        </w:rPr>
        <w:lastRenderedPageBreak/>
        <w:t>units without departmental status</w:t>
      </w:r>
      <w:r w:rsidR="001B4F41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as defined by the THECB guidelines for critical mass of faculty and students. The senior executive leader of administrative programs holds the title of </w:t>
      </w:r>
      <w:r w:rsidR="00B475EB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rogram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hair. Administrative programs are responsible for the same activities as departments.</w:t>
      </w:r>
      <w:r w:rsidR="00E62D35" w:rsidRPr="0075692A">
        <w:rPr>
          <w:rFonts w:ascii="Arial" w:eastAsia="Times New Roman" w:hAnsi="Arial" w:cs="Arial"/>
          <w:sz w:val="24"/>
          <w:szCs w:val="24"/>
        </w:rPr>
        <w:br/>
      </w:r>
    </w:p>
    <w:p w14:paraId="6D05B08F" w14:textId="5FFA07FC" w:rsidR="00E62D35" w:rsidRPr="0075692A" w:rsidRDefault="00DC3D26" w:rsidP="00DC3D26">
      <w:pPr>
        <w:pStyle w:val="ListParagraph"/>
        <w:widowControl w:val="0"/>
        <w:spacing w:after="0" w:line="240" w:lineRule="auto"/>
        <w:ind w:left="1440"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02.07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>Under guidelines of the THECB, proposals to create a new unit or to modify an existing unit are categorized as “administrative changes</w:t>
      </w:r>
      <w:r w:rsidR="00B475EB" w:rsidRPr="0075692A">
        <w:rPr>
          <w:rFonts w:ascii="Arial" w:eastAsia="Times New Roman" w:hAnsi="Arial" w:cs="Arial"/>
          <w:sz w:val="24"/>
          <w:szCs w:val="24"/>
        </w:rPr>
        <w:t>.</w:t>
      </w:r>
      <w:r w:rsidR="00F37A47" w:rsidRPr="0075692A">
        <w:rPr>
          <w:rFonts w:ascii="Arial" w:eastAsia="Times New Roman" w:hAnsi="Arial" w:cs="Arial"/>
          <w:sz w:val="24"/>
          <w:szCs w:val="24"/>
        </w:rPr>
        <w:t>” Administrative change proposals are prepared according to the THECB format in</w:t>
      </w:r>
      <w:r w:rsidR="00DF07C7" w:rsidRPr="0075692A">
        <w:rPr>
          <w:rFonts w:ascii="Arial" w:eastAsia="Times New Roman" w:hAnsi="Arial" w:cs="Arial"/>
          <w:sz w:val="24"/>
          <w:szCs w:val="24"/>
        </w:rPr>
        <w:t xml:space="preserve"> the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F07C7" w:rsidRPr="008954A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Administrative Change Request </w:t>
        </w:r>
        <w:r w:rsidR="00B475EB" w:rsidRPr="008954AF">
          <w:rPr>
            <w:rStyle w:val="Hyperlink"/>
            <w:rFonts w:ascii="Arial" w:eastAsia="Times New Roman" w:hAnsi="Arial" w:cs="Arial"/>
            <w:sz w:val="24"/>
            <w:szCs w:val="24"/>
          </w:rPr>
          <w:t>f</w:t>
        </w:r>
        <w:r w:rsidR="00DF07C7" w:rsidRPr="008954AF">
          <w:rPr>
            <w:rStyle w:val="Hyperlink"/>
            <w:rFonts w:ascii="Arial" w:eastAsia="Times New Roman" w:hAnsi="Arial" w:cs="Arial"/>
            <w:sz w:val="24"/>
            <w:szCs w:val="24"/>
          </w:rPr>
          <w:t>orm</w:t>
        </w:r>
      </w:hyperlink>
      <w:r w:rsidR="00F37A47" w:rsidRPr="0075692A">
        <w:rPr>
          <w:rFonts w:ascii="Arial" w:eastAsia="Times New Roman" w:hAnsi="Arial" w:cs="Arial"/>
          <w:sz w:val="24"/>
          <w:szCs w:val="24"/>
        </w:rPr>
        <w:t>.</w:t>
      </w:r>
    </w:p>
    <w:p w14:paraId="0E5348E0" w14:textId="77777777" w:rsidR="00E62D35" w:rsidRPr="0075692A" w:rsidRDefault="00E62D35" w:rsidP="00DC3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1F74A5" w14:textId="4D823AC7" w:rsidR="00E62D35" w:rsidRPr="0075692A" w:rsidRDefault="00DC3D26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b/>
          <w:sz w:val="24"/>
          <w:szCs w:val="24"/>
        </w:rPr>
        <w:t>03.</w:t>
      </w:r>
      <w:r w:rsidRPr="0075692A">
        <w:rPr>
          <w:rFonts w:ascii="Arial" w:eastAsia="Times New Roman" w:hAnsi="Arial" w:cs="Arial"/>
          <w:b/>
          <w:sz w:val="24"/>
          <w:szCs w:val="24"/>
        </w:rPr>
        <w:tab/>
      </w:r>
      <w:r w:rsidR="00B475EB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="00F37A47" w:rsidRPr="0075692A">
        <w:rPr>
          <w:rFonts w:ascii="Arial" w:eastAsia="Times New Roman" w:hAnsi="Arial" w:cs="Arial"/>
          <w:b/>
          <w:sz w:val="24"/>
          <w:szCs w:val="24"/>
        </w:rPr>
        <w:t>PROPOSAL ROUTING</w:t>
      </w:r>
    </w:p>
    <w:p w14:paraId="4DCAAB6B" w14:textId="77777777" w:rsidR="00F37A47" w:rsidRPr="0075692A" w:rsidRDefault="00F37A47" w:rsidP="00DC3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1EFAAA" w14:textId="69CEC9F7" w:rsidR="00F37A47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03.01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E62D35" w:rsidRPr="0075692A">
        <w:rPr>
          <w:rFonts w:ascii="Arial" w:eastAsia="Times New Roman" w:hAnsi="Arial" w:cs="Arial"/>
          <w:sz w:val="24"/>
          <w:szCs w:val="24"/>
        </w:rPr>
        <w:t>Administrative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change proposals may be submitted for review and recommendation by any of the following: faculty</w:t>
      </w:r>
      <w:r w:rsidR="00B475EB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chair or director</w:t>
      </w:r>
      <w:r w:rsidR="00B475EB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dean</w:t>
      </w:r>
      <w:r w:rsidR="00B475EB">
        <w:rPr>
          <w:rFonts w:ascii="Arial" w:eastAsia="Times New Roman" w:hAnsi="Arial" w:cs="Arial"/>
          <w:sz w:val="24"/>
          <w:szCs w:val="24"/>
        </w:rPr>
        <w:t>,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or other segments of the university.</w:t>
      </w:r>
      <w:r w:rsidR="002B57D0" w:rsidRPr="0075692A">
        <w:rPr>
          <w:rFonts w:ascii="Arial" w:eastAsia="Times New Roman" w:hAnsi="Arial" w:cs="Arial"/>
          <w:sz w:val="24"/>
          <w:szCs w:val="24"/>
        </w:rPr>
        <w:t xml:space="preserve"> Generally, administrative change proposals are submitted for a fall effective date.</w:t>
      </w:r>
    </w:p>
    <w:p w14:paraId="068340F3" w14:textId="77777777" w:rsidR="00E62D35" w:rsidRPr="0075692A" w:rsidRDefault="00E62D35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45F610C" w14:textId="5424E0AC" w:rsidR="00F37A47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03.02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>The approval process normally takes one year, including approximately six months for on-campus approvals and six months for off-campus approvals.</w:t>
      </w:r>
      <w:r w:rsidR="002B57D0" w:rsidRPr="0075692A">
        <w:rPr>
          <w:rFonts w:ascii="Arial" w:eastAsia="Times New Roman" w:hAnsi="Arial" w:cs="Arial"/>
          <w:sz w:val="24"/>
          <w:szCs w:val="24"/>
        </w:rPr>
        <w:t xml:space="preserve"> Because administrative change proposals are typically effective in a fall semester, proper planning should include the necessary approval and implementation procedures as indicated in </w:t>
      </w:r>
      <w:r w:rsidR="00B475EB">
        <w:rPr>
          <w:rFonts w:ascii="Arial" w:eastAsia="Times New Roman" w:hAnsi="Arial" w:cs="Arial"/>
          <w:sz w:val="24"/>
          <w:szCs w:val="24"/>
        </w:rPr>
        <w:t>Section</w:t>
      </w:r>
      <w:r w:rsidR="002B57D0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B475EB">
        <w:rPr>
          <w:rFonts w:ascii="Arial" w:eastAsia="Times New Roman" w:hAnsi="Arial" w:cs="Arial"/>
          <w:sz w:val="24"/>
          <w:szCs w:val="24"/>
        </w:rPr>
        <w:t>0</w:t>
      </w:r>
      <w:r w:rsidR="002B57D0" w:rsidRPr="0075692A">
        <w:rPr>
          <w:rFonts w:ascii="Arial" w:eastAsia="Times New Roman" w:hAnsi="Arial" w:cs="Arial"/>
          <w:sz w:val="24"/>
          <w:szCs w:val="24"/>
        </w:rPr>
        <w:t>3.0</w:t>
      </w:r>
      <w:r w:rsidR="005F7172" w:rsidRPr="0075692A">
        <w:rPr>
          <w:rFonts w:ascii="Arial" w:eastAsia="Times New Roman" w:hAnsi="Arial" w:cs="Arial"/>
          <w:sz w:val="24"/>
          <w:szCs w:val="24"/>
        </w:rPr>
        <w:t>9</w:t>
      </w:r>
      <w:r w:rsidR="002B57D0" w:rsidRPr="0075692A">
        <w:rPr>
          <w:rFonts w:ascii="Arial" w:eastAsia="Times New Roman" w:hAnsi="Arial" w:cs="Arial"/>
          <w:sz w:val="24"/>
          <w:szCs w:val="24"/>
        </w:rPr>
        <w:t>.</w:t>
      </w:r>
    </w:p>
    <w:p w14:paraId="0A1B0119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4905D9BF" w14:textId="2F8FD635" w:rsidR="00F37A47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03.03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After consultation with faculty, the </w:t>
      </w:r>
      <w:r w:rsidR="00B475EB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rogram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</w:t>
      </w:r>
      <w:r w:rsidR="00B475EB">
        <w:rPr>
          <w:rFonts w:ascii="Arial" w:eastAsia="Times New Roman" w:hAnsi="Arial" w:cs="Arial"/>
          <w:sz w:val="24"/>
          <w:szCs w:val="24"/>
        </w:rPr>
        <w:t>, 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epartment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</w:t>
      </w:r>
      <w:r w:rsidR="00B475EB">
        <w:rPr>
          <w:rFonts w:ascii="Arial" w:eastAsia="Times New Roman" w:hAnsi="Arial" w:cs="Arial"/>
          <w:sz w:val="24"/>
          <w:szCs w:val="24"/>
        </w:rPr>
        <w:t>, or 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chool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irector will submit administrative change proposals to their college dean for review by the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ollege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ouncil.</w:t>
      </w:r>
    </w:p>
    <w:p w14:paraId="007F6109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31BA5848" w14:textId="3ADDE1BF" w:rsidR="00F37A47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03.04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The originating dean will submit proposals to the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irector of Curriculum Services</w:t>
      </w:r>
      <w:r w:rsidR="00B475EB">
        <w:rPr>
          <w:rFonts w:ascii="Arial" w:eastAsia="Times New Roman" w:hAnsi="Arial" w:cs="Arial"/>
          <w:sz w:val="24"/>
          <w:szCs w:val="24"/>
        </w:rPr>
        <w:t xml:space="preserve">.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The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irector will review the proposal for compliance with applicable rules and regulations and then forward to the </w:t>
      </w:r>
      <w:r w:rsidR="00B475EB">
        <w:rPr>
          <w:rFonts w:ascii="Arial" w:eastAsia="Times New Roman" w:hAnsi="Arial" w:cs="Arial"/>
          <w:sz w:val="24"/>
          <w:szCs w:val="24"/>
        </w:rPr>
        <w:t>a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ssociate </w:t>
      </w:r>
      <w:r w:rsidR="00B475EB">
        <w:rPr>
          <w:rFonts w:ascii="Arial" w:eastAsia="Times New Roman" w:hAnsi="Arial" w:cs="Arial"/>
          <w:sz w:val="24"/>
          <w:szCs w:val="24"/>
        </w:rPr>
        <w:t>v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B475EB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resident for Academic Affairs and the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rovost and</w:t>
      </w:r>
      <w:r w:rsidR="00305163">
        <w:rPr>
          <w:rFonts w:ascii="Arial" w:eastAsia="Times New Roman" w:hAnsi="Arial" w:cs="Arial"/>
          <w:sz w:val="24"/>
          <w:szCs w:val="24"/>
        </w:rPr>
        <w:t xml:space="preserve"> executive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305163">
        <w:rPr>
          <w:rFonts w:ascii="Arial" w:eastAsia="Times New Roman" w:hAnsi="Arial" w:cs="Arial"/>
          <w:sz w:val="24"/>
          <w:szCs w:val="24"/>
        </w:rPr>
        <w:t>v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resident for Academic Affairs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for preliminary review. If the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rovost and</w:t>
      </w:r>
      <w:r w:rsidR="00305163">
        <w:rPr>
          <w:rFonts w:ascii="Arial" w:eastAsia="Times New Roman" w:hAnsi="Arial" w:cs="Arial"/>
          <w:sz w:val="24"/>
          <w:szCs w:val="24"/>
        </w:rPr>
        <w:t xml:space="preserve"> executive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305163">
        <w:rPr>
          <w:rFonts w:ascii="Arial" w:eastAsia="Times New Roman" w:hAnsi="Arial" w:cs="Arial"/>
          <w:sz w:val="24"/>
          <w:szCs w:val="24"/>
        </w:rPr>
        <w:t>v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resident for Academic Affairs</w:t>
      </w:r>
      <w:r w:rsidR="00B475EB">
        <w:rPr>
          <w:rFonts w:ascii="Arial" w:eastAsia="Times New Roman" w:hAnsi="Arial" w:cs="Arial"/>
          <w:sz w:val="24"/>
          <w:szCs w:val="24"/>
        </w:rPr>
        <w:t xml:space="preserve">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denies a proposal, the originating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ollege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ean and the</w:t>
      </w:r>
      <w:r w:rsidR="00B475EB">
        <w:rPr>
          <w:rFonts w:ascii="Arial" w:eastAsia="Times New Roman" w:hAnsi="Arial" w:cs="Arial"/>
          <w:sz w:val="24"/>
          <w:szCs w:val="24"/>
        </w:rPr>
        <w:t xml:space="preserve">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rovost and</w:t>
      </w:r>
      <w:r w:rsidR="00305163">
        <w:rPr>
          <w:rFonts w:ascii="Arial" w:eastAsia="Times New Roman" w:hAnsi="Arial" w:cs="Arial"/>
          <w:sz w:val="24"/>
          <w:szCs w:val="24"/>
        </w:rPr>
        <w:t xml:space="preserve"> executive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305163">
        <w:rPr>
          <w:rFonts w:ascii="Arial" w:eastAsia="Times New Roman" w:hAnsi="Arial" w:cs="Arial"/>
          <w:sz w:val="24"/>
          <w:szCs w:val="24"/>
        </w:rPr>
        <w:t>v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resident for Academic Affairs </w:t>
      </w:r>
      <w:r w:rsidR="00F37A47" w:rsidRPr="0075692A">
        <w:rPr>
          <w:rFonts w:ascii="Arial" w:eastAsia="Times New Roman" w:hAnsi="Arial" w:cs="Arial"/>
          <w:sz w:val="24"/>
          <w:szCs w:val="24"/>
        </w:rPr>
        <w:t>will discuss the request and decide the next steps.</w:t>
      </w:r>
    </w:p>
    <w:p w14:paraId="54D99CF8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3B67C121" w14:textId="0380CD96" w:rsidR="00F37A47" w:rsidRPr="00751B85" w:rsidRDefault="00DC3D26" w:rsidP="00751B85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03.05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With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rovost and</w:t>
      </w:r>
      <w:r w:rsidR="00305163">
        <w:rPr>
          <w:rFonts w:ascii="Arial" w:eastAsia="Times New Roman" w:hAnsi="Arial" w:cs="Arial"/>
          <w:sz w:val="24"/>
          <w:szCs w:val="24"/>
        </w:rPr>
        <w:t xml:space="preserve"> executive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305163">
        <w:rPr>
          <w:rFonts w:ascii="Arial" w:eastAsia="Times New Roman" w:hAnsi="Arial" w:cs="Arial"/>
          <w:sz w:val="24"/>
          <w:szCs w:val="24"/>
        </w:rPr>
        <w:t>v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ice </w:t>
      </w:r>
      <w:r w:rsidR="00305163">
        <w:rPr>
          <w:rFonts w:ascii="Arial" w:eastAsia="Times New Roman" w:hAnsi="Arial" w:cs="Arial"/>
          <w:sz w:val="24"/>
          <w:szCs w:val="24"/>
        </w:rPr>
        <w:t>p</w:t>
      </w:r>
      <w:r w:rsidR="00305163" w:rsidRPr="0075692A">
        <w:rPr>
          <w:rFonts w:ascii="Arial" w:eastAsia="Times New Roman" w:hAnsi="Arial" w:cs="Arial"/>
          <w:sz w:val="24"/>
          <w:szCs w:val="24"/>
        </w:rPr>
        <w:t>resident for Academic Affairs</w:t>
      </w:r>
      <w:r w:rsidR="00305163">
        <w:rPr>
          <w:rFonts w:ascii="Arial" w:eastAsia="Times New Roman" w:hAnsi="Arial" w:cs="Arial"/>
          <w:sz w:val="24"/>
          <w:szCs w:val="24"/>
        </w:rPr>
        <w:t>’</w:t>
      </w:r>
      <w:r w:rsidR="00305163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approval, the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irector will submit proposals for final review by the </w:t>
      </w:r>
      <w:r w:rsidR="00751B85">
        <w:rPr>
          <w:rFonts w:ascii="Arial" w:eastAsia="Times New Roman" w:hAnsi="Arial" w:cs="Arial"/>
          <w:sz w:val="24"/>
          <w:szCs w:val="24"/>
        </w:rPr>
        <w:t>Academic Affairs Council</w:t>
      </w:r>
      <w:r w:rsidR="001032D8" w:rsidRPr="0075692A">
        <w:rPr>
          <w:rFonts w:ascii="Arial" w:eastAsia="Times New Roman" w:hAnsi="Arial" w:cs="Arial"/>
          <w:sz w:val="24"/>
          <w:szCs w:val="24"/>
        </w:rPr>
        <w:t xml:space="preserve">, and in cases where the administrative change proposal is accompanied with curriculum change proposals, the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1032D8" w:rsidRPr="0075692A">
        <w:rPr>
          <w:rFonts w:ascii="Arial" w:eastAsia="Times New Roman" w:hAnsi="Arial" w:cs="Arial"/>
          <w:sz w:val="24"/>
          <w:szCs w:val="24"/>
        </w:rPr>
        <w:t xml:space="preserve">irector will submit for final review by the </w:t>
      </w:r>
      <w:r w:rsidR="00B475EB">
        <w:rPr>
          <w:rFonts w:ascii="Arial" w:eastAsia="Times New Roman" w:hAnsi="Arial" w:cs="Arial"/>
          <w:sz w:val="24"/>
          <w:szCs w:val="24"/>
        </w:rPr>
        <w:t>u</w:t>
      </w:r>
      <w:r w:rsidR="001032D8" w:rsidRPr="0075692A">
        <w:rPr>
          <w:rFonts w:ascii="Arial" w:eastAsia="Times New Roman" w:hAnsi="Arial" w:cs="Arial"/>
          <w:sz w:val="24"/>
          <w:szCs w:val="24"/>
        </w:rPr>
        <w:t xml:space="preserve">niversity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1032D8" w:rsidRPr="0075692A">
        <w:rPr>
          <w:rFonts w:ascii="Arial" w:eastAsia="Times New Roman" w:hAnsi="Arial" w:cs="Arial"/>
          <w:sz w:val="24"/>
          <w:szCs w:val="24"/>
        </w:rPr>
        <w:t xml:space="preserve">urriculum </w:t>
      </w:r>
      <w:r w:rsidR="00B475EB">
        <w:rPr>
          <w:rFonts w:ascii="Arial" w:eastAsia="Times New Roman" w:hAnsi="Arial" w:cs="Arial"/>
          <w:sz w:val="24"/>
          <w:szCs w:val="24"/>
        </w:rPr>
        <w:t>c</w:t>
      </w:r>
      <w:r w:rsidR="001032D8" w:rsidRPr="0075692A">
        <w:rPr>
          <w:rFonts w:ascii="Arial" w:eastAsia="Times New Roman" w:hAnsi="Arial" w:cs="Arial"/>
          <w:sz w:val="24"/>
          <w:szCs w:val="24"/>
        </w:rPr>
        <w:t xml:space="preserve">ommittee, the Faculty Senate, and the </w:t>
      </w:r>
      <w:r w:rsidR="00751B85">
        <w:rPr>
          <w:rFonts w:ascii="Arial" w:eastAsia="Times New Roman" w:hAnsi="Arial" w:cs="Arial"/>
          <w:sz w:val="24"/>
          <w:szCs w:val="24"/>
        </w:rPr>
        <w:t>Academic Affairs Council</w:t>
      </w:r>
      <w:r w:rsidR="00F37A47" w:rsidRPr="00751B85">
        <w:rPr>
          <w:rFonts w:ascii="Arial" w:eastAsia="Times New Roman" w:hAnsi="Arial" w:cs="Arial"/>
          <w:sz w:val="24"/>
          <w:szCs w:val="24"/>
        </w:rPr>
        <w:t>.</w:t>
      </w:r>
    </w:p>
    <w:p w14:paraId="1668E7DB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5193805E" w14:textId="3A26BD80" w:rsidR="00F37A47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03.06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Upon approval of the </w:t>
      </w:r>
      <w:r w:rsidR="00B475EB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resident, the </w:t>
      </w:r>
      <w:r w:rsidR="00B475EB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irector will prepare an executive summary of the proposal for submission to The </w:t>
      </w:r>
      <w:r w:rsidR="00851C00">
        <w:rPr>
          <w:rFonts w:ascii="Arial" w:eastAsia="Times New Roman" w:hAnsi="Arial" w:cs="Arial"/>
          <w:sz w:val="24"/>
          <w:szCs w:val="24"/>
        </w:rPr>
        <w:t>TSUS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Board of Regents.</w:t>
      </w:r>
    </w:p>
    <w:p w14:paraId="22B07EC0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2FFCBFFB" w14:textId="4B36F07A" w:rsidR="00E62D35" w:rsidRPr="00851C00" w:rsidRDefault="00DC3D26" w:rsidP="00851C00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lastRenderedPageBreak/>
        <w:t>03.07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Upon approval </w:t>
      </w:r>
      <w:r w:rsidR="00851C00">
        <w:rPr>
          <w:rFonts w:ascii="Arial" w:eastAsia="Times New Roman" w:hAnsi="Arial" w:cs="Arial"/>
          <w:sz w:val="24"/>
          <w:szCs w:val="24"/>
        </w:rPr>
        <w:t>from the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851C00">
        <w:rPr>
          <w:rFonts w:ascii="Arial" w:eastAsia="Times New Roman" w:hAnsi="Arial" w:cs="Arial"/>
          <w:sz w:val="24"/>
          <w:szCs w:val="24"/>
        </w:rPr>
        <w:t xml:space="preserve">TSUS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Board of Regents, the </w:t>
      </w:r>
      <w:r w:rsidR="00851C00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irector will submit the proposal to the THECB via the online proposal system.</w:t>
      </w:r>
    </w:p>
    <w:p w14:paraId="6660353B" w14:textId="77777777" w:rsidR="000705BF" w:rsidRDefault="000705BF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8038788" w14:textId="6481E5F8" w:rsidR="002B57D0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03.08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Throughout the process, the </w:t>
      </w:r>
      <w:r w:rsidR="00851C00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irector will work with appropriate college deans to verify format and content of the proposal along with any necessary changes</w:t>
      </w:r>
      <w:r w:rsidR="002B57D0" w:rsidRPr="0075692A">
        <w:rPr>
          <w:rFonts w:ascii="Arial" w:eastAsia="Times New Roman" w:hAnsi="Arial" w:cs="Arial"/>
          <w:sz w:val="24"/>
          <w:szCs w:val="24"/>
        </w:rPr>
        <w:t>.</w:t>
      </w:r>
    </w:p>
    <w:p w14:paraId="6680FC3E" w14:textId="77777777" w:rsidR="002B57D0" w:rsidRPr="0075692A" w:rsidRDefault="002B57D0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E5DCB7D" w14:textId="44FC9B52" w:rsidR="00F37A47" w:rsidRPr="0075692A" w:rsidRDefault="002B57D0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03.09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851C00">
        <w:rPr>
          <w:rFonts w:ascii="Arial" w:eastAsia="Times New Roman" w:hAnsi="Arial" w:cs="Arial"/>
          <w:sz w:val="24"/>
          <w:szCs w:val="24"/>
        </w:rPr>
        <w:tab/>
      </w:r>
      <w:r w:rsidRPr="0075692A">
        <w:rPr>
          <w:rFonts w:ascii="Arial" w:eastAsia="Times New Roman" w:hAnsi="Arial" w:cs="Arial"/>
          <w:sz w:val="24"/>
          <w:szCs w:val="24"/>
        </w:rPr>
        <w:t xml:space="preserve">After approval of the administrative change proposal, the </w:t>
      </w:r>
      <w:r w:rsidR="00851C00">
        <w:rPr>
          <w:rFonts w:ascii="Arial" w:eastAsia="Times New Roman" w:hAnsi="Arial" w:cs="Arial"/>
          <w:sz w:val="24"/>
          <w:szCs w:val="24"/>
        </w:rPr>
        <w:t>d</w:t>
      </w:r>
      <w:r w:rsidRPr="0075692A">
        <w:rPr>
          <w:rFonts w:ascii="Arial" w:eastAsia="Times New Roman" w:hAnsi="Arial" w:cs="Arial"/>
          <w:sz w:val="24"/>
          <w:szCs w:val="24"/>
        </w:rPr>
        <w:t xml:space="preserve">irector will work with </w:t>
      </w:r>
      <w:r w:rsidR="005F7172" w:rsidRPr="0075692A">
        <w:rPr>
          <w:rFonts w:ascii="Arial" w:eastAsia="Times New Roman" w:hAnsi="Arial" w:cs="Arial"/>
          <w:sz w:val="24"/>
          <w:szCs w:val="24"/>
        </w:rPr>
        <w:t>designated</w:t>
      </w:r>
      <w:r w:rsidRPr="0075692A">
        <w:rPr>
          <w:rFonts w:ascii="Arial" w:eastAsia="Times New Roman" w:hAnsi="Arial" w:cs="Arial"/>
          <w:sz w:val="24"/>
          <w:szCs w:val="24"/>
        </w:rPr>
        <w:t xml:space="preserve"> university staff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to </w:t>
      </w:r>
      <w:r w:rsidR="005F7172" w:rsidRPr="0075692A">
        <w:rPr>
          <w:rFonts w:ascii="Arial" w:eastAsia="Times New Roman" w:hAnsi="Arial" w:cs="Arial"/>
          <w:sz w:val="24"/>
          <w:szCs w:val="24"/>
        </w:rPr>
        <w:t xml:space="preserve">update 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database </w:t>
      </w:r>
      <w:r w:rsidR="005F7172" w:rsidRPr="0075692A">
        <w:rPr>
          <w:rFonts w:ascii="Arial" w:eastAsia="Times New Roman" w:hAnsi="Arial" w:cs="Arial"/>
          <w:sz w:val="24"/>
          <w:szCs w:val="24"/>
        </w:rPr>
        <w:t xml:space="preserve">systems </w:t>
      </w:r>
      <w:r w:rsidR="00F37A47" w:rsidRPr="0075692A">
        <w:rPr>
          <w:rFonts w:ascii="Arial" w:eastAsia="Times New Roman" w:hAnsi="Arial" w:cs="Arial"/>
          <w:sz w:val="24"/>
          <w:szCs w:val="24"/>
        </w:rPr>
        <w:t>that will be associated with the request for an administrative change, such as to assign new administrative unit codes, changes of course prefixes,</w:t>
      </w:r>
      <w:r w:rsidR="005F7172" w:rsidRPr="0075692A">
        <w:rPr>
          <w:rFonts w:ascii="Arial" w:eastAsia="Times New Roman" w:hAnsi="Arial" w:cs="Arial"/>
          <w:sz w:val="24"/>
          <w:szCs w:val="24"/>
        </w:rPr>
        <w:t xml:space="preserve"> majo</w:t>
      </w:r>
      <w:r w:rsidR="00851C00">
        <w:rPr>
          <w:rFonts w:ascii="Arial" w:eastAsia="Times New Roman" w:hAnsi="Arial" w:cs="Arial"/>
          <w:sz w:val="24"/>
          <w:szCs w:val="24"/>
        </w:rPr>
        <w:t xml:space="preserve">r, </w:t>
      </w:r>
      <w:r w:rsidR="005F7172" w:rsidRPr="0075692A">
        <w:rPr>
          <w:rFonts w:ascii="Arial" w:eastAsia="Times New Roman" w:hAnsi="Arial" w:cs="Arial"/>
          <w:sz w:val="24"/>
          <w:szCs w:val="24"/>
        </w:rPr>
        <w:t>minor</w:t>
      </w:r>
      <w:r w:rsidR="00851C00">
        <w:rPr>
          <w:rFonts w:ascii="Arial" w:eastAsia="Times New Roman" w:hAnsi="Arial" w:cs="Arial"/>
          <w:sz w:val="24"/>
          <w:szCs w:val="24"/>
        </w:rPr>
        <w:t xml:space="preserve">, </w:t>
      </w:r>
      <w:r w:rsidR="005F7172" w:rsidRPr="0075692A">
        <w:rPr>
          <w:rFonts w:ascii="Arial" w:eastAsia="Times New Roman" w:hAnsi="Arial" w:cs="Arial"/>
          <w:sz w:val="24"/>
          <w:szCs w:val="24"/>
        </w:rPr>
        <w:t xml:space="preserve">certificate codes, </w:t>
      </w:r>
      <w:r w:rsidR="00F37A47" w:rsidRPr="0075692A">
        <w:rPr>
          <w:rFonts w:ascii="Arial" w:eastAsia="Times New Roman" w:hAnsi="Arial" w:cs="Arial"/>
          <w:sz w:val="24"/>
          <w:szCs w:val="24"/>
        </w:rPr>
        <w:t>and related matters.</w:t>
      </w:r>
    </w:p>
    <w:p w14:paraId="3F5442F1" w14:textId="77777777" w:rsidR="00E62D35" w:rsidRPr="0075692A" w:rsidRDefault="00E62D35" w:rsidP="00DC3D26">
      <w:pPr>
        <w:pStyle w:val="ListParagraph"/>
        <w:spacing w:after="0"/>
        <w:ind w:hanging="720"/>
        <w:rPr>
          <w:rFonts w:ascii="Arial" w:eastAsia="Times New Roman" w:hAnsi="Arial" w:cs="Arial"/>
          <w:sz w:val="24"/>
          <w:szCs w:val="24"/>
        </w:rPr>
      </w:pPr>
    </w:p>
    <w:p w14:paraId="1E98EACC" w14:textId="019C4AA1" w:rsidR="00E62D35" w:rsidRPr="0075692A" w:rsidRDefault="00DC3D26" w:rsidP="00DC3D26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03.</w:t>
      </w:r>
      <w:r w:rsidR="002B57D0" w:rsidRPr="0075692A">
        <w:rPr>
          <w:rFonts w:ascii="Arial" w:eastAsia="Times New Roman" w:hAnsi="Arial" w:cs="Arial"/>
          <w:sz w:val="24"/>
          <w:szCs w:val="24"/>
        </w:rPr>
        <w:t>10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In the event that a proposal receives a negative vote or is denied at any level, the proposal will be returned to the faculty and </w:t>
      </w:r>
      <w:r w:rsidR="00851C00">
        <w:rPr>
          <w:rFonts w:ascii="Arial" w:eastAsia="Times New Roman" w:hAnsi="Arial" w:cs="Arial"/>
          <w:sz w:val="24"/>
          <w:szCs w:val="24"/>
        </w:rPr>
        <w:t>p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rogram </w:t>
      </w:r>
      <w:r w:rsidR="00851C00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</w:t>
      </w:r>
      <w:r w:rsidR="00851C00">
        <w:rPr>
          <w:rFonts w:ascii="Arial" w:eastAsia="Times New Roman" w:hAnsi="Arial" w:cs="Arial"/>
          <w:sz w:val="24"/>
          <w:szCs w:val="24"/>
        </w:rPr>
        <w:t>, d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epartment </w:t>
      </w:r>
      <w:r w:rsidR="00851C00">
        <w:rPr>
          <w:rFonts w:ascii="Arial" w:eastAsia="Times New Roman" w:hAnsi="Arial" w:cs="Arial"/>
          <w:sz w:val="24"/>
          <w:szCs w:val="24"/>
        </w:rPr>
        <w:t>c</w:t>
      </w:r>
      <w:r w:rsidR="00F37A47" w:rsidRPr="0075692A">
        <w:rPr>
          <w:rFonts w:ascii="Arial" w:eastAsia="Times New Roman" w:hAnsi="Arial" w:cs="Arial"/>
          <w:sz w:val="24"/>
          <w:szCs w:val="24"/>
        </w:rPr>
        <w:t>hair</w:t>
      </w:r>
      <w:r w:rsidR="00851C00">
        <w:rPr>
          <w:rFonts w:ascii="Arial" w:eastAsia="Times New Roman" w:hAnsi="Arial" w:cs="Arial"/>
          <w:sz w:val="24"/>
          <w:szCs w:val="24"/>
        </w:rPr>
        <w:t>, s</w:t>
      </w:r>
      <w:r w:rsidR="00F37A47" w:rsidRPr="0075692A">
        <w:rPr>
          <w:rFonts w:ascii="Arial" w:eastAsia="Times New Roman" w:hAnsi="Arial" w:cs="Arial"/>
          <w:sz w:val="24"/>
          <w:szCs w:val="24"/>
        </w:rPr>
        <w:t xml:space="preserve">chool </w:t>
      </w:r>
      <w:r w:rsidR="00851C00">
        <w:rPr>
          <w:rFonts w:ascii="Arial" w:eastAsia="Times New Roman" w:hAnsi="Arial" w:cs="Arial"/>
          <w:sz w:val="24"/>
          <w:szCs w:val="24"/>
        </w:rPr>
        <w:t>d</w:t>
      </w:r>
      <w:r w:rsidR="00F37A47" w:rsidRPr="0075692A">
        <w:rPr>
          <w:rFonts w:ascii="Arial" w:eastAsia="Times New Roman" w:hAnsi="Arial" w:cs="Arial"/>
          <w:sz w:val="24"/>
          <w:szCs w:val="24"/>
        </w:rPr>
        <w:t>irector for review and possible revision.</w:t>
      </w:r>
    </w:p>
    <w:p w14:paraId="6B746661" w14:textId="77777777" w:rsidR="00E62D35" w:rsidRPr="0075692A" w:rsidRDefault="00E62D35" w:rsidP="00DC3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888202" w14:textId="77777777" w:rsidR="00015C5F" w:rsidRPr="0075692A" w:rsidRDefault="00DC3D26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b/>
          <w:sz w:val="24"/>
          <w:szCs w:val="24"/>
        </w:rPr>
        <w:t>04.</w:t>
      </w:r>
      <w:r w:rsidRPr="0075692A">
        <w:rPr>
          <w:rFonts w:ascii="Arial" w:eastAsia="Times New Roman" w:hAnsi="Arial" w:cs="Arial"/>
          <w:b/>
          <w:sz w:val="24"/>
          <w:szCs w:val="24"/>
        </w:rPr>
        <w:tab/>
      </w:r>
      <w:r w:rsidR="00015C5F" w:rsidRPr="0075692A">
        <w:rPr>
          <w:rFonts w:ascii="Arial" w:eastAsia="Times New Roman" w:hAnsi="Arial" w:cs="Arial"/>
          <w:b/>
          <w:sz w:val="24"/>
          <w:szCs w:val="24"/>
        </w:rPr>
        <w:t>REVIEWERS OF THIS PPS</w:t>
      </w:r>
    </w:p>
    <w:p w14:paraId="6EF080C8" w14:textId="77777777" w:rsidR="00015C5F" w:rsidRPr="0075692A" w:rsidRDefault="00015C5F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</w:p>
    <w:p w14:paraId="1B8974D1" w14:textId="7D5CAAFB" w:rsidR="00015C5F" w:rsidRPr="0075692A" w:rsidRDefault="00015C5F" w:rsidP="00015C5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04.01</w:t>
      </w:r>
      <w:r w:rsidRPr="0075692A">
        <w:rPr>
          <w:rFonts w:ascii="Arial" w:eastAsia="Times New Roman" w:hAnsi="Arial" w:cs="Arial"/>
          <w:sz w:val="24"/>
          <w:szCs w:val="24"/>
        </w:rPr>
        <w:tab/>
        <w:t>Reviewer of this PPS include</w:t>
      </w:r>
      <w:r w:rsidR="00851C00">
        <w:rPr>
          <w:rFonts w:ascii="Arial" w:eastAsia="Times New Roman" w:hAnsi="Arial" w:cs="Arial"/>
          <w:sz w:val="24"/>
          <w:szCs w:val="24"/>
        </w:rPr>
        <w:t>s</w:t>
      </w:r>
      <w:r w:rsidRPr="0075692A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035328A8" w14:textId="77777777" w:rsidR="00015C5F" w:rsidRPr="0075692A" w:rsidRDefault="00015C5F" w:rsidP="00015C5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4B6763" w14:textId="77777777" w:rsidR="00015C5F" w:rsidRPr="0075692A" w:rsidRDefault="00015C5F" w:rsidP="00015C5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75692A">
        <w:rPr>
          <w:rFonts w:ascii="Arial" w:eastAsia="Times New Roman" w:hAnsi="Arial" w:cs="Arial"/>
          <w:sz w:val="24"/>
          <w:szCs w:val="24"/>
        </w:rPr>
        <w:tab/>
      </w:r>
      <w:r w:rsidRPr="0075692A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FC9F6D7" w14:textId="77777777" w:rsidR="00015C5F" w:rsidRPr="0075692A" w:rsidRDefault="00015C5F" w:rsidP="00015C5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20F7797" w14:textId="77777777" w:rsidR="00015C5F" w:rsidRPr="0075692A" w:rsidRDefault="00015C5F" w:rsidP="00015C5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Director, Curriculum Services</w:t>
      </w:r>
      <w:r w:rsidRPr="0075692A">
        <w:rPr>
          <w:rFonts w:ascii="Arial" w:eastAsia="Times New Roman" w:hAnsi="Arial" w:cs="Arial"/>
          <w:sz w:val="24"/>
          <w:szCs w:val="24"/>
        </w:rPr>
        <w:tab/>
        <w:t>March 1 E5Y</w:t>
      </w:r>
    </w:p>
    <w:p w14:paraId="166B9B79" w14:textId="77777777" w:rsidR="00015C5F" w:rsidRPr="0075692A" w:rsidRDefault="00015C5F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</w:p>
    <w:p w14:paraId="39382C9A" w14:textId="77777777" w:rsidR="00F37A47" w:rsidRPr="0075692A" w:rsidRDefault="00015C5F" w:rsidP="00DC3D2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75692A">
        <w:rPr>
          <w:rFonts w:ascii="Arial" w:eastAsia="Times New Roman" w:hAnsi="Arial" w:cs="Arial"/>
          <w:b/>
          <w:sz w:val="24"/>
          <w:szCs w:val="24"/>
        </w:rPr>
        <w:t>05.</w:t>
      </w:r>
      <w:r w:rsidRPr="0075692A">
        <w:rPr>
          <w:rFonts w:ascii="Arial" w:eastAsia="Times New Roman" w:hAnsi="Arial" w:cs="Arial"/>
          <w:b/>
          <w:sz w:val="24"/>
          <w:szCs w:val="24"/>
        </w:rPr>
        <w:tab/>
      </w:r>
      <w:r w:rsidR="00F37A47" w:rsidRPr="0075692A">
        <w:rPr>
          <w:rFonts w:ascii="Arial" w:eastAsia="Times New Roman" w:hAnsi="Arial" w:cs="Arial"/>
          <w:b/>
          <w:sz w:val="24"/>
          <w:szCs w:val="24"/>
        </w:rPr>
        <w:t>CERTIFICATION STATEMENT</w:t>
      </w:r>
    </w:p>
    <w:p w14:paraId="3B13D9E6" w14:textId="77777777" w:rsidR="00F37A47" w:rsidRPr="0075692A" w:rsidRDefault="00F37A47" w:rsidP="00DC3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B311D" w14:textId="77777777" w:rsidR="00F37A47" w:rsidRPr="0075692A" w:rsidRDefault="00F37A47" w:rsidP="00DC3D26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 xml:space="preserve">This PPS has been approved by the </w:t>
      </w:r>
      <w:r w:rsidR="00015C5F" w:rsidRPr="0075692A">
        <w:rPr>
          <w:rFonts w:ascii="Arial" w:eastAsia="Times New Roman" w:hAnsi="Arial" w:cs="Arial"/>
          <w:sz w:val="24"/>
          <w:szCs w:val="24"/>
        </w:rPr>
        <w:t xml:space="preserve">following </w:t>
      </w:r>
      <w:r w:rsidR="00853241" w:rsidRPr="0075692A">
        <w:rPr>
          <w:rFonts w:ascii="Arial" w:eastAsia="Times New Roman" w:hAnsi="Arial" w:cs="Arial"/>
          <w:sz w:val="24"/>
          <w:szCs w:val="24"/>
        </w:rPr>
        <w:t>individuals in their official capacities</w:t>
      </w:r>
      <w:r w:rsidRPr="0075692A">
        <w:rPr>
          <w:rFonts w:ascii="Arial" w:eastAsia="Times New Roman" w:hAnsi="Arial" w:cs="Arial"/>
          <w:sz w:val="24"/>
          <w:szCs w:val="24"/>
        </w:rPr>
        <w:t xml:space="preserve"> </w:t>
      </w:r>
      <w:r w:rsidR="00853241" w:rsidRPr="0075692A">
        <w:rPr>
          <w:rFonts w:ascii="Arial" w:eastAsia="Times New Roman" w:hAnsi="Arial" w:cs="Arial"/>
          <w:sz w:val="24"/>
          <w:szCs w:val="24"/>
        </w:rPr>
        <w:t xml:space="preserve">and represents Texas State </w:t>
      </w:r>
      <w:r w:rsidRPr="0075692A">
        <w:rPr>
          <w:rFonts w:ascii="Arial" w:eastAsia="Times New Roman" w:hAnsi="Arial" w:cs="Arial"/>
          <w:sz w:val="24"/>
          <w:szCs w:val="24"/>
        </w:rPr>
        <w:t>Academic Affairs policy and procedure from the date of this document until superseded.</w:t>
      </w:r>
    </w:p>
    <w:p w14:paraId="73B7CFDE" w14:textId="77777777" w:rsidR="00015C5F" w:rsidRPr="0075692A" w:rsidRDefault="00015C5F" w:rsidP="00DC3D26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AE6989" w14:textId="77777777" w:rsidR="00015C5F" w:rsidRPr="0075692A" w:rsidRDefault="00015C5F" w:rsidP="00DC3D26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Director, Curriculum Services; senior reviewer of this PPS</w:t>
      </w:r>
    </w:p>
    <w:p w14:paraId="5713B091" w14:textId="77777777" w:rsidR="00015C5F" w:rsidRPr="0075692A" w:rsidRDefault="00015C5F" w:rsidP="00DC3D26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96997FF" w14:textId="77777777" w:rsidR="00015C5F" w:rsidRPr="0075692A" w:rsidRDefault="00015C5F" w:rsidP="00FC6879">
      <w:pPr>
        <w:tabs>
          <w:tab w:val="left" w:pos="9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Associate Vice President for Academic Affairs</w:t>
      </w:r>
    </w:p>
    <w:p w14:paraId="52F8EC00" w14:textId="77777777" w:rsidR="00015C5F" w:rsidRPr="0075692A" w:rsidRDefault="00015C5F" w:rsidP="00DC3D26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C73614B" w14:textId="20606892" w:rsidR="00F37A47" w:rsidRPr="000705BF" w:rsidRDefault="00015C5F" w:rsidP="000705BF">
      <w:pPr>
        <w:tabs>
          <w:tab w:val="left" w:pos="9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5692A">
        <w:rPr>
          <w:rFonts w:ascii="Arial" w:eastAsia="Times New Roman" w:hAnsi="Arial" w:cs="Arial"/>
          <w:sz w:val="24"/>
          <w:szCs w:val="24"/>
        </w:rPr>
        <w:t>Provost</w:t>
      </w:r>
      <w:r w:rsidR="00851C00">
        <w:rPr>
          <w:rFonts w:ascii="Arial" w:eastAsia="Times New Roman" w:hAnsi="Arial" w:cs="Arial"/>
          <w:sz w:val="24"/>
          <w:szCs w:val="24"/>
        </w:rPr>
        <w:t xml:space="preserve"> and </w:t>
      </w:r>
      <w:r w:rsidR="00305163">
        <w:rPr>
          <w:rFonts w:ascii="Arial" w:eastAsia="Times New Roman" w:hAnsi="Arial" w:cs="Arial"/>
          <w:sz w:val="24"/>
          <w:szCs w:val="24"/>
        </w:rPr>
        <w:t xml:space="preserve">Executive </w:t>
      </w:r>
      <w:r w:rsidR="00851C00">
        <w:rPr>
          <w:rFonts w:ascii="Arial" w:eastAsia="Times New Roman" w:hAnsi="Arial" w:cs="Arial"/>
          <w:sz w:val="24"/>
          <w:szCs w:val="24"/>
        </w:rPr>
        <w:t xml:space="preserve">Vice President for Academic Affairs </w:t>
      </w:r>
    </w:p>
    <w:sectPr w:rsidR="00F37A47" w:rsidRPr="000705BF" w:rsidSect="001B4F4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E7EC" w14:textId="77777777" w:rsidR="001B4F41" w:rsidRDefault="001B4F41" w:rsidP="001B4F41">
      <w:pPr>
        <w:spacing w:after="0" w:line="240" w:lineRule="auto"/>
      </w:pPr>
      <w:r>
        <w:separator/>
      </w:r>
    </w:p>
  </w:endnote>
  <w:endnote w:type="continuationSeparator" w:id="0">
    <w:p w14:paraId="2060FB8D" w14:textId="77777777" w:rsidR="001B4F41" w:rsidRDefault="001B4F41" w:rsidP="001B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212D6" w14:textId="77777777" w:rsidR="001B4F41" w:rsidRDefault="001B4F41" w:rsidP="001B4F41">
      <w:pPr>
        <w:spacing w:after="0" w:line="240" w:lineRule="auto"/>
      </w:pPr>
      <w:r>
        <w:separator/>
      </w:r>
    </w:p>
  </w:footnote>
  <w:footnote w:type="continuationSeparator" w:id="0">
    <w:p w14:paraId="1389BDFA" w14:textId="77777777" w:rsidR="001B4F41" w:rsidRDefault="001B4F41" w:rsidP="001B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C18E" w14:textId="03558AF7" w:rsidR="001B4F41" w:rsidRPr="001B4F41" w:rsidRDefault="001B4F41" w:rsidP="003A28C9">
    <w:pPr>
      <w:tabs>
        <w:tab w:val="left" w:pos="5040"/>
      </w:tabs>
      <w:spacing w:after="0" w:line="240" w:lineRule="auto"/>
      <w:rPr>
        <w:rFonts w:ascii="Arial" w:hAnsi="Arial" w:cs="Arial"/>
        <w:b/>
        <w:bCs/>
        <w:sz w:val="24"/>
        <w:szCs w:val="24"/>
      </w:rPr>
    </w:pPr>
  </w:p>
  <w:p w14:paraId="7C34A273" w14:textId="77777777" w:rsidR="001B4F41" w:rsidRDefault="001B4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AAFE75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69FE93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AAFE75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69FE93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4F66BF"/>
    <w:multiLevelType w:val="multilevel"/>
    <w:tmpl w:val="599C3B7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EC256DA"/>
    <w:multiLevelType w:val="multilevel"/>
    <w:tmpl w:val="7CEAC1D2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4655470">
    <w:abstractNumId w:val="2"/>
  </w:num>
  <w:num w:numId="2" w16cid:durableId="85657991">
    <w:abstractNumId w:val="3"/>
  </w:num>
  <w:num w:numId="3" w16cid:durableId="824322285">
    <w:abstractNumId w:val="4"/>
  </w:num>
  <w:num w:numId="4" w16cid:durableId="744762779">
    <w:abstractNumId w:val="0"/>
  </w:num>
  <w:num w:numId="5" w16cid:durableId="2023117291">
    <w:abstractNumId w:val="1"/>
  </w:num>
  <w:num w:numId="6" w16cid:durableId="1416973182">
    <w:abstractNumId w:val="5"/>
  </w:num>
  <w:num w:numId="7" w16cid:durableId="2025858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47"/>
    <w:rsid w:val="00015C5F"/>
    <w:rsid w:val="00050EEF"/>
    <w:rsid w:val="000621D5"/>
    <w:rsid w:val="000705BF"/>
    <w:rsid w:val="0007346D"/>
    <w:rsid w:val="00092A08"/>
    <w:rsid w:val="000D266C"/>
    <w:rsid w:val="001032D8"/>
    <w:rsid w:val="00113758"/>
    <w:rsid w:val="001B4F41"/>
    <w:rsid w:val="001F5333"/>
    <w:rsid w:val="00230278"/>
    <w:rsid w:val="002534D1"/>
    <w:rsid w:val="002600A1"/>
    <w:rsid w:val="00293AEA"/>
    <w:rsid w:val="002B57D0"/>
    <w:rsid w:val="002E2C91"/>
    <w:rsid w:val="00305163"/>
    <w:rsid w:val="00346589"/>
    <w:rsid w:val="00367EC1"/>
    <w:rsid w:val="003901E1"/>
    <w:rsid w:val="003A02DD"/>
    <w:rsid w:val="003A28C9"/>
    <w:rsid w:val="004020A6"/>
    <w:rsid w:val="00403455"/>
    <w:rsid w:val="00480D5B"/>
    <w:rsid w:val="00481A6D"/>
    <w:rsid w:val="004F689F"/>
    <w:rsid w:val="00523D7C"/>
    <w:rsid w:val="00530C9A"/>
    <w:rsid w:val="005347CC"/>
    <w:rsid w:val="00593094"/>
    <w:rsid w:val="005E4C6B"/>
    <w:rsid w:val="005F7172"/>
    <w:rsid w:val="006546CC"/>
    <w:rsid w:val="006B799C"/>
    <w:rsid w:val="006F6CA1"/>
    <w:rsid w:val="00702E74"/>
    <w:rsid w:val="007050E4"/>
    <w:rsid w:val="00751B85"/>
    <w:rsid w:val="0075692A"/>
    <w:rsid w:val="007B1116"/>
    <w:rsid w:val="007C7BB6"/>
    <w:rsid w:val="007E44E0"/>
    <w:rsid w:val="00851C00"/>
    <w:rsid w:val="00853241"/>
    <w:rsid w:val="008954AF"/>
    <w:rsid w:val="008A77F7"/>
    <w:rsid w:val="00907382"/>
    <w:rsid w:val="00990C12"/>
    <w:rsid w:val="00A739C2"/>
    <w:rsid w:val="00A83825"/>
    <w:rsid w:val="00AC1E32"/>
    <w:rsid w:val="00AE60AD"/>
    <w:rsid w:val="00AF049F"/>
    <w:rsid w:val="00B25846"/>
    <w:rsid w:val="00B35184"/>
    <w:rsid w:val="00B475EB"/>
    <w:rsid w:val="00C073B1"/>
    <w:rsid w:val="00C17133"/>
    <w:rsid w:val="00C32B08"/>
    <w:rsid w:val="00C35E84"/>
    <w:rsid w:val="00C97ECB"/>
    <w:rsid w:val="00CB5DA8"/>
    <w:rsid w:val="00CD13CA"/>
    <w:rsid w:val="00CE1DFA"/>
    <w:rsid w:val="00D25285"/>
    <w:rsid w:val="00D67D7D"/>
    <w:rsid w:val="00DC3D26"/>
    <w:rsid w:val="00DC4F12"/>
    <w:rsid w:val="00DF07C7"/>
    <w:rsid w:val="00DF5221"/>
    <w:rsid w:val="00E448B5"/>
    <w:rsid w:val="00E62D35"/>
    <w:rsid w:val="00E85C2B"/>
    <w:rsid w:val="00ED52F0"/>
    <w:rsid w:val="00EF37D8"/>
    <w:rsid w:val="00F366DF"/>
    <w:rsid w:val="00F37A47"/>
    <w:rsid w:val="00F70AF5"/>
    <w:rsid w:val="00F9173B"/>
    <w:rsid w:val="00F97ADB"/>
    <w:rsid w:val="00FC6879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73DEE0"/>
  <w15:chartTrackingRefBased/>
  <w15:docId w15:val="{2955A963-E388-4003-A994-8508C03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A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2A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5C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iew.gato.txst.edu/.asset/234332/Adminstrative%20Change%20Reques%20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reg.sos.state.tx.us/public/readtac$ext.TacPage?sl=R&amp;app=9&amp;p_dir=&amp;p_rloc=&amp;p_tloc=&amp;p_ploc=&amp;pg=1&amp;p_tac=&amp;ti=19&amp;pt=1&amp;ch=5&amp;rl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10264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http://gato-docs.its.txstate.edu/provost-vpaa/office-pps-files/pps2/PPS2-11AttA.doc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Martinez, Iza N</cp:lastModifiedBy>
  <cp:revision>11</cp:revision>
  <cp:lastPrinted>2021-01-11T22:05:00Z</cp:lastPrinted>
  <dcterms:created xsi:type="dcterms:W3CDTF">2021-01-13T19:53:00Z</dcterms:created>
  <dcterms:modified xsi:type="dcterms:W3CDTF">2024-04-04T13:18:00Z</dcterms:modified>
</cp:coreProperties>
</file>