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E2B" w:rsidRPr="00D34121" w:rsidRDefault="00101E2B" w:rsidP="00EA5DC1">
      <w:pPr>
        <w:jc w:val="center"/>
        <w:rPr>
          <w:b/>
        </w:rPr>
      </w:pPr>
      <w:r w:rsidRPr="00D34121">
        <w:rPr>
          <w:b/>
        </w:rPr>
        <w:t>MS in Dementia and Aging Studies</w:t>
      </w:r>
      <w:r w:rsidR="00EA5DC1">
        <w:rPr>
          <w:b/>
        </w:rPr>
        <w:t xml:space="preserve"> Degree Requirements for</w:t>
      </w:r>
      <w:r w:rsidRPr="00D34121">
        <w:rPr>
          <w:b/>
        </w:rPr>
        <w:t xml:space="preserve"> Research Track</w:t>
      </w:r>
    </w:p>
    <w:p w:rsidR="00101E2B" w:rsidRPr="003F6D51" w:rsidRDefault="00101E2B" w:rsidP="002C179C">
      <w:pPr>
        <w:tabs>
          <w:tab w:val="right" w:pos="8820"/>
        </w:tabs>
        <w:spacing w:after="0" w:line="240" w:lineRule="auto"/>
      </w:pPr>
      <w:r w:rsidRPr="003F6D51">
        <w:rPr>
          <w:rFonts w:cstheme="majorHAnsi"/>
        </w:rPr>
        <w:t xml:space="preserve">The 33-hour </w:t>
      </w:r>
      <w:r w:rsidRPr="003F6D51">
        <w:rPr>
          <w:rFonts w:cstheme="majorHAnsi"/>
          <w:b/>
        </w:rPr>
        <w:t>Research Track</w:t>
      </w:r>
      <w:r w:rsidRPr="003F6D51">
        <w:rPr>
          <w:rFonts w:cstheme="majorHAnsi"/>
        </w:rPr>
        <w:t xml:space="preserve"> focuses on research skills and dementia-related courses and </w:t>
      </w:r>
      <w:r w:rsidR="00D635AF" w:rsidRPr="003F6D51">
        <w:rPr>
          <w:rFonts w:cstheme="majorHAnsi"/>
        </w:rPr>
        <w:t xml:space="preserve">is for </w:t>
      </w:r>
      <w:r w:rsidR="00D34121" w:rsidRPr="003F6D51">
        <w:rPr>
          <w:rFonts w:cstheme="majorHAnsi"/>
        </w:rPr>
        <w:t xml:space="preserve">students </w:t>
      </w:r>
      <w:r w:rsidRPr="003F6D51">
        <w:rPr>
          <w:rFonts w:cstheme="majorHAnsi"/>
        </w:rPr>
        <w:t>who want to pursue an academic doctorate in gerontology or aging.  It provides advanced research knowledge to accompany the cutting-edge information offered in the core dementia and aging courses.</w:t>
      </w:r>
      <w:r w:rsidR="002C179C" w:rsidRPr="003F6D51">
        <w:rPr>
          <w:rFonts w:cstheme="majorHAnsi"/>
        </w:rPr>
        <w:t xml:space="preserve"> </w:t>
      </w:r>
      <w:r w:rsidR="00221E86" w:rsidRPr="003F6D51">
        <w:rPr>
          <w:rFonts w:cstheme="majorHAnsi"/>
        </w:rPr>
        <w:t>The research track</w:t>
      </w:r>
      <w:r w:rsidR="00BB5055" w:rsidRPr="003F6D51">
        <w:rPr>
          <w:rFonts w:cstheme="majorHAnsi"/>
        </w:rPr>
        <w:t xml:space="preserve"> consists of </w:t>
      </w:r>
      <w:r w:rsidR="00BB5055" w:rsidRPr="003F6D51">
        <w:t>required courses (</w:t>
      </w:r>
      <w:r w:rsidRPr="003F6D51">
        <w:t>18 hours</w:t>
      </w:r>
      <w:r w:rsidR="00BB5055" w:rsidRPr="003F6D51">
        <w:t>),</w:t>
      </w:r>
      <w:r w:rsidR="002C179C" w:rsidRPr="003F6D51">
        <w:t xml:space="preserve"> </w:t>
      </w:r>
      <w:r w:rsidR="00BB5055" w:rsidRPr="003F6D51">
        <w:t>electives</w:t>
      </w:r>
      <w:r w:rsidRPr="003F6D51">
        <w:t xml:space="preserve"> </w:t>
      </w:r>
      <w:r w:rsidR="00BB5055" w:rsidRPr="003F6D51">
        <w:t>(</w:t>
      </w:r>
      <w:r w:rsidRPr="003F6D51">
        <w:t>9 hours</w:t>
      </w:r>
      <w:r w:rsidR="00BB5055" w:rsidRPr="003F6D51">
        <w:t>), and the thesis (</w:t>
      </w:r>
      <w:r w:rsidR="00D635AF" w:rsidRPr="003F6D51">
        <w:t xml:space="preserve">minimum </w:t>
      </w:r>
      <w:r w:rsidR="002C179C" w:rsidRPr="003F6D51">
        <w:t>6 hours</w:t>
      </w:r>
      <w:r w:rsidR="00BB5055" w:rsidRPr="003F6D51">
        <w:t>)</w:t>
      </w:r>
      <w:r w:rsidR="002C179C" w:rsidRPr="003F6D51">
        <w:t>.</w:t>
      </w:r>
      <w:r w:rsidR="00BB5055" w:rsidRPr="003F6D51">
        <w:t xml:space="preserve"> Contact the Director of Graduate Programs with questions about the degree plan: Dr. Patti Giuffre (</w:t>
      </w:r>
      <w:hyperlink r:id="rId4" w:history="1">
        <w:r w:rsidR="009B1553" w:rsidRPr="003F6D51">
          <w:rPr>
            <w:rStyle w:val="Hyperlink"/>
          </w:rPr>
          <w:t>pg07@txstate.edu</w:t>
        </w:r>
      </w:hyperlink>
      <w:r w:rsidR="00BB5055" w:rsidRPr="003F6D51">
        <w:t>).</w:t>
      </w:r>
      <w:r w:rsidR="009B1553" w:rsidRPr="003F6D51">
        <w:t xml:space="preserve"> </w:t>
      </w:r>
    </w:p>
    <w:p w:rsidR="00101E2B" w:rsidRPr="00D34121" w:rsidRDefault="00101E2B"/>
    <w:tbl>
      <w:tblPr>
        <w:tblW w:w="6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94"/>
        <w:gridCol w:w="1082"/>
      </w:tblGrid>
      <w:tr w:rsidR="00D635AF" w:rsidRPr="00D34121" w:rsidTr="00D635AF">
        <w:trPr>
          <w:jc w:val="center"/>
        </w:trPr>
        <w:tc>
          <w:tcPr>
            <w:tcW w:w="1368" w:type="dxa"/>
            <w:vAlign w:val="center"/>
          </w:tcPr>
          <w:p w:rsidR="00D635AF" w:rsidRPr="002C179C" w:rsidRDefault="00D635AF" w:rsidP="005A646D">
            <w:pPr>
              <w:tabs>
                <w:tab w:val="right" w:pos="8820"/>
              </w:tabs>
              <w:spacing w:after="0" w:line="240" w:lineRule="auto"/>
              <w:rPr>
                <w:rFonts w:eastAsia="Times New Roman" w:cstheme="majorHAnsi"/>
                <w:b/>
                <w:sz w:val="19"/>
                <w:szCs w:val="19"/>
              </w:rPr>
            </w:pPr>
            <w:r>
              <w:rPr>
                <w:rFonts w:eastAsia="Times New Roman" w:cstheme="majorHAnsi"/>
                <w:b/>
                <w:sz w:val="19"/>
                <w:szCs w:val="19"/>
              </w:rPr>
              <w:t>Course</w:t>
            </w:r>
            <w:r w:rsidRPr="002C179C">
              <w:rPr>
                <w:rFonts w:eastAsia="Times New Roman" w:cstheme="majorHAnsi"/>
                <w:b/>
                <w:sz w:val="19"/>
                <w:szCs w:val="19"/>
              </w:rPr>
              <w:t xml:space="preserve"> Number</w:t>
            </w:r>
          </w:p>
        </w:tc>
        <w:tc>
          <w:tcPr>
            <w:tcW w:w="4394" w:type="dxa"/>
            <w:vAlign w:val="center"/>
          </w:tcPr>
          <w:p w:rsidR="00D635AF" w:rsidRPr="002C179C" w:rsidRDefault="00DF5010" w:rsidP="005A646D">
            <w:pPr>
              <w:tabs>
                <w:tab w:val="right" w:pos="8820"/>
              </w:tabs>
              <w:spacing w:after="0" w:line="240" w:lineRule="auto"/>
              <w:rPr>
                <w:rFonts w:eastAsia="Times New Roman" w:cstheme="majorHAnsi"/>
                <w:b/>
                <w:sz w:val="19"/>
                <w:szCs w:val="19"/>
              </w:rPr>
            </w:pPr>
            <w:r>
              <w:rPr>
                <w:rFonts w:eastAsia="Times New Roman" w:cstheme="majorHAnsi"/>
                <w:b/>
                <w:sz w:val="19"/>
                <w:szCs w:val="19"/>
              </w:rPr>
              <w:t>Required Courses: Some, but not all, are offered each semester. Thesis hours can be taken in fall, spring or summer.</w:t>
            </w:r>
          </w:p>
        </w:tc>
        <w:tc>
          <w:tcPr>
            <w:tcW w:w="1082" w:type="dxa"/>
          </w:tcPr>
          <w:p w:rsidR="00D635AF" w:rsidRDefault="00D635AF" w:rsidP="005A646D">
            <w:pPr>
              <w:tabs>
                <w:tab w:val="right" w:pos="8820"/>
              </w:tabs>
              <w:spacing w:after="0" w:line="240" w:lineRule="auto"/>
              <w:jc w:val="center"/>
              <w:rPr>
                <w:rFonts w:eastAsia="Times New Roman" w:cstheme="majorHAnsi"/>
                <w:b/>
                <w:sz w:val="19"/>
                <w:szCs w:val="19"/>
              </w:rPr>
            </w:pPr>
            <w:r>
              <w:rPr>
                <w:rFonts w:eastAsia="Times New Roman" w:cstheme="majorHAnsi"/>
                <w:b/>
                <w:sz w:val="19"/>
                <w:szCs w:val="19"/>
              </w:rPr>
              <w:t>Semester</w:t>
            </w:r>
          </w:p>
          <w:p w:rsidR="00D635AF" w:rsidRDefault="00D635AF" w:rsidP="005A646D">
            <w:pPr>
              <w:tabs>
                <w:tab w:val="right" w:pos="8820"/>
              </w:tabs>
              <w:spacing w:after="0" w:line="240" w:lineRule="auto"/>
              <w:jc w:val="center"/>
              <w:rPr>
                <w:rFonts w:eastAsia="Times New Roman" w:cstheme="majorHAnsi"/>
                <w:b/>
                <w:sz w:val="19"/>
                <w:szCs w:val="19"/>
              </w:rPr>
            </w:pPr>
            <w:r>
              <w:rPr>
                <w:rFonts w:eastAsia="Times New Roman" w:cstheme="majorHAnsi"/>
                <w:b/>
                <w:sz w:val="19"/>
                <w:szCs w:val="19"/>
              </w:rPr>
              <w:t>Completed</w:t>
            </w:r>
          </w:p>
        </w:tc>
      </w:tr>
      <w:tr w:rsidR="00D635AF" w:rsidRPr="00D34121" w:rsidTr="00D635AF">
        <w:trPr>
          <w:jc w:val="center"/>
        </w:trPr>
        <w:tc>
          <w:tcPr>
            <w:tcW w:w="1368" w:type="dxa"/>
          </w:tcPr>
          <w:p w:rsidR="00D635AF" w:rsidRPr="00D34121" w:rsidRDefault="00D635AF" w:rsidP="005A646D">
            <w:pPr>
              <w:tabs>
                <w:tab w:val="right" w:pos="8820"/>
              </w:tabs>
              <w:spacing w:after="0" w:line="240" w:lineRule="auto"/>
              <w:rPr>
                <w:rFonts w:eastAsia="Times New Roman" w:cstheme="majorHAnsi"/>
                <w:sz w:val="19"/>
                <w:szCs w:val="19"/>
              </w:rPr>
            </w:pPr>
            <w:r>
              <w:rPr>
                <w:rFonts w:eastAsia="Times New Roman" w:cstheme="majorHAnsi"/>
                <w:sz w:val="19"/>
                <w:szCs w:val="19"/>
              </w:rPr>
              <w:t>SOCI 5351</w:t>
            </w:r>
          </w:p>
        </w:tc>
        <w:tc>
          <w:tcPr>
            <w:tcW w:w="4394" w:type="dxa"/>
          </w:tcPr>
          <w:p w:rsidR="00D635AF" w:rsidRPr="00D34121" w:rsidRDefault="00D635AF" w:rsidP="005A646D">
            <w:pPr>
              <w:tabs>
                <w:tab w:val="right" w:pos="8820"/>
              </w:tabs>
              <w:spacing w:after="0" w:line="240" w:lineRule="auto"/>
              <w:rPr>
                <w:rFonts w:eastAsia="Times New Roman" w:cstheme="majorHAnsi"/>
                <w:sz w:val="19"/>
                <w:szCs w:val="19"/>
              </w:rPr>
            </w:pPr>
            <w:r>
              <w:rPr>
                <w:rFonts w:eastAsia="Times New Roman" w:cstheme="majorHAnsi"/>
                <w:sz w:val="19"/>
                <w:szCs w:val="19"/>
              </w:rPr>
              <w:t>Introduction to Dementia</w:t>
            </w:r>
          </w:p>
        </w:tc>
        <w:tc>
          <w:tcPr>
            <w:tcW w:w="1082"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jc w:val="center"/>
        </w:trPr>
        <w:tc>
          <w:tcPr>
            <w:tcW w:w="1368" w:type="dxa"/>
          </w:tcPr>
          <w:p w:rsidR="00D635AF" w:rsidRPr="00D34121" w:rsidRDefault="00D635AF" w:rsidP="005A646D">
            <w:pPr>
              <w:tabs>
                <w:tab w:val="right" w:pos="8820"/>
              </w:tabs>
              <w:spacing w:after="0" w:line="240" w:lineRule="auto"/>
              <w:rPr>
                <w:rFonts w:eastAsia="Times New Roman" w:cstheme="majorHAnsi"/>
                <w:sz w:val="19"/>
                <w:szCs w:val="19"/>
              </w:rPr>
            </w:pPr>
            <w:r>
              <w:rPr>
                <w:rFonts w:eastAsia="Times New Roman" w:cstheme="majorHAnsi"/>
                <w:sz w:val="19"/>
                <w:szCs w:val="19"/>
              </w:rPr>
              <w:t>SOCI 5352</w:t>
            </w:r>
          </w:p>
        </w:tc>
        <w:tc>
          <w:tcPr>
            <w:tcW w:w="4394" w:type="dxa"/>
          </w:tcPr>
          <w:p w:rsidR="00D635AF" w:rsidRPr="00D34121" w:rsidRDefault="00D635AF" w:rsidP="005A646D">
            <w:pPr>
              <w:tabs>
                <w:tab w:val="right" w:pos="8820"/>
              </w:tabs>
              <w:spacing w:after="0" w:line="240" w:lineRule="auto"/>
              <w:rPr>
                <w:rFonts w:eastAsia="Times New Roman" w:cstheme="majorHAnsi"/>
                <w:sz w:val="19"/>
                <w:szCs w:val="19"/>
              </w:rPr>
            </w:pPr>
            <w:r>
              <w:rPr>
                <w:rFonts w:cstheme="majorHAnsi"/>
                <w:sz w:val="19"/>
                <w:szCs w:val="19"/>
              </w:rPr>
              <w:t>Dementia and Caregiving</w:t>
            </w:r>
          </w:p>
        </w:tc>
        <w:tc>
          <w:tcPr>
            <w:tcW w:w="1082"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jc w:val="center"/>
        </w:trPr>
        <w:tc>
          <w:tcPr>
            <w:tcW w:w="1368" w:type="dxa"/>
          </w:tcPr>
          <w:p w:rsidR="00D635AF" w:rsidRPr="00D34121" w:rsidRDefault="00D635AF" w:rsidP="005A646D">
            <w:pPr>
              <w:tabs>
                <w:tab w:val="right" w:pos="8820"/>
              </w:tabs>
              <w:spacing w:after="0" w:line="240" w:lineRule="auto"/>
              <w:rPr>
                <w:rFonts w:eastAsia="Times New Roman" w:cstheme="majorHAnsi"/>
                <w:sz w:val="19"/>
                <w:szCs w:val="19"/>
              </w:rPr>
            </w:pPr>
            <w:r>
              <w:rPr>
                <w:rFonts w:eastAsia="Times New Roman" w:cstheme="majorHAnsi"/>
                <w:sz w:val="19"/>
                <w:szCs w:val="19"/>
              </w:rPr>
              <w:t>SOCI 5355</w:t>
            </w:r>
          </w:p>
        </w:tc>
        <w:tc>
          <w:tcPr>
            <w:tcW w:w="4394" w:type="dxa"/>
          </w:tcPr>
          <w:p w:rsidR="00D635AF" w:rsidRPr="00D34121" w:rsidRDefault="00D635AF" w:rsidP="005A646D">
            <w:pPr>
              <w:tabs>
                <w:tab w:val="right" w:pos="8820"/>
              </w:tabs>
              <w:spacing w:after="0" w:line="240" w:lineRule="auto"/>
              <w:rPr>
                <w:rFonts w:eastAsia="Times New Roman" w:cstheme="majorHAnsi"/>
                <w:sz w:val="19"/>
                <w:szCs w:val="19"/>
              </w:rPr>
            </w:pPr>
            <w:r>
              <w:rPr>
                <w:rFonts w:eastAsia="Times New Roman" w:cstheme="majorHAnsi"/>
                <w:sz w:val="19"/>
                <w:szCs w:val="19"/>
              </w:rPr>
              <w:t>Social Psychology of Dementia</w:t>
            </w:r>
          </w:p>
        </w:tc>
        <w:tc>
          <w:tcPr>
            <w:tcW w:w="1082"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jc w:val="center"/>
        </w:trPr>
        <w:tc>
          <w:tcPr>
            <w:tcW w:w="1368"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eastAsia="Times New Roman" w:cstheme="majorHAnsi"/>
                <w:sz w:val="19"/>
                <w:szCs w:val="19"/>
              </w:rPr>
              <w:t>SOCI 5383</w:t>
            </w:r>
            <w:r>
              <w:rPr>
                <w:rFonts w:eastAsia="Times New Roman" w:cstheme="majorHAnsi"/>
                <w:sz w:val="19"/>
                <w:szCs w:val="19"/>
              </w:rPr>
              <w:t xml:space="preserve"> OR SOCI 5354</w:t>
            </w:r>
          </w:p>
        </w:tc>
        <w:tc>
          <w:tcPr>
            <w:tcW w:w="4394"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eastAsia="Times New Roman" w:cstheme="majorHAnsi"/>
                <w:sz w:val="19"/>
                <w:szCs w:val="19"/>
              </w:rPr>
              <w:t>Seminar on Aging</w:t>
            </w:r>
            <w:r>
              <w:rPr>
                <w:rFonts w:eastAsia="Times New Roman" w:cstheme="majorHAnsi"/>
                <w:sz w:val="19"/>
                <w:szCs w:val="19"/>
              </w:rPr>
              <w:t xml:space="preserve"> OR Theoretical Perspectives on Dementia and Aging</w:t>
            </w:r>
          </w:p>
        </w:tc>
        <w:tc>
          <w:tcPr>
            <w:tcW w:w="1082"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jc w:val="center"/>
        </w:trPr>
        <w:tc>
          <w:tcPr>
            <w:tcW w:w="1368"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eastAsia="Times New Roman" w:cstheme="majorHAnsi"/>
                <w:sz w:val="19"/>
                <w:szCs w:val="19"/>
              </w:rPr>
              <w:t>SOCI 5307</w:t>
            </w:r>
          </w:p>
        </w:tc>
        <w:tc>
          <w:tcPr>
            <w:tcW w:w="4394"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eastAsia="Times New Roman" w:cstheme="majorHAnsi"/>
                <w:sz w:val="19"/>
                <w:szCs w:val="19"/>
              </w:rPr>
              <w:t>Seminar in Statistics</w:t>
            </w:r>
          </w:p>
        </w:tc>
        <w:tc>
          <w:tcPr>
            <w:tcW w:w="1082"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jc w:val="center"/>
        </w:trPr>
        <w:tc>
          <w:tcPr>
            <w:tcW w:w="1368"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cstheme="majorHAnsi"/>
                <w:sz w:val="19"/>
                <w:szCs w:val="19"/>
              </w:rPr>
              <w:t xml:space="preserve">SOCI 5308 or  SOCI 5309  </w:t>
            </w:r>
          </w:p>
        </w:tc>
        <w:tc>
          <w:tcPr>
            <w:tcW w:w="4394" w:type="dxa"/>
          </w:tcPr>
          <w:p w:rsidR="00D635AF" w:rsidRPr="00D34121" w:rsidRDefault="00D635AF" w:rsidP="005A646D">
            <w:pPr>
              <w:tabs>
                <w:tab w:val="right" w:pos="8820"/>
              </w:tabs>
              <w:spacing w:after="0" w:line="240" w:lineRule="auto"/>
              <w:rPr>
                <w:rFonts w:cstheme="majorHAnsi"/>
                <w:sz w:val="19"/>
                <w:szCs w:val="19"/>
              </w:rPr>
            </w:pPr>
            <w:r w:rsidRPr="00D34121">
              <w:rPr>
                <w:rFonts w:cstheme="majorHAnsi"/>
                <w:sz w:val="19"/>
                <w:szCs w:val="19"/>
              </w:rPr>
              <w:t xml:space="preserve">Seminar in Research Methods or </w:t>
            </w:r>
          </w:p>
          <w:p w:rsidR="00D635AF" w:rsidRPr="00D34121" w:rsidRDefault="00D635AF" w:rsidP="005A646D">
            <w:pPr>
              <w:tabs>
                <w:tab w:val="right" w:pos="8820"/>
              </w:tabs>
              <w:spacing w:after="0" w:line="240" w:lineRule="auto"/>
              <w:rPr>
                <w:rFonts w:eastAsia="Times New Roman" w:cstheme="majorHAnsi"/>
                <w:sz w:val="19"/>
                <w:szCs w:val="19"/>
              </w:rPr>
            </w:pPr>
            <w:r w:rsidRPr="00D34121">
              <w:rPr>
                <w:rFonts w:cstheme="majorHAnsi"/>
                <w:sz w:val="19"/>
                <w:szCs w:val="19"/>
              </w:rPr>
              <w:t>Seminar in Qualitative Research Methods</w:t>
            </w:r>
            <w:r>
              <w:rPr>
                <w:rFonts w:cstheme="majorHAnsi"/>
                <w:sz w:val="19"/>
                <w:szCs w:val="19"/>
              </w:rPr>
              <w:t xml:space="preserve"> (Note: Students must complete SOCI 5307 before they may take SOCI 5308)</w:t>
            </w:r>
          </w:p>
        </w:tc>
        <w:tc>
          <w:tcPr>
            <w:tcW w:w="1082"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jc w:val="center"/>
        </w:trPr>
        <w:tc>
          <w:tcPr>
            <w:tcW w:w="1368" w:type="dxa"/>
          </w:tcPr>
          <w:p w:rsidR="00D635AF" w:rsidRPr="00D34121" w:rsidRDefault="00D635AF" w:rsidP="005A646D">
            <w:pPr>
              <w:tabs>
                <w:tab w:val="right" w:pos="8820"/>
              </w:tabs>
              <w:spacing w:after="0" w:line="240" w:lineRule="auto"/>
              <w:rPr>
                <w:rFonts w:cstheme="majorHAnsi"/>
                <w:sz w:val="19"/>
                <w:szCs w:val="19"/>
              </w:rPr>
            </w:pPr>
            <w:r w:rsidRPr="00D34121">
              <w:rPr>
                <w:rFonts w:cstheme="majorHAnsi"/>
                <w:sz w:val="19"/>
                <w:szCs w:val="19"/>
              </w:rPr>
              <w:t xml:space="preserve">SOCI 5399A  </w:t>
            </w:r>
          </w:p>
        </w:tc>
        <w:tc>
          <w:tcPr>
            <w:tcW w:w="4394" w:type="dxa"/>
          </w:tcPr>
          <w:p w:rsidR="00D635AF" w:rsidRPr="00D34121" w:rsidRDefault="00D635AF" w:rsidP="005A646D">
            <w:pPr>
              <w:tabs>
                <w:tab w:val="right" w:pos="8820"/>
              </w:tabs>
              <w:spacing w:after="0" w:line="240" w:lineRule="auto"/>
              <w:rPr>
                <w:rFonts w:cstheme="majorHAnsi"/>
                <w:sz w:val="19"/>
                <w:szCs w:val="19"/>
              </w:rPr>
            </w:pPr>
            <w:r w:rsidRPr="00D34121">
              <w:rPr>
                <w:rFonts w:cstheme="majorHAnsi"/>
                <w:sz w:val="19"/>
                <w:szCs w:val="19"/>
              </w:rPr>
              <w:t>Thesis</w:t>
            </w:r>
            <w:r>
              <w:rPr>
                <w:rFonts w:cstheme="majorHAnsi"/>
                <w:sz w:val="19"/>
                <w:szCs w:val="19"/>
              </w:rPr>
              <w:t xml:space="preserve"> (an empirical</w:t>
            </w:r>
            <w:r w:rsidR="008801BD">
              <w:rPr>
                <w:rFonts w:cstheme="majorHAnsi"/>
                <w:sz w:val="19"/>
                <w:szCs w:val="19"/>
              </w:rPr>
              <w:t xml:space="preserve"> research</w:t>
            </w:r>
            <w:r>
              <w:rPr>
                <w:rFonts w:cstheme="majorHAnsi"/>
                <w:sz w:val="19"/>
                <w:szCs w:val="19"/>
              </w:rPr>
              <w:t xml:space="preserve"> project from start to finish): Students cannot sign up for thesis A until they have a chair. Students must take thesis A before they can take thesis B. They cannot take thesis A and B at the same time.</w:t>
            </w:r>
          </w:p>
        </w:tc>
        <w:tc>
          <w:tcPr>
            <w:tcW w:w="1082"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jc w:val="center"/>
        </w:trPr>
        <w:tc>
          <w:tcPr>
            <w:tcW w:w="1368" w:type="dxa"/>
          </w:tcPr>
          <w:p w:rsidR="00D635AF" w:rsidRPr="00D34121" w:rsidRDefault="00D635AF" w:rsidP="005A646D">
            <w:pPr>
              <w:tabs>
                <w:tab w:val="right" w:pos="8820"/>
              </w:tabs>
              <w:spacing w:after="0" w:line="240" w:lineRule="auto"/>
              <w:rPr>
                <w:rFonts w:cstheme="majorHAnsi"/>
                <w:sz w:val="19"/>
                <w:szCs w:val="19"/>
              </w:rPr>
            </w:pPr>
            <w:r w:rsidRPr="00D34121">
              <w:rPr>
                <w:rFonts w:cstheme="majorHAnsi"/>
                <w:sz w:val="19"/>
                <w:szCs w:val="19"/>
              </w:rPr>
              <w:t xml:space="preserve">SOCI </w:t>
            </w:r>
            <w:r w:rsidR="00DF5010">
              <w:rPr>
                <w:rFonts w:cstheme="majorHAnsi"/>
                <w:sz w:val="19"/>
                <w:szCs w:val="19"/>
              </w:rPr>
              <w:t>5199B, 5399B , 5699B, or 5999B</w:t>
            </w:r>
          </w:p>
        </w:tc>
        <w:tc>
          <w:tcPr>
            <w:tcW w:w="4394" w:type="dxa"/>
          </w:tcPr>
          <w:p w:rsidR="00D635AF" w:rsidRPr="00D34121" w:rsidRDefault="00D635AF" w:rsidP="005A646D">
            <w:pPr>
              <w:tabs>
                <w:tab w:val="right" w:pos="8820"/>
              </w:tabs>
              <w:spacing w:after="0" w:line="240" w:lineRule="auto"/>
              <w:rPr>
                <w:rFonts w:cstheme="majorHAnsi"/>
                <w:sz w:val="19"/>
                <w:szCs w:val="19"/>
              </w:rPr>
            </w:pPr>
            <w:r w:rsidRPr="00D34121">
              <w:rPr>
                <w:rFonts w:cstheme="majorHAnsi"/>
                <w:sz w:val="19"/>
                <w:szCs w:val="19"/>
              </w:rPr>
              <w:t>Thesis</w:t>
            </w:r>
          </w:p>
        </w:tc>
        <w:tc>
          <w:tcPr>
            <w:tcW w:w="1082"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bl>
    <w:p w:rsidR="00E8564C" w:rsidRPr="00D34121" w:rsidRDefault="00E8564C"/>
    <w:tbl>
      <w:tblPr>
        <w:tblW w:w="6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4398"/>
        <w:gridCol w:w="1061"/>
      </w:tblGrid>
      <w:tr w:rsidR="00D635AF" w:rsidRPr="00D34121" w:rsidTr="00D635AF">
        <w:trPr>
          <w:trHeight w:val="473"/>
          <w:jc w:val="center"/>
        </w:trPr>
        <w:tc>
          <w:tcPr>
            <w:tcW w:w="1396" w:type="dxa"/>
            <w:vAlign w:val="center"/>
          </w:tcPr>
          <w:p w:rsidR="00D635AF" w:rsidRPr="002C179C" w:rsidRDefault="00D635AF" w:rsidP="005A646D">
            <w:pPr>
              <w:tabs>
                <w:tab w:val="right" w:pos="8820"/>
              </w:tabs>
              <w:spacing w:after="0" w:line="240" w:lineRule="auto"/>
              <w:rPr>
                <w:rFonts w:eastAsia="Times New Roman" w:cstheme="majorHAnsi"/>
                <w:b/>
                <w:sz w:val="19"/>
                <w:szCs w:val="19"/>
              </w:rPr>
            </w:pPr>
            <w:r>
              <w:rPr>
                <w:rFonts w:eastAsia="Times New Roman" w:cstheme="majorHAnsi"/>
                <w:b/>
                <w:sz w:val="19"/>
                <w:szCs w:val="19"/>
              </w:rPr>
              <w:t>Course</w:t>
            </w:r>
            <w:r w:rsidRPr="002C179C">
              <w:rPr>
                <w:rFonts w:eastAsia="Times New Roman" w:cstheme="majorHAnsi"/>
                <w:b/>
                <w:sz w:val="19"/>
                <w:szCs w:val="19"/>
              </w:rPr>
              <w:t xml:space="preserve"> Number</w:t>
            </w:r>
          </w:p>
        </w:tc>
        <w:tc>
          <w:tcPr>
            <w:tcW w:w="4398" w:type="dxa"/>
            <w:vAlign w:val="center"/>
          </w:tcPr>
          <w:p w:rsidR="00D635AF" w:rsidRPr="002C179C" w:rsidRDefault="00D635AF" w:rsidP="005A646D">
            <w:pPr>
              <w:tabs>
                <w:tab w:val="right" w:pos="8820"/>
              </w:tabs>
              <w:spacing w:after="0" w:line="240" w:lineRule="auto"/>
              <w:rPr>
                <w:rFonts w:eastAsia="Times New Roman" w:cstheme="majorHAnsi"/>
                <w:b/>
                <w:sz w:val="19"/>
                <w:szCs w:val="19"/>
              </w:rPr>
            </w:pPr>
            <w:r w:rsidRPr="002C179C">
              <w:rPr>
                <w:rFonts w:eastAsia="Times New Roman" w:cstheme="majorHAnsi"/>
                <w:b/>
                <w:sz w:val="19"/>
                <w:szCs w:val="19"/>
              </w:rPr>
              <w:t>Elective Courses</w:t>
            </w:r>
            <w:r w:rsidR="00DF5010">
              <w:rPr>
                <w:rFonts w:eastAsia="Times New Roman" w:cstheme="majorHAnsi"/>
                <w:b/>
                <w:sz w:val="19"/>
                <w:szCs w:val="19"/>
              </w:rPr>
              <w:t>: Some, but not all, are offered in fall and spring.</w:t>
            </w:r>
          </w:p>
        </w:tc>
        <w:tc>
          <w:tcPr>
            <w:tcW w:w="1061" w:type="dxa"/>
          </w:tcPr>
          <w:p w:rsidR="00D635AF" w:rsidRDefault="00D635AF" w:rsidP="005A646D">
            <w:pPr>
              <w:tabs>
                <w:tab w:val="right" w:pos="8820"/>
              </w:tabs>
              <w:spacing w:after="0" w:line="240" w:lineRule="auto"/>
              <w:jc w:val="center"/>
              <w:rPr>
                <w:rFonts w:eastAsia="Times New Roman" w:cstheme="majorHAnsi"/>
                <w:b/>
                <w:sz w:val="19"/>
                <w:szCs w:val="19"/>
              </w:rPr>
            </w:pPr>
            <w:r>
              <w:rPr>
                <w:rFonts w:eastAsia="Times New Roman" w:cstheme="majorHAnsi"/>
                <w:b/>
                <w:sz w:val="19"/>
                <w:szCs w:val="19"/>
              </w:rPr>
              <w:t>Semester completed</w:t>
            </w:r>
          </w:p>
        </w:tc>
      </w:tr>
      <w:tr w:rsidR="00D635AF" w:rsidRPr="00D34121" w:rsidTr="00D635AF">
        <w:trPr>
          <w:trHeight w:val="457"/>
          <w:jc w:val="center"/>
        </w:trPr>
        <w:tc>
          <w:tcPr>
            <w:tcW w:w="1396"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cstheme="majorHAnsi"/>
                <w:sz w:val="19"/>
                <w:szCs w:val="19"/>
              </w:rPr>
              <w:t xml:space="preserve">CDIS 5380  </w:t>
            </w:r>
          </w:p>
        </w:tc>
        <w:tc>
          <w:tcPr>
            <w:tcW w:w="4398" w:type="dxa"/>
          </w:tcPr>
          <w:p w:rsidR="00D635AF" w:rsidRPr="00D34121" w:rsidRDefault="00D635AF" w:rsidP="005A646D">
            <w:pPr>
              <w:tabs>
                <w:tab w:val="right" w:pos="8820"/>
              </w:tabs>
              <w:spacing w:after="0" w:line="240" w:lineRule="auto"/>
              <w:rPr>
                <w:rFonts w:eastAsia="Times New Roman" w:cstheme="majorHAnsi"/>
                <w:sz w:val="19"/>
                <w:szCs w:val="19"/>
              </w:rPr>
            </w:pPr>
            <w:r>
              <w:rPr>
                <w:rFonts w:cstheme="majorHAnsi"/>
                <w:sz w:val="19"/>
                <w:szCs w:val="19"/>
              </w:rPr>
              <w:t>Communication and Aging (</w:t>
            </w:r>
            <w:r w:rsidR="00DF5010">
              <w:rPr>
                <w:rFonts w:cstheme="majorHAnsi"/>
                <w:sz w:val="19"/>
                <w:szCs w:val="19"/>
              </w:rPr>
              <w:t xml:space="preserve">typically </w:t>
            </w:r>
            <w:r>
              <w:rPr>
                <w:rFonts w:cstheme="majorHAnsi"/>
                <w:sz w:val="19"/>
                <w:szCs w:val="19"/>
              </w:rPr>
              <w:t>offered in summer only; will not be offered in summer 2018</w:t>
            </w:r>
            <w:r w:rsidR="00DF5010">
              <w:rPr>
                <w:rFonts w:cstheme="majorHAnsi"/>
                <w:sz w:val="19"/>
                <w:szCs w:val="19"/>
              </w:rPr>
              <w:t xml:space="preserve"> but will probably be offered in fall 2018</w:t>
            </w:r>
            <w:r>
              <w:rPr>
                <w:rFonts w:cstheme="majorHAnsi"/>
                <w:sz w:val="19"/>
                <w:szCs w:val="19"/>
              </w:rPr>
              <w:t>)</w:t>
            </w:r>
          </w:p>
        </w:tc>
        <w:tc>
          <w:tcPr>
            <w:tcW w:w="1061"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trHeight w:val="473"/>
          <w:jc w:val="center"/>
        </w:trPr>
        <w:tc>
          <w:tcPr>
            <w:tcW w:w="1396"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eastAsia="Times New Roman" w:cstheme="majorHAnsi"/>
                <w:sz w:val="19"/>
                <w:szCs w:val="19"/>
              </w:rPr>
              <w:t>SOWK 5328</w:t>
            </w:r>
          </w:p>
        </w:tc>
        <w:tc>
          <w:tcPr>
            <w:tcW w:w="4398"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eastAsia="Times New Roman" w:cstheme="majorHAnsi"/>
                <w:sz w:val="19"/>
                <w:szCs w:val="19"/>
              </w:rPr>
              <w:t>Interdisciplinary Perspectives on Aging</w:t>
            </w:r>
          </w:p>
        </w:tc>
        <w:tc>
          <w:tcPr>
            <w:tcW w:w="1061"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trHeight w:val="473"/>
          <w:jc w:val="center"/>
        </w:trPr>
        <w:tc>
          <w:tcPr>
            <w:tcW w:w="1396"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cstheme="majorHAnsi"/>
                <w:sz w:val="19"/>
                <w:szCs w:val="19"/>
              </w:rPr>
              <w:t xml:space="preserve">SOCI 5308  </w:t>
            </w:r>
          </w:p>
        </w:tc>
        <w:tc>
          <w:tcPr>
            <w:tcW w:w="4398"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cstheme="majorHAnsi"/>
                <w:sz w:val="19"/>
                <w:szCs w:val="19"/>
              </w:rPr>
              <w:t>Seminar in Research Methods</w:t>
            </w:r>
          </w:p>
        </w:tc>
        <w:tc>
          <w:tcPr>
            <w:tcW w:w="1061"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trHeight w:val="457"/>
          <w:jc w:val="center"/>
        </w:trPr>
        <w:tc>
          <w:tcPr>
            <w:tcW w:w="1396"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cstheme="majorHAnsi"/>
                <w:sz w:val="19"/>
                <w:szCs w:val="19"/>
              </w:rPr>
              <w:t xml:space="preserve">SOCI 5309  </w:t>
            </w:r>
          </w:p>
        </w:tc>
        <w:tc>
          <w:tcPr>
            <w:tcW w:w="4398"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cstheme="majorHAnsi"/>
                <w:sz w:val="19"/>
                <w:szCs w:val="19"/>
              </w:rPr>
              <w:t>Seminar in Qualitative Research Methods</w:t>
            </w:r>
          </w:p>
        </w:tc>
        <w:tc>
          <w:tcPr>
            <w:tcW w:w="1061"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trHeight w:val="473"/>
          <w:jc w:val="center"/>
        </w:trPr>
        <w:tc>
          <w:tcPr>
            <w:tcW w:w="1396"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cstheme="majorHAnsi"/>
                <w:sz w:val="19"/>
                <w:szCs w:val="19"/>
              </w:rPr>
              <w:t xml:space="preserve">SOCI 5318  </w:t>
            </w:r>
          </w:p>
        </w:tc>
        <w:tc>
          <w:tcPr>
            <w:tcW w:w="4398"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cstheme="majorHAnsi"/>
                <w:sz w:val="19"/>
                <w:szCs w:val="19"/>
              </w:rPr>
              <w:t>Semina</w:t>
            </w:r>
            <w:r>
              <w:rPr>
                <w:rFonts w:cstheme="majorHAnsi"/>
                <w:sz w:val="19"/>
                <w:szCs w:val="19"/>
              </w:rPr>
              <w:t>r in Advanced Data Applications</w:t>
            </w:r>
          </w:p>
        </w:tc>
        <w:tc>
          <w:tcPr>
            <w:tcW w:w="1061"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trHeight w:val="457"/>
          <w:jc w:val="center"/>
        </w:trPr>
        <w:tc>
          <w:tcPr>
            <w:tcW w:w="1396"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cstheme="majorHAnsi"/>
                <w:sz w:val="19"/>
                <w:szCs w:val="19"/>
              </w:rPr>
              <w:t xml:space="preserve">SOCI 5363  </w:t>
            </w:r>
          </w:p>
        </w:tc>
        <w:tc>
          <w:tcPr>
            <w:tcW w:w="4398" w:type="dxa"/>
          </w:tcPr>
          <w:p w:rsidR="00D635AF" w:rsidRPr="00D34121" w:rsidRDefault="00D635AF" w:rsidP="005A646D">
            <w:pPr>
              <w:tabs>
                <w:tab w:val="right" w:pos="8820"/>
              </w:tabs>
              <w:spacing w:after="0" w:line="240" w:lineRule="auto"/>
              <w:rPr>
                <w:rFonts w:eastAsia="Times New Roman" w:cstheme="majorHAnsi"/>
                <w:sz w:val="19"/>
                <w:szCs w:val="19"/>
              </w:rPr>
            </w:pPr>
            <w:r w:rsidRPr="00D34121">
              <w:rPr>
                <w:rFonts w:cstheme="majorHAnsi"/>
                <w:sz w:val="19"/>
                <w:szCs w:val="19"/>
              </w:rPr>
              <w:t>Seminar in Medical Sociology</w:t>
            </w:r>
          </w:p>
        </w:tc>
        <w:tc>
          <w:tcPr>
            <w:tcW w:w="1061"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trHeight w:val="473"/>
          <w:jc w:val="center"/>
        </w:trPr>
        <w:tc>
          <w:tcPr>
            <w:tcW w:w="1396" w:type="dxa"/>
          </w:tcPr>
          <w:p w:rsidR="00D635AF" w:rsidRPr="00D34121" w:rsidRDefault="00D635AF" w:rsidP="005A646D">
            <w:pPr>
              <w:tabs>
                <w:tab w:val="right" w:pos="8820"/>
              </w:tabs>
              <w:spacing w:after="0" w:line="240" w:lineRule="auto"/>
              <w:rPr>
                <w:rFonts w:eastAsia="Times New Roman" w:cstheme="majorHAnsi"/>
                <w:sz w:val="19"/>
                <w:szCs w:val="19"/>
              </w:rPr>
            </w:pPr>
            <w:r>
              <w:rPr>
                <w:rFonts w:cstheme="majorHAnsi"/>
                <w:sz w:val="19"/>
                <w:szCs w:val="19"/>
              </w:rPr>
              <w:t>SOCI 5357</w:t>
            </w:r>
          </w:p>
        </w:tc>
        <w:tc>
          <w:tcPr>
            <w:tcW w:w="4398" w:type="dxa"/>
          </w:tcPr>
          <w:p w:rsidR="00D635AF" w:rsidRPr="00D34121" w:rsidRDefault="00D635AF" w:rsidP="005A646D">
            <w:pPr>
              <w:tabs>
                <w:tab w:val="right" w:pos="8820"/>
              </w:tabs>
              <w:spacing w:after="0" w:line="240" w:lineRule="auto"/>
              <w:rPr>
                <w:rFonts w:eastAsia="Times New Roman" w:cstheme="majorHAnsi"/>
                <w:sz w:val="19"/>
                <w:szCs w:val="19"/>
              </w:rPr>
            </w:pPr>
            <w:r>
              <w:rPr>
                <w:rFonts w:cstheme="majorHAnsi"/>
                <w:sz w:val="19"/>
                <w:szCs w:val="19"/>
              </w:rPr>
              <w:t>Gender and Agin</w:t>
            </w:r>
            <w:r w:rsidR="007E4BDE">
              <w:rPr>
                <w:rFonts w:cstheme="majorHAnsi"/>
                <w:sz w:val="19"/>
                <w:szCs w:val="19"/>
              </w:rPr>
              <w:t>g (won’t be offered until Fall 2019</w:t>
            </w:r>
            <w:r>
              <w:rPr>
                <w:rFonts w:cstheme="majorHAnsi"/>
                <w:sz w:val="19"/>
                <w:szCs w:val="19"/>
              </w:rPr>
              <w:t xml:space="preserve"> at the earliest)</w:t>
            </w:r>
          </w:p>
        </w:tc>
        <w:tc>
          <w:tcPr>
            <w:tcW w:w="1061" w:type="dxa"/>
          </w:tcPr>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trHeight w:val="200"/>
          <w:jc w:val="center"/>
        </w:trPr>
        <w:tc>
          <w:tcPr>
            <w:tcW w:w="1396" w:type="dxa"/>
          </w:tcPr>
          <w:p w:rsidR="00D635AF" w:rsidRPr="00D34121" w:rsidRDefault="00D635AF" w:rsidP="005A646D">
            <w:pPr>
              <w:keepLines/>
              <w:tabs>
                <w:tab w:val="right" w:pos="8820"/>
              </w:tabs>
              <w:spacing w:after="0" w:line="240" w:lineRule="auto"/>
              <w:contextualSpacing/>
              <w:rPr>
                <w:rFonts w:eastAsia="Times New Roman" w:cstheme="majorHAnsi"/>
                <w:sz w:val="19"/>
                <w:szCs w:val="19"/>
              </w:rPr>
            </w:pPr>
            <w:r>
              <w:rPr>
                <w:rFonts w:cstheme="majorHAnsi"/>
                <w:sz w:val="19"/>
                <w:szCs w:val="19"/>
              </w:rPr>
              <w:t>SOCI 5361</w:t>
            </w:r>
            <w:r w:rsidRPr="00D34121">
              <w:rPr>
                <w:rFonts w:cstheme="majorHAnsi"/>
                <w:sz w:val="19"/>
                <w:szCs w:val="19"/>
              </w:rPr>
              <w:t xml:space="preserve">  </w:t>
            </w:r>
          </w:p>
        </w:tc>
        <w:tc>
          <w:tcPr>
            <w:tcW w:w="4398" w:type="dxa"/>
          </w:tcPr>
          <w:p w:rsidR="00D635AF" w:rsidRPr="00D34121" w:rsidRDefault="007E4BDE" w:rsidP="005A646D">
            <w:pPr>
              <w:keepLines/>
              <w:spacing w:line="240" w:lineRule="auto"/>
              <w:contextualSpacing/>
              <w:rPr>
                <w:rFonts w:cstheme="majorHAnsi"/>
                <w:sz w:val="19"/>
                <w:szCs w:val="19"/>
              </w:rPr>
            </w:pPr>
            <w:r>
              <w:rPr>
                <w:rFonts w:cstheme="majorHAnsi"/>
                <w:sz w:val="19"/>
                <w:szCs w:val="19"/>
              </w:rPr>
              <w:t>Diversity and Aging</w:t>
            </w:r>
            <w:bookmarkStart w:id="0" w:name="_GoBack"/>
            <w:bookmarkEnd w:id="0"/>
          </w:p>
        </w:tc>
        <w:tc>
          <w:tcPr>
            <w:tcW w:w="1061" w:type="dxa"/>
          </w:tcPr>
          <w:p w:rsidR="00D635AF" w:rsidRPr="00D34121" w:rsidRDefault="00D635AF" w:rsidP="005A646D">
            <w:pPr>
              <w:keepLines/>
              <w:tabs>
                <w:tab w:val="right" w:pos="8820"/>
              </w:tabs>
              <w:spacing w:after="0" w:line="240" w:lineRule="auto"/>
              <w:contextualSpacing/>
              <w:jc w:val="center"/>
              <w:rPr>
                <w:rFonts w:eastAsia="Times New Roman" w:cstheme="majorHAnsi"/>
                <w:sz w:val="19"/>
                <w:szCs w:val="19"/>
              </w:rPr>
            </w:pPr>
          </w:p>
        </w:tc>
      </w:tr>
      <w:tr w:rsidR="00D635AF" w:rsidRPr="00D34121" w:rsidTr="00D635AF">
        <w:trPr>
          <w:trHeight w:val="227"/>
          <w:jc w:val="center"/>
        </w:trPr>
        <w:tc>
          <w:tcPr>
            <w:tcW w:w="1396" w:type="dxa"/>
          </w:tcPr>
          <w:p w:rsidR="00D635AF" w:rsidRPr="00D34121" w:rsidRDefault="00D635AF" w:rsidP="005A646D">
            <w:pPr>
              <w:keepLines/>
              <w:tabs>
                <w:tab w:val="right" w:pos="8820"/>
              </w:tabs>
              <w:spacing w:after="0" w:line="240" w:lineRule="auto"/>
              <w:rPr>
                <w:rFonts w:eastAsia="Times New Roman" w:cstheme="majorHAnsi"/>
                <w:sz w:val="19"/>
                <w:szCs w:val="19"/>
              </w:rPr>
            </w:pPr>
            <w:r>
              <w:rPr>
                <w:rFonts w:cstheme="majorHAnsi"/>
                <w:sz w:val="19"/>
                <w:szCs w:val="19"/>
              </w:rPr>
              <w:t>SOCI 5362</w:t>
            </w:r>
            <w:r w:rsidRPr="00D34121">
              <w:rPr>
                <w:rFonts w:cstheme="majorHAnsi"/>
                <w:sz w:val="19"/>
                <w:szCs w:val="19"/>
              </w:rPr>
              <w:t xml:space="preserve">  </w:t>
            </w:r>
          </w:p>
        </w:tc>
        <w:tc>
          <w:tcPr>
            <w:tcW w:w="4398" w:type="dxa"/>
          </w:tcPr>
          <w:p w:rsidR="00D635AF" w:rsidRPr="00D34121" w:rsidRDefault="00D635AF" w:rsidP="005A646D">
            <w:pPr>
              <w:keepLines/>
              <w:tabs>
                <w:tab w:val="right" w:pos="8820"/>
              </w:tabs>
              <w:spacing w:after="0" w:line="240" w:lineRule="auto"/>
              <w:rPr>
                <w:rFonts w:eastAsia="Times New Roman" w:cstheme="majorHAnsi"/>
                <w:sz w:val="19"/>
                <w:szCs w:val="19"/>
              </w:rPr>
            </w:pPr>
            <w:r>
              <w:rPr>
                <w:rFonts w:cstheme="majorHAnsi"/>
                <w:sz w:val="19"/>
                <w:szCs w:val="19"/>
              </w:rPr>
              <w:t>Rural Aging and Dementia</w:t>
            </w:r>
          </w:p>
        </w:tc>
        <w:tc>
          <w:tcPr>
            <w:tcW w:w="1061" w:type="dxa"/>
          </w:tcPr>
          <w:p w:rsidR="00D635AF" w:rsidRDefault="00D635AF" w:rsidP="005A646D">
            <w:pPr>
              <w:keepLines/>
              <w:tabs>
                <w:tab w:val="right" w:pos="8820"/>
              </w:tabs>
              <w:spacing w:after="0" w:line="240" w:lineRule="auto"/>
              <w:jc w:val="center"/>
              <w:rPr>
                <w:rFonts w:eastAsia="Times New Roman" w:cstheme="majorHAnsi"/>
                <w:sz w:val="19"/>
                <w:szCs w:val="19"/>
              </w:rPr>
            </w:pPr>
          </w:p>
          <w:p w:rsidR="00D635AF" w:rsidRPr="00D34121" w:rsidRDefault="00D635AF" w:rsidP="005A646D">
            <w:pPr>
              <w:keepLines/>
              <w:tabs>
                <w:tab w:val="right" w:pos="8820"/>
              </w:tabs>
              <w:spacing w:after="0" w:line="240" w:lineRule="auto"/>
              <w:jc w:val="center"/>
              <w:rPr>
                <w:rFonts w:eastAsia="Times New Roman" w:cstheme="majorHAnsi"/>
                <w:sz w:val="19"/>
                <w:szCs w:val="19"/>
              </w:rPr>
            </w:pPr>
          </w:p>
        </w:tc>
      </w:tr>
      <w:tr w:rsidR="00D635AF" w:rsidRPr="00D34121" w:rsidTr="00D635AF">
        <w:trPr>
          <w:trHeight w:val="182"/>
          <w:jc w:val="center"/>
        </w:trPr>
        <w:tc>
          <w:tcPr>
            <w:tcW w:w="1396" w:type="dxa"/>
          </w:tcPr>
          <w:p w:rsidR="00D635AF" w:rsidRPr="00D34121" w:rsidRDefault="00D635AF" w:rsidP="005A646D">
            <w:pPr>
              <w:keepLines/>
              <w:tabs>
                <w:tab w:val="right" w:pos="8820"/>
              </w:tabs>
              <w:spacing w:after="0" w:line="240" w:lineRule="auto"/>
              <w:rPr>
                <w:rFonts w:eastAsia="Times New Roman" w:cstheme="majorHAnsi"/>
                <w:sz w:val="19"/>
                <w:szCs w:val="19"/>
              </w:rPr>
            </w:pPr>
            <w:r>
              <w:rPr>
                <w:rFonts w:cstheme="majorHAnsi"/>
                <w:sz w:val="19"/>
                <w:szCs w:val="19"/>
              </w:rPr>
              <w:t>SOCI 5354</w:t>
            </w:r>
            <w:r w:rsidRPr="00D34121">
              <w:rPr>
                <w:rFonts w:cstheme="majorHAnsi"/>
                <w:sz w:val="19"/>
                <w:szCs w:val="19"/>
              </w:rPr>
              <w:t xml:space="preserve"> </w:t>
            </w:r>
          </w:p>
        </w:tc>
        <w:tc>
          <w:tcPr>
            <w:tcW w:w="4398" w:type="dxa"/>
          </w:tcPr>
          <w:p w:rsidR="00D635AF" w:rsidRPr="00D34121" w:rsidRDefault="00D635AF" w:rsidP="005A646D">
            <w:pPr>
              <w:keepLines/>
              <w:tabs>
                <w:tab w:val="right" w:pos="8820"/>
              </w:tabs>
              <w:spacing w:after="0" w:line="240" w:lineRule="auto"/>
              <w:rPr>
                <w:rFonts w:eastAsia="Times New Roman" w:cstheme="majorHAnsi"/>
                <w:sz w:val="19"/>
                <w:szCs w:val="19"/>
              </w:rPr>
            </w:pPr>
            <w:r w:rsidRPr="00D34121">
              <w:rPr>
                <w:rFonts w:cstheme="majorHAnsi"/>
                <w:sz w:val="19"/>
                <w:szCs w:val="19"/>
              </w:rPr>
              <w:t>Theoretical Per</w:t>
            </w:r>
            <w:r>
              <w:rPr>
                <w:rFonts w:cstheme="majorHAnsi"/>
                <w:sz w:val="19"/>
                <w:szCs w:val="19"/>
              </w:rPr>
              <w:t>spectives in Aging and Dementia</w:t>
            </w:r>
          </w:p>
        </w:tc>
        <w:tc>
          <w:tcPr>
            <w:tcW w:w="1061" w:type="dxa"/>
          </w:tcPr>
          <w:p w:rsidR="00D635AF" w:rsidRDefault="00D635AF" w:rsidP="005A646D">
            <w:pPr>
              <w:keepLines/>
              <w:tabs>
                <w:tab w:val="right" w:pos="8820"/>
              </w:tabs>
              <w:spacing w:after="0" w:line="240" w:lineRule="auto"/>
              <w:jc w:val="center"/>
              <w:rPr>
                <w:rFonts w:eastAsia="Times New Roman" w:cstheme="majorHAnsi"/>
                <w:sz w:val="19"/>
                <w:szCs w:val="19"/>
              </w:rPr>
            </w:pPr>
          </w:p>
          <w:p w:rsidR="00D635AF" w:rsidRPr="00D34121" w:rsidRDefault="00D635AF" w:rsidP="005A646D">
            <w:pPr>
              <w:keepLines/>
              <w:tabs>
                <w:tab w:val="right" w:pos="8820"/>
              </w:tabs>
              <w:spacing w:after="0" w:line="240" w:lineRule="auto"/>
              <w:jc w:val="center"/>
              <w:rPr>
                <w:rFonts w:eastAsia="Times New Roman" w:cstheme="majorHAnsi"/>
                <w:sz w:val="19"/>
                <w:szCs w:val="19"/>
              </w:rPr>
            </w:pPr>
          </w:p>
        </w:tc>
      </w:tr>
      <w:tr w:rsidR="00D635AF" w:rsidRPr="00D34121" w:rsidTr="00D635AF">
        <w:trPr>
          <w:trHeight w:val="457"/>
          <w:jc w:val="center"/>
        </w:trPr>
        <w:tc>
          <w:tcPr>
            <w:tcW w:w="1396" w:type="dxa"/>
          </w:tcPr>
          <w:p w:rsidR="00D635AF" w:rsidRPr="00D34121" w:rsidRDefault="00D635AF" w:rsidP="005A646D">
            <w:pPr>
              <w:tabs>
                <w:tab w:val="right" w:pos="8820"/>
              </w:tabs>
              <w:spacing w:after="0" w:line="240" w:lineRule="auto"/>
              <w:rPr>
                <w:rFonts w:cstheme="majorHAnsi"/>
                <w:sz w:val="19"/>
                <w:szCs w:val="19"/>
              </w:rPr>
            </w:pPr>
            <w:r>
              <w:rPr>
                <w:rFonts w:cstheme="majorHAnsi"/>
                <w:sz w:val="19"/>
                <w:szCs w:val="19"/>
              </w:rPr>
              <w:t>SOCI 5356</w:t>
            </w:r>
          </w:p>
        </w:tc>
        <w:tc>
          <w:tcPr>
            <w:tcW w:w="4398" w:type="dxa"/>
          </w:tcPr>
          <w:p w:rsidR="00D635AF" w:rsidRPr="00D34121" w:rsidRDefault="00D635AF" w:rsidP="005A646D">
            <w:pPr>
              <w:tabs>
                <w:tab w:val="right" w:pos="8820"/>
              </w:tabs>
              <w:spacing w:after="0" w:line="240" w:lineRule="auto"/>
              <w:rPr>
                <w:rFonts w:cstheme="majorHAnsi"/>
                <w:sz w:val="19"/>
                <w:szCs w:val="19"/>
              </w:rPr>
            </w:pPr>
            <w:r w:rsidRPr="00D34121">
              <w:rPr>
                <w:rFonts w:cstheme="majorHAnsi"/>
                <w:sz w:val="19"/>
                <w:szCs w:val="19"/>
              </w:rPr>
              <w:t>End of Life</w:t>
            </w:r>
          </w:p>
        </w:tc>
        <w:tc>
          <w:tcPr>
            <w:tcW w:w="1061" w:type="dxa"/>
          </w:tcPr>
          <w:p w:rsidR="00D635AF" w:rsidRDefault="00D635AF" w:rsidP="005A646D">
            <w:pPr>
              <w:tabs>
                <w:tab w:val="right" w:pos="8820"/>
              </w:tabs>
              <w:spacing w:after="0" w:line="240" w:lineRule="auto"/>
              <w:jc w:val="center"/>
              <w:rPr>
                <w:rFonts w:eastAsia="Times New Roman" w:cstheme="majorHAnsi"/>
                <w:sz w:val="19"/>
                <w:szCs w:val="19"/>
              </w:rPr>
            </w:pPr>
          </w:p>
          <w:p w:rsidR="00D635AF" w:rsidRPr="00D34121" w:rsidRDefault="00D635AF" w:rsidP="005A646D">
            <w:pPr>
              <w:tabs>
                <w:tab w:val="right" w:pos="8820"/>
              </w:tabs>
              <w:spacing w:after="0" w:line="240" w:lineRule="auto"/>
              <w:jc w:val="center"/>
              <w:rPr>
                <w:rFonts w:eastAsia="Times New Roman" w:cstheme="majorHAnsi"/>
                <w:sz w:val="19"/>
                <w:szCs w:val="19"/>
              </w:rPr>
            </w:pPr>
          </w:p>
        </w:tc>
      </w:tr>
      <w:tr w:rsidR="00D635AF" w:rsidRPr="00D34121" w:rsidTr="00D635AF">
        <w:trPr>
          <w:trHeight w:val="440"/>
          <w:jc w:val="center"/>
        </w:trPr>
        <w:tc>
          <w:tcPr>
            <w:tcW w:w="1396" w:type="dxa"/>
          </w:tcPr>
          <w:p w:rsidR="00D635AF" w:rsidRDefault="00D635AF" w:rsidP="005A646D">
            <w:pPr>
              <w:tabs>
                <w:tab w:val="right" w:pos="8820"/>
              </w:tabs>
              <w:spacing w:after="0" w:line="240" w:lineRule="auto"/>
              <w:rPr>
                <w:rFonts w:cstheme="majorHAnsi"/>
                <w:sz w:val="19"/>
                <w:szCs w:val="19"/>
              </w:rPr>
            </w:pPr>
            <w:r>
              <w:rPr>
                <w:rFonts w:cstheme="majorHAnsi"/>
                <w:sz w:val="19"/>
                <w:szCs w:val="19"/>
              </w:rPr>
              <w:t>SOCI 5388I</w:t>
            </w:r>
          </w:p>
        </w:tc>
        <w:tc>
          <w:tcPr>
            <w:tcW w:w="4398" w:type="dxa"/>
          </w:tcPr>
          <w:p w:rsidR="00D635AF" w:rsidRPr="00D34121" w:rsidRDefault="00D635AF" w:rsidP="005A646D">
            <w:pPr>
              <w:tabs>
                <w:tab w:val="right" w:pos="8820"/>
              </w:tabs>
              <w:spacing w:after="0" w:line="240" w:lineRule="auto"/>
              <w:rPr>
                <w:rFonts w:cstheme="majorHAnsi"/>
                <w:sz w:val="19"/>
                <w:szCs w:val="19"/>
              </w:rPr>
            </w:pPr>
            <w:r>
              <w:rPr>
                <w:rFonts w:cstheme="majorHAnsi"/>
                <w:sz w:val="19"/>
                <w:szCs w:val="19"/>
              </w:rPr>
              <w:t xml:space="preserve">Clinical Sociology </w:t>
            </w:r>
          </w:p>
        </w:tc>
        <w:tc>
          <w:tcPr>
            <w:tcW w:w="1061" w:type="dxa"/>
          </w:tcPr>
          <w:p w:rsidR="00D635AF" w:rsidRDefault="00D635AF" w:rsidP="005A646D">
            <w:pPr>
              <w:tabs>
                <w:tab w:val="right" w:pos="8820"/>
              </w:tabs>
              <w:spacing w:after="0" w:line="240" w:lineRule="auto"/>
              <w:jc w:val="center"/>
              <w:rPr>
                <w:rFonts w:eastAsia="Times New Roman" w:cstheme="majorHAnsi"/>
                <w:sz w:val="19"/>
                <w:szCs w:val="19"/>
              </w:rPr>
            </w:pPr>
          </w:p>
        </w:tc>
      </w:tr>
    </w:tbl>
    <w:p w:rsidR="00101E2B" w:rsidRDefault="00101E2B"/>
    <w:p w:rsidR="00FE3CA6" w:rsidRPr="00970907" w:rsidRDefault="00FE3CA6" w:rsidP="00FE3CA6">
      <w:pPr>
        <w:pStyle w:val="NormalWeb"/>
        <w:rPr>
          <w:rFonts w:asciiTheme="majorHAnsi" w:hAnsiTheme="majorHAnsi"/>
          <w:color w:val="000000"/>
          <w:sz w:val="24"/>
          <w:szCs w:val="24"/>
        </w:rPr>
      </w:pPr>
      <w:r w:rsidRPr="00970907">
        <w:rPr>
          <w:rFonts w:asciiTheme="majorHAnsi" w:hAnsiTheme="majorHAnsi"/>
          <w:color w:val="000000"/>
          <w:sz w:val="24"/>
          <w:szCs w:val="24"/>
        </w:rPr>
        <w:t>FAQs</w:t>
      </w:r>
    </w:p>
    <w:p w:rsidR="00FE3CA6" w:rsidRPr="00970907" w:rsidRDefault="00FE3CA6" w:rsidP="00FE3CA6">
      <w:pPr>
        <w:pStyle w:val="NormalWeb"/>
        <w:rPr>
          <w:rFonts w:asciiTheme="majorHAnsi" w:eastAsiaTheme="minorHAnsi" w:hAnsiTheme="majorHAnsi"/>
          <w:sz w:val="24"/>
          <w:szCs w:val="24"/>
        </w:rPr>
      </w:pPr>
      <w:r w:rsidRPr="00970907">
        <w:rPr>
          <w:rFonts w:asciiTheme="majorHAnsi" w:hAnsiTheme="majorHAnsi"/>
          <w:color w:val="000000"/>
          <w:sz w:val="24"/>
          <w:szCs w:val="24"/>
        </w:rPr>
        <w:t xml:space="preserve">1. The schedules of classes is available under “University Registrar” (see </w:t>
      </w:r>
      <w:hyperlink r:id="rId5" w:tgtFrame="_blank" w:history="1">
        <w:r w:rsidRPr="00970907">
          <w:rPr>
            <w:rStyle w:val="Hyperlink"/>
            <w:rFonts w:asciiTheme="majorHAnsi" w:hAnsiTheme="majorHAnsi"/>
            <w:sz w:val="24"/>
            <w:szCs w:val="24"/>
          </w:rPr>
          <w:t>https://ssb.txstate.edu/prod/bwckschd.p_disp_dyn_sched</w:t>
        </w:r>
      </w:hyperlink>
      <w:r w:rsidRPr="00970907">
        <w:rPr>
          <w:rFonts w:asciiTheme="majorHAnsi" w:hAnsiTheme="majorHAnsi"/>
          <w:color w:val="000000"/>
          <w:sz w:val="24"/>
          <w:szCs w:val="24"/>
        </w:rPr>
        <w:t>).</w:t>
      </w:r>
      <w:r w:rsidR="002B1E0F">
        <w:rPr>
          <w:rFonts w:asciiTheme="majorHAnsi" w:hAnsiTheme="majorHAnsi"/>
          <w:color w:val="000000"/>
          <w:sz w:val="24"/>
          <w:szCs w:val="24"/>
        </w:rPr>
        <w:t xml:space="preserve"> Register via </w:t>
      </w:r>
      <w:proofErr w:type="spellStart"/>
      <w:r w:rsidR="002B1E0F">
        <w:rPr>
          <w:rFonts w:asciiTheme="majorHAnsi" w:hAnsiTheme="majorHAnsi"/>
          <w:color w:val="000000"/>
          <w:sz w:val="24"/>
          <w:szCs w:val="24"/>
        </w:rPr>
        <w:t>Catsweb</w:t>
      </w:r>
      <w:proofErr w:type="spellEnd"/>
      <w:r w:rsidR="002B1E0F">
        <w:rPr>
          <w:rFonts w:asciiTheme="majorHAnsi" w:hAnsiTheme="majorHAnsi"/>
          <w:color w:val="000000"/>
          <w:sz w:val="24"/>
          <w:szCs w:val="24"/>
        </w:rPr>
        <w:t>.</w:t>
      </w:r>
    </w:p>
    <w:p w:rsidR="00FE3CA6" w:rsidRPr="00970907" w:rsidRDefault="00FE3CA6" w:rsidP="00FE3CA6">
      <w:pPr>
        <w:pStyle w:val="NormalWeb"/>
        <w:rPr>
          <w:rFonts w:asciiTheme="majorHAnsi" w:hAnsiTheme="majorHAnsi"/>
          <w:sz w:val="24"/>
          <w:szCs w:val="24"/>
        </w:rPr>
      </w:pPr>
      <w:r w:rsidRPr="00970907">
        <w:rPr>
          <w:rFonts w:asciiTheme="majorHAnsi" w:hAnsiTheme="majorHAnsi"/>
          <w:sz w:val="24"/>
          <w:szCs w:val="24"/>
        </w:rPr>
        <w:t> </w:t>
      </w:r>
      <w:r w:rsidR="002B1E0F">
        <w:rPr>
          <w:rFonts w:asciiTheme="majorHAnsi" w:hAnsiTheme="majorHAnsi"/>
          <w:color w:val="000000"/>
          <w:sz w:val="24"/>
          <w:szCs w:val="24"/>
        </w:rPr>
        <w:t>2. Some</w:t>
      </w:r>
      <w:r w:rsidRPr="00970907">
        <w:rPr>
          <w:rFonts w:asciiTheme="majorHAnsi" w:hAnsiTheme="majorHAnsi"/>
          <w:color w:val="000000"/>
          <w:sz w:val="24"/>
          <w:szCs w:val="24"/>
        </w:rPr>
        <w:t xml:space="preserve"> of your graduate courses require departmental approval. You must contact the appropriate person (see below) with your student ID, name of course, and the CRN (5 digit course code) of the course you want to take. Department approvals do not guarantee you a space in the class; they simply allow you to register for the class. Do NOT delay registration because some courses fill up very fast. Register as soon as registration opens. Departmental approvals are given in the order they are received. Confirmation will be sent once the hold is lifted (no need to send several messages). </w:t>
      </w:r>
    </w:p>
    <w:p w:rsidR="00FE3CA6" w:rsidRPr="00970907" w:rsidRDefault="00FE3CA6" w:rsidP="00FE3CA6">
      <w:pPr>
        <w:pStyle w:val="NormalWeb"/>
        <w:rPr>
          <w:rFonts w:asciiTheme="majorHAnsi" w:hAnsiTheme="majorHAnsi"/>
          <w:sz w:val="24"/>
          <w:szCs w:val="24"/>
        </w:rPr>
      </w:pPr>
      <w:r w:rsidRPr="00970907">
        <w:rPr>
          <w:rFonts w:asciiTheme="majorHAnsi" w:hAnsiTheme="majorHAnsi"/>
          <w:color w:val="000000"/>
          <w:sz w:val="24"/>
          <w:szCs w:val="24"/>
        </w:rPr>
        <w:t xml:space="preserve">For department approvals: </w:t>
      </w:r>
    </w:p>
    <w:p w:rsidR="00DC39EF" w:rsidRPr="00970907" w:rsidRDefault="00FE3CA6" w:rsidP="00FE3CA6">
      <w:pPr>
        <w:pStyle w:val="NormalWeb"/>
        <w:rPr>
          <w:rFonts w:asciiTheme="majorHAnsi" w:hAnsiTheme="majorHAnsi"/>
          <w:color w:val="000000"/>
          <w:sz w:val="24"/>
          <w:szCs w:val="24"/>
        </w:rPr>
      </w:pPr>
      <w:r w:rsidRPr="00970907">
        <w:rPr>
          <w:rStyle w:val="Strong"/>
          <w:rFonts w:asciiTheme="majorHAnsi" w:hAnsiTheme="majorHAnsi"/>
          <w:color w:val="000000"/>
          <w:sz w:val="24"/>
          <w:szCs w:val="24"/>
        </w:rPr>
        <w:t>Sociology course approvals</w:t>
      </w:r>
      <w:r w:rsidRPr="00970907">
        <w:rPr>
          <w:rFonts w:asciiTheme="majorHAnsi" w:hAnsiTheme="majorHAnsi"/>
          <w:color w:val="000000"/>
          <w:sz w:val="24"/>
          <w:szCs w:val="24"/>
        </w:rPr>
        <w:t xml:space="preserve">: </w:t>
      </w:r>
      <w:r w:rsidR="00DC39EF">
        <w:rPr>
          <w:rFonts w:asciiTheme="majorHAnsi" w:hAnsiTheme="majorHAnsi"/>
          <w:color w:val="000000"/>
          <w:sz w:val="24"/>
          <w:szCs w:val="24"/>
        </w:rPr>
        <w:t xml:space="preserve">Lindy Knowles, </w:t>
      </w:r>
      <w:hyperlink r:id="rId6" w:history="1">
        <w:r w:rsidR="00DC39EF" w:rsidRPr="002A1F20">
          <w:rPr>
            <w:rStyle w:val="Hyperlink"/>
            <w:rFonts w:asciiTheme="majorHAnsi" w:hAnsiTheme="majorHAnsi"/>
            <w:sz w:val="24"/>
            <w:szCs w:val="24"/>
          </w:rPr>
          <w:t>mk34@txstate.edu</w:t>
        </w:r>
      </w:hyperlink>
      <w:r w:rsidR="00DC39EF">
        <w:rPr>
          <w:rFonts w:asciiTheme="majorHAnsi" w:hAnsiTheme="majorHAnsi"/>
          <w:color w:val="000000"/>
          <w:sz w:val="24"/>
          <w:szCs w:val="24"/>
        </w:rPr>
        <w:t xml:space="preserve"> or </w:t>
      </w:r>
      <w:r w:rsidR="00945B9F">
        <w:rPr>
          <w:rFonts w:asciiTheme="majorHAnsi" w:hAnsiTheme="majorHAnsi"/>
          <w:color w:val="000000"/>
          <w:sz w:val="24"/>
          <w:szCs w:val="24"/>
        </w:rPr>
        <w:t>socigrad@txstate.edu</w:t>
      </w:r>
    </w:p>
    <w:p w:rsidR="00FE3CA6" w:rsidRPr="00970907" w:rsidRDefault="00FE3CA6" w:rsidP="00FE3CA6">
      <w:pPr>
        <w:pStyle w:val="NormalWeb"/>
        <w:rPr>
          <w:rFonts w:asciiTheme="majorHAnsi" w:hAnsiTheme="majorHAnsi"/>
          <w:sz w:val="24"/>
          <w:szCs w:val="24"/>
        </w:rPr>
      </w:pPr>
      <w:r w:rsidRPr="00970907">
        <w:rPr>
          <w:rStyle w:val="Strong"/>
          <w:rFonts w:asciiTheme="majorHAnsi" w:hAnsiTheme="majorHAnsi"/>
          <w:sz w:val="24"/>
          <w:szCs w:val="24"/>
        </w:rPr>
        <w:t>LTCA course approvals:</w:t>
      </w:r>
      <w:r w:rsidRPr="00970907">
        <w:rPr>
          <w:rFonts w:asciiTheme="majorHAnsi" w:hAnsiTheme="majorHAnsi"/>
          <w:sz w:val="24"/>
          <w:szCs w:val="24"/>
        </w:rPr>
        <w:t xml:space="preserve"> Julie Carroll, </w:t>
      </w:r>
      <w:hyperlink r:id="rId7" w:tgtFrame="_blank" w:history="1">
        <w:r w:rsidRPr="00970907">
          <w:rPr>
            <w:rStyle w:val="Hyperlink"/>
            <w:rFonts w:asciiTheme="majorHAnsi" w:hAnsiTheme="majorHAnsi"/>
            <w:sz w:val="24"/>
            <w:szCs w:val="24"/>
          </w:rPr>
          <w:t>jc05</w:t>
        </w:r>
      </w:hyperlink>
      <w:hyperlink r:id="rId8" w:tgtFrame="_blank" w:history="1">
        <w:r w:rsidRPr="00970907">
          <w:rPr>
            <w:rStyle w:val="Hyperlink"/>
            <w:rFonts w:asciiTheme="majorHAnsi" w:hAnsiTheme="majorHAnsi"/>
            <w:sz w:val="24"/>
            <w:szCs w:val="24"/>
          </w:rPr>
          <w:t>@txstate.edu</w:t>
        </w:r>
      </w:hyperlink>
      <w:r w:rsidRPr="00970907">
        <w:rPr>
          <w:rFonts w:asciiTheme="majorHAnsi" w:hAnsiTheme="majorHAnsi"/>
          <w:sz w:val="24"/>
          <w:szCs w:val="24"/>
        </w:rPr>
        <w:t xml:space="preserve">. Any other questions about LTCA courses, including the internship, contact Professor Todd Mackenzie, </w:t>
      </w:r>
      <w:hyperlink r:id="rId9" w:tgtFrame="_blank" w:history="1">
        <w:r w:rsidRPr="00970907">
          <w:rPr>
            <w:rStyle w:val="Hyperlink"/>
            <w:rFonts w:asciiTheme="majorHAnsi" w:hAnsiTheme="majorHAnsi"/>
            <w:sz w:val="24"/>
            <w:szCs w:val="24"/>
          </w:rPr>
          <w:t>mackenzie@txstate.edu</w:t>
        </w:r>
      </w:hyperlink>
    </w:p>
    <w:p w:rsidR="00FE3CA6" w:rsidRPr="00970907" w:rsidRDefault="00FE3CA6" w:rsidP="00FE3CA6">
      <w:pPr>
        <w:pStyle w:val="NormalWeb"/>
        <w:rPr>
          <w:rFonts w:asciiTheme="majorHAnsi" w:hAnsiTheme="majorHAnsi"/>
          <w:sz w:val="24"/>
          <w:szCs w:val="24"/>
        </w:rPr>
      </w:pPr>
      <w:r w:rsidRPr="00970907">
        <w:rPr>
          <w:rStyle w:val="Strong"/>
          <w:rFonts w:asciiTheme="majorHAnsi" w:hAnsiTheme="majorHAnsi"/>
          <w:sz w:val="24"/>
          <w:szCs w:val="24"/>
        </w:rPr>
        <w:t>Social Work course approvals</w:t>
      </w:r>
      <w:r w:rsidRPr="00970907">
        <w:rPr>
          <w:rFonts w:asciiTheme="majorHAnsi" w:hAnsiTheme="majorHAnsi"/>
          <w:sz w:val="24"/>
          <w:szCs w:val="24"/>
        </w:rPr>
        <w:t xml:space="preserve">: Carla Ackerson, </w:t>
      </w:r>
      <w:hyperlink r:id="rId10" w:tgtFrame="_blank" w:history="1">
        <w:r w:rsidRPr="00970907">
          <w:rPr>
            <w:rStyle w:val="Hyperlink"/>
            <w:rFonts w:asciiTheme="majorHAnsi" w:hAnsiTheme="majorHAnsi"/>
            <w:sz w:val="24"/>
            <w:szCs w:val="24"/>
          </w:rPr>
          <w:t>cja59@txstate.edu</w:t>
        </w:r>
      </w:hyperlink>
    </w:p>
    <w:p w:rsidR="00FE3CA6" w:rsidRPr="00970907" w:rsidRDefault="00FE3CA6" w:rsidP="00FE3CA6">
      <w:pPr>
        <w:pStyle w:val="NormalWeb"/>
        <w:rPr>
          <w:rFonts w:asciiTheme="majorHAnsi" w:hAnsiTheme="majorHAnsi"/>
          <w:sz w:val="24"/>
          <w:szCs w:val="24"/>
        </w:rPr>
      </w:pPr>
      <w:r w:rsidRPr="00970907">
        <w:rPr>
          <w:rStyle w:val="Strong"/>
          <w:rFonts w:asciiTheme="majorHAnsi" w:hAnsiTheme="majorHAnsi"/>
          <w:sz w:val="24"/>
          <w:szCs w:val="24"/>
        </w:rPr>
        <w:t>CDIS course approvals:</w:t>
      </w:r>
      <w:r w:rsidRPr="00970907">
        <w:rPr>
          <w:rFonts w:asciiTheme="majorHAnsi" w:hAnsiTheme="majorHAnsi"/>
          <w:sz w:val="24"/>
          <w:szCs w:val="24"/>
        </w:rPr>
        <w:t xml:space="preserve"> Irene Talamantes, </w:t>
      </w:r>
      <w:hyperlink r:id="rId11" w:tgtFrame="_blank" w:history="1">
        <w:r w:rsidRPr="00970907">
          <w:rPr>
            <w:rStyle w:val="Hyperlink"/>
            <w:rFonts w:asciiTheme="majorHAnsi" w:hAnsiTheme="majorHAnsi"/>
            <w:sz w:val="24"/>
            <w:szCs w:val="24"/>
          </w:rPr>
          <w:t>it01@txstate.edu</w:t>
        </w:r>
      </w:hyperlink>
      <w:r w:rsidRPr="00970907">
        <w:rPr>
          <w:rFonts w:asciiTheme="majorHAnsi" w:hAnsiTheme="majorHAnsi"/>
          <w:sz w:val="24"/>
          <w:szCs w:val="24"/>
        </w:rPr>
        <w:t>, 512-245-2330</w:t>
      </w:r>
    </w:p>
    <w:p w:rsidR="00FE3CA6" w:rsidRDefault="00FE3CA6" w:rsidP="00FE3CA6">
      <w:pPr>
        <w:pStyle w:val="NormalWeb"/>
        <w:rPr>
          <w:rFonts w:asciiTheme="majorHAnsi" w:hAnsiTheme="majorHAnsi"/>
          <w:sz w:val="24"/>
          <w:szCs w:val="24"/>
        </w:rPr>
      </w:pPr>
      <w:r w:rsidRPr="00970907">
        <w:rPr>
          <w:rFonts w:asciiTheme="majorHAnsi" w:hAnsiTheme="majorHAnsi"/>
          <w:sz w:val="24"/>
          <w:szCs w:val="24"/>
        </w:rPr>
        <w:t>3. For now, no Sociology courses are offer</w:t>
      </w:r>
      <w:r w:rsidR="007A1CDA">
        <w:rPr>
          <w:rFonts w:asciiTheme="majorHAnsi" w:hAnsiTheme="majorHAnsi"/>
          <w:sz w:val="24"/>
          <w:szCs w:val="24"/>
        </w:rPr>
        <w:t xml:space="preserve">ed in the summer. Typically, 1-2 </w:t>
      </w:r>
      <w:r w:rsidRPr="00970907">
        <w:rPr>
          <w:rFonts w:asciiTheme="majorHAnsi" w:hAnsiTheme="majorHAnsi"/>
          <w:sz w:val="24"/>
          <w:szCs w:val="24"/>
        </w:rPr>
        <w:t>LTCA courses are offered in the summer.</w:t>
      </w:r>
    </w:p>
    <w:p w:rsidR="002B1E0F" w:rsidRDefault="002B1E0F" w:rsidP="002B1E0F">
      <w:pPr>
        <w:pStyle w:val="NormalWeb"/>
        <w:rPr>
          <w:rFonts w:asciiTheme="majorHAnsi" w:hAnsiTheme="majorHAnsi"/>
          <w:color w:val="000000"/>
          <w:sz w:val="24"/>
          <w:szCs w:val="24"/>
        </w:rPr>
      </w:pPr>
      <w:r>
        <w:rPr>
          <w:rFonts w:asciiTheme="majorHAnsi" w:hAnsiTheme="majorHAnsi"/>
          <w:sz w:val="24"/>
          <w:szCs w:val="24"/>
        </w:rPr>
        <w:t>4</w:t>
      </w:r>
      <w:r w:rsidRPr="00970907">
        <w:rPr>
          <w:rFonts w:asciiTheme="majorHAnsi" w:hAnsiTheme="majorHAnsi"/>
          <w:sz w:val="24"/>
          <w:szCs w:val="24"/>
        </w:rPr>
        <w:t>.</w:t>
      </w:r>
      <w:r w:rsidRPr="00970907">
        <w:rPr>
          <w:rFonts w:asciiTheme="majorHAnsi" w:hAnsiTheme="majorHAnsi"/>
          <w:color w:val="000000"/>
          <w:sz w:val="24"/>
          <w:szCs w:val="24"/>
        </w:rPr>
        <w:t xml:space="preserve"> </w:t>
      </w:r>
      <w:r>
        <w:rPr>
          <w:rFonts w:asciiTheme="majorHAnsi" w:hAnsiTheme="majorHAnsi"/>
          <w:color w:val="000000"/>
          <w:sz w:val="24"/>
          <w:szCs w:val="24"/>
        </w:rPr>
        <w:t xml:space="preserve">Read the handbook. </w:t>
      </w:r>
      <w:r w:rsidRPr="00970907">
        <w:rPr>
          <w:rFonts w:asciiTheme="majorHAnsi" w:hAnsiTheme="majorHAnsi"/>
          <w:color w:val="000000"/>
          <w:sz w:val="24"/>
          <w:szCs w:val="24"/>
        </w:rPr>
        <w:t xml:space="preserve">NEW STUDENTS: Please read the handout about information for new students and </w:t>
      </w:r>
      <w:r>
        <w:rPr>
          <w:rFonts w:asciiTheme="majorHAnsi" w:hAnsiTheme="majorHAnsi"/>
          <w:color w:val="000000"/>
          <w:sz w:val="24"/>
          <w:szCs w:val="24"/>
        </w:rPr>
        <w:t>view the online orientation on Tracs</w:t>
      </w:r>
      <w:r w:rsidRPr="00970907">
        <w:rPr>
          <w:rFonts w:asciiTheme="majorHAnsi" w:hAnsiTheme="majorHAnsi"/>
          <w:color w:val="000000"/>
          <w:sz w:val="24"/>
          <w:szCs w:val="24"/>
        </w:rPr>
        <w:t xml:space="preserve">. </w:t>
      </w:r>
    </w:p>
    <w:p w:rsidR="002B1E0F" w:rsidRPr="00CE4193" w:rsidRDefault="002B1E0F" w:rsidP="002B1E0F">
      <w:pPr>
        <w:pStyle w:val="NormalWeb"/>
        <w:rPr>
          <w:rFonts w:asciiTheme="majorHAnsi" w:hAnsiTheme="majorHAnsi"/>
          <w:sz w:val="24"/>
          <w:szCs w:val="24"/>
        </w:rPr>
      </w:pPr>
      <w:r>
        <w:rPr>
          <w:rFonts w:asciiTheme="majorHAnsi" w:hAnsiTheme="majorHAnsi"/>
          <w:color w:val="000000"/>
          <w:sz w:val="24"/>
          <w:szCs w:val="24"/>
        </w:rPr>
        <w:t>5. A full-time course load is 9 hours at the graduate level. Do not take 9 hours if you are working full-time. Instead, take 1 or 2 classes.</w:t>
      </w:r>
    </w:p>
    <w:p w:rsidR="002B1E0F" w:rsidRDefault="002B1E0F" w:rsidP="002B1E0F">
      <w:pPr>
        <w:pStyle w:val="NormalWeb"/>
        <w:rPr>
          <w:rFonts w:asciiTheme="majorHAnsi" w:hAnsiTheme="majorHAnsi"/>
          <w:color w:val="000000"/>
          <w:sz w:val="24"/>
          <w:szCs w:val="24"/>
        </w:rPr>
      </w:pPr>
      <w:r>
        <w:rPr>
          <w:rFonts w:asciiTheme="majorHAnsi" w:hAnsiTheme="majorHAnsi"/>
          <w:color w:val="000000"/>
          <w:sz w:val="24"/>
          <w:szCs w:val="24"/>
        </w:rPr>
        <w:t>6. Financial aid will not provide funds for classes that are not a part of the degree plan. Ask Dr. Giuffre if you are unsure whether a course counts towards your degree. Follow the template on p. 1 and you should be fine.</w:t>
      </w:r>
    </w:p>
    <w:p w:rsidR="002B1E0F" w:rsidRDefault="002B1E0F" w:rsidP="002B1E0F">
      <w:pPr>
        <w:pStyle w:val="NormalWeb"/>
        <w:rPr>
          <w:rFonts w:asciiTheme="majorHAnsi" w:hAnsiTheme="majorHAnsi"/>
          <w:color w:val="000000"/>
          <w:sz w:val="24"/>
          <w:szCs w:val="24"/>
        </w:rPr>
      </w:pPr>
      <w:r>
        <w:rPr>
          <w:rFonts w:asciiTheme="majorHAnsi" w:hAnsiTheme="majorHAnsi"/>
          <w:color w:val="000000"/>
          <w:sz w:val="24"/>
          <w:szCs w:val="24"/>
        </w:rPr>
        <w:t xml:space="preserve">7. Another elective that is offered once a year and can be subbed for an elective: PHIL 5360A, Ethics and Dementia. Let Dr. Giuffre know if you enroll in this course so that she can petition to have the course count on your degree audit. For department approval: </w:t>
      </w:r>
      <w:hyperlink r:id="rId12" w:history="1">
        <w:r w:rsidRPr="00C82D29">
          <w:rPr>
            <w:rStyle w:val="Hyperlink"/>
            <w:rFonts w:asciiTheme="majorHAnsi" w:hAnsiTheme="majorHAnsi"/>
            <w:sz w:val="24"/>
            <w:szCs w:val="24"/>
          </w:rPr>
          <w:t>philosophy@txstate.edu</w:t>
        </w:r>
      </w:hyperlink>
      <w:r>
        <w:rPr>
          <w:rStyle w:val="Hyperlink"/>
          <w:rFonts w:asciiTheme="majorHAnsi" w:hAnsiTheme="majorHAnsi"/>
          <w:sz w:val="24"/>
          <w:szCs w:val="24"/>
        </w:rPr>
        <w:t xml:space="preserve">. </w:t>
      </w:r>
    </w:p>
    <w:p w:rsidR="00FE3CA6" w:rsidRPr="00D34121" w:rsidRDefault="00FE3CA6"/>
    <w:sectPr w:rsidR="00FE3CA6" w:rsidRPr="00D34121" w:rsidSect="00BB5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2B"/>
    <w:rsid w:val="000D7527"/>
    <w:rsid w:val="000E0CFA"/>
    <w:rsid w:val="00101E2B"/>
    <w:rsid w:val="00221E86"/>
    <w:rsid w:val="002B1E0F"/>
    <w:rsid w:val="002C179C"/>
    <w:rsid w:val="003318FC"/>
    <w:rsid w:val="003B35C2"/>
    <w:rsid w:val="003F6D51"/>
    <w:rsid w:val="005765E5"/>
    <w:rsid w:val="00630235"/>
    <w:rsid w:val="007A1CDA"/>
    <w:rsid w:val="007E4BDE"/>
    <w:rsid w:val="00850B0F"/>
    <w:rsid w:val="008801BD"/>
    <w:rsid w:val="008C0F91"/>
    <w:rsid w:val="008D1905"/>
    <w:rsid w:val="00945B9F"/>
    <w:rsid w:val="009B1553"/>
    <w:rsid w:val="00BB5055"/>
    <w:rsid w:val="00C50954"/>
    <w:rsid w:val="00CF6CF3"/>
    <w:rsid w:val="00D34121"/>
    <w:rsid w:val="00D635AF"/>
    <w:rsid w:val="00D97496"/>
    <w:rsid w:val="00DC39EF"/>
    <w:rsid w:val="00DF5010"/>
    <w:rsid w:val="00E066A7"/>
    <w:rsid w:val="00E8564C"/>
    <w:rsid w:val="00EA5DC1"/>
    <w:rsid w:val="00F212C0"/>
    <w:rsid w:val="00FE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3E1E"/>
  <w15:docId w15:val="{D5448980-8329-43F9-AC3D-FDFEE9CA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553"/>
    <w:rPr>
      <w:color w:val="0000FF" w:themeColor="hyperlink"/>
      <w:u w:val="single"/>
    </w:rPr>
  </w:style>
  <w:style w:type="paragraph" w:styleId="BalloonText">
    <w:name w:val="Balloon Text"/>
    <w:basedOn w:val="Normal"/>
    <w:link w:val="BalloonTextChar"/>
    <w:uiPriority w:val="99"/>
    <w:semiHidden/>
    <w:unhideWhenUsed/>
    <w:rsid w:val="003B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C2"/>
    <w:rPr>
      <w:rFonts w:ascii="Segoe UI" w:hAnsi="Segoe UI" w:cs="Segoe UI"/>
      <w:sz w:val="18"/>
      <w:szCs w:val="18"/>
    </w:rPr>
  </w:style>
  <w:style w:type="paragraph" w:styleId="NormalWeb">
    <w:name w:val="Normal (Web)"/>
    <w:basedOn w:val="Normal"/>
    <w:uiPriority w:val="99"/>
    <w:unhideWhenUsed/>
    <w:rsid w:val="00FE3CA6"/>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FE3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05@txstate.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c05@txstate.edu" TargetMode="External"/><Relationship Id="rId12" Type="http://schemas.openxmlformats.org/officeDocument/2006/relationships/hyperlink" Target="mailto:philosophy@tx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34@txstate.edu" TargetMode="External"/><Relationship Id="rId11" Type="http://schemas.openxmlformats.org/officeDocument/2006/relationships/hyperlink" Target="mailto:it01@txstate.edu" TargetMode="External"/><Relationship Id="rId5" Type="http://schemas.openxmlformats.org/officeDocument/2006/relationships/hyperlink" Target="https://na01.safelinks.protection.outlook.com/?url=https%3A%2F%2Fssb.txstate.edu%2Fprod%2Fbwckschd.p_disp_dyn_sched&amp;data=01%7C01%7Cpg07%40txstate.edu%7C49cf895d5b78433d191108d460be6ecf%7Cb19c134a14c94d4caf65c420f94c8cbb%7C0&amp;sdata=4GtMEHyd1SW8%2B%2F2fixJLTly8%2BDMuFSR6PNJmU8F9yWA%3D&amp;reserved=0" TargetMode="External"/><Relationship Id="rId10" Type="http://schemas.openxmlformats.org/officeDocument/2006/relationships/hyperlink" Target="mailto:cja59@txstate.edu" TargetMode="External"/><Relationship Id="rId4" Type="http://schemas.openxmlformats.org/officeDocument/2006/relationships/hyperlink" Target="mailto:pg07@txstate.edu" TargetMode="External"/><Relationship Id="rId9" Type="http://schemas.openxmlformats.org/officeDocument/2006/relationships/hyperlink" Target="mailto:mackenzie@tx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Paetzold</dc:creator>
  <cp:lastModifiedBy>Knowles, Lindy</cp:lastModifiedBy>
  <cp:revision>2</cp:revision>
  <cp:lastPrinted>2017-05-31T14:38:00Z</cp:lastPrinted>
  <dcterms:created xsi:type="dcterms:W3CDTF">2017-10-11T15:25:00Z</dcterms:created>
  <dcterms:modified xsi:type="dcterms:W3CDTF">2017-10-11T15:25:00Z</dcterms:modified>
</cp:coreProperties>
</file>