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13" w:rsidRDefault="00EE7213">
      <w:r>
        <w:rPr>
          <w:noProof/>
        </w:rPr>
        <w:drawing>
          <wp:inline distT="0" distB="0" distL="0" distR="0">
            <wp:extent cx="5449824" cy="1054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colors-green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9824" cy="1054608"/>
                    </a:xfrm>
                    <a:prstGeom prst="rect">
                      <a:avLst/>
                    </a:prstGeom>
                  </pic:spPr>
                </pic:pic>
              </a:graphicData>
            </a:graphic>
          </wp:inline>
        </w:drawing>
      </w:r>
    </w:p>
    <w:p w:rsidR="00EE7213" w:rsidRDefault="00EE7213"/>
    <w:p w:rsidR="00CE2F6D" w:rsidRPr="00D97318" w:rsidRDefault="00480851" w:rsidP="00D97318">
      <w:pPr>
        <w:jc w:val="center"/>
        <w:rPr>
          <w:b/>
          <w:sz w:val="24"/>
          <w:szCs w:val="24"/>
        </w:rPr>
      </w:pPr>
      <w:r>
        <w:rPr>
          <w:b/>
          <w:sz w:val="24"/>
          <w:szCs w:val="24"/>
        </w:rPr>
        <w:t>Budget Basics</w:t>
      </w:r>
    </w:p>
    <w:p w:rsidR="00EE7213" w:rsidRDefault="00EE7213">
      <w:pPr>
        <w:rPr>
          <w:sz w:val="19"/>
          <w:szCs w:val="19"/>
        </w:rPr>
      </w:pPr>
    </w:p>
    <w:p w:rsidR="009D3662" w:rsidRPr="00586435" w:rsidRDefault="009D3662">
      <w:pPr>
        <w:rPr>
          <w:sz w:val="19"/>
          <w:szCs w:val="19"/>
        </w:rPr>
      </w:pPr>
      <w:r>
        <w:rPr>
          <w:sz w:val="19"/>
          <w:szCs w:val="19"/>
        </w:rPr>
        <w:t xml:space="preserve">The following </w:t>
      </w:r>
      <w:r w:rsidR="007A4C9F">
        <w:rPr>
          <w:sz w:val="19"/>
          <w:szCs w:val="19"/>
        </w:rPr>
        <w:t xml:space="preserve">sections are included in </w:t>
      </w:r>
      <w:r>
        <w:rPr>
          <w:sz w:val="19"/>
          <w:szCs w:val="19"/>
        </w:rPr>
        <w:t>proposal budget</w:t>
      </w:r>
      <w:r w:rsidR="007A4C9F">
        <w:rPr>
          <w:sz w:val="19"/>
          <w:szCs w:val="19"/>
        </w:rPr>
        <w:t>s</w:t>
      </w:r>
      <w:r>
        <w:rPr>
          <w:sz w:val="19"/>
          <w:szCs w:val="19"/>
        </w:rPr>
        <w:t>:</w:t>
      </w:r>
    </w:p>
    <w:p w:rsidR="00EE7213" w:rsidRDefault="00EE7213">
      <w:pPr>
        <w:rPr>
          <w:sz w:val="19"/>
          <w:szCs w:val="19"/>
        </w:rPr>
      </w:pPr>
    </w:p>
    <w:p w:rsidR="00480851" w:rsidRPr="007A4C9F" w:rsidRDefault="00480851">
      <w:pPr>
        <w:rPr>
          <w:b/>
          <w:sz w:val="19"/>
          <w:szCs w:val="19"/>
          <w:u w:val="single"/>
        </w:rPr>
      </w:pPr>
      <w:r w:rsidRPr="007A4C9F">
        <w:rPr>
          <w:b/>
          <w:sz w:val="19"/>
          <w:szCs w:val="19"/>
          <w:u w:val="single"/>
        </w:rPr>
        <w:t>Direct Costs</w:t>
      </w:r>
    </w:p>
    <w:p w:rsidR="00480851" w:rsidRDefault="00480851">
      <w:pPr>
        <w:rPr>
          <w:b/>
          <w:sz w:val="19"/>
          <w:szCs w:val="19"/>
        </w:rPr>
      </w:pPr>
    </w:p>
    <w:p w:rsidR="00480851" w:rsidRDefault="00480851">
      <w:pPr>
        <w:rPr>
          <w:b/>
          <w:sz w:val="19"/>
          <w:szCs w:val="19"/>
        </w:rPr>
      </w:pPr>
      <w:r w:rsidRPr="00480851">
        <w:rPr>
          <w:b/>
          <w:sz w:val="19"/>
          <w:szCs w:val="19"/>
        </w:rPr>
        <w:t>Personnel: Salaries and Wages</w:t>
      </w:r>
    </w:p>
    <w:p w:rsidR="00480851" w:rsidRDefault="00480851" w:rsidP="00480851">
      <w:pPr>
        <w:rPr>
          <w:sz w:val="19"/>
          <w:szCs w:val="19"/>
        </w:rPr>
      </w:pPr>
      <w:r w:rsidRPr="00480851">
        <w:rPr>
          <w:sz w:val="19"/>
          <w:szCs w:val="19"/>
        </w:rPr>
        <w:t>The budget detail should include the title, name a</w:t>
      </w:r>
      <w:r w:rsidR="007A4C9F">
        <w:rPr>
          <w:sz w:val="19"/>
          <w:szCs w:val="19"/>
        </w:rPr>
        <w:t xml:space="preserve">nd percentage of time/number of </w:t>
      </w:r>
      <w:r w:rsidRPr="00480851">
        <w:rPr>
          <w:sz w:val="19"/>
          <w:szCs w:val="19"/>
        </w:rPr>
        <w:t xml:space="preserve">months, summer or academic for each person listed on the </w:t>
      </w:r>
      <w:r w:rsidR="007A4C9F">
        <w:rPr>
          <w:sz w:val="19"/>
          <w:szCs w:val="19"/>
        </w:rPr>
        <w:t xml:space="preserve">budget. If a specific person is </w:t>
      </w:r>
      <w:r w:rsidRPr="00480851">
        <w:rPr>
          <w:sz w:val="19"/>
          <w:szCs w:val="19"/>
        </w:rPr>
        <w:t xml:space="preserve">identified on the </w:t>
      </w:r>
      <w:proofErr w:type="gramStart"/>
      <w:r w:rsidRPr="00480851">
        <w:rPr>
          <w:sz w:val="19"/>
          <w:szCs w:val="19"/>
        </w:rPr>
        <w:t>budget</w:t>
      </w:r>
      <w:proofErr w:type="gramEnd"/>
      <w:r w:rsidRPr="00480851">
        <w:rPr>
          <w:sz w:val="19"/>
          <w:szCs w:val="19"/>
        </w:rPr>
        <w:t xml:space="preserve"> then their projected act</w:t>
      </w:r>
      <w:r w:rsidR="007A4C9F">
        <w:rPr>
          <w:sz w:val="19"/>
          <w:szCs w:val="19"/>
        </w:rPr>
        <w:t>ual salary rate should be used.  For projected years, use a 3% increase in salary.</w:t>
      </w:r>
    </w:p>
    <w:p w:rsidR="007A4C9F" w:rsidRDefault="007A4C9F" w:rsidP="00480851">
      <w:pPr>
        <w:rPr>
          <w:sz w:val="19"/>
          <w:szCs w:val="19"/>
        </w:rPr>
      </w:pPr>
    </w:p>
    <w:p w:rsidR="00480851" w:rsidRDefault="00480851" w:rsidP="00480851">
      <w:pPr>
        <w:rPr>
          <w:sz w:val="19"/>
          <w:szCs w:val="19"/>
        </w:rPr>
      </w:pPr>
      <w:r>
        <w:rPr>
          <w:sz w:val="19"/>
          <w:szCs w:val="19"/>
        </w:rPr>
        <w:t>Faculty</w:t>
      </w:r>
    </w:p>
    <w:p w:rsidR="00480851" w:rsidRDefault="00480851" w:rsidP="00480851">
      <w:pPr>
        <w:pStyle w:val="ListParagraph"/>
        <w:numPr>
          <w:ilvl w:val="0"/>
          <w:numId w:val="12"/>
        </w:numPr>
        <w:rPr>
          <w:sz w:val="19"/>
          <w:szCs w:val="19"/>
        </w:rPr>
      </w:pPr>
      <w:r>
        <w:rPr>
          <w:sz w:val="19"/>
          <w:szCs w:val="19"/>
        </w:rPr>
        <w:t>Actual salary x percent effort x number months (4.5 per semester)</w:t>
      </w:r>
    </w:p>
    <w:p w:rsidR="00480851" w:rsidRPr="00480851" w:rsidRDefault="00480851" w:rsidP="00480851">
      <w:pPr>
        <w:pStyle w:val="ListParagraph"/>
        <w:numPr>
          <w:ilvl w:val="0"/>
          <w:numId w:val="12"/>
        </w:numPr>
        <w:rPr>
          <w:sz w:val="19"/>
          <w:szCs w:val="19"/>
        </w:rPr>
      </w:pPr>
      <w:r>
        <w:rPr>
          <w:sz w:val="19"/>
          <w:szCs w:val="19"/>
        </w:rPr>
        <w:t>Consultant across departmental lines – any dollar amount</w:t>
      </w:r>
    </w:p>
    <w:p w:rsidR="00480851" w:rsidRDefault="00480851" w:rsidP="00480851">
      <w:pPr>
        <w:rPr>
          <w:sz w:val="19"/>
          <w:szCs w:val="19"/>
        </w:rPr>
      </w:pPr>
      <w:r>
        <w:rPr>
          <w:sz w:val="19"/>
          <w:szCs w:val="19"/>
        </w:rPr>
        <w:t>Staff (100% grant-funded positions)</w:t>
      </w:r>
    </w:p>
    <w:p w:rsidR="00480851" w:rsidRDefault="00480851" w:rsidP="00480851">
      <w:pPr>
        <w:rPr>
          <w:sz w:val="19"/>
          <w:szCs w:val="19"/>
        </w:rPr>
      </w:pPr>
      <w:r>
        <w:rPr>
          <w:sz w:val="19"/>
          <w:szCs w:val="19"/>
        </w:rPr>
        <w:t>Graduate Students – 50% Graduate Research Assistant: $1317.22/month; 50% Doctoral Research Assistant: $1,544.00</w:t>
      </w:r>
    </w:p>
    <w:p w:rsidR="00480851" w:rsidRDefault="00480851" w:rsidP="00480851">
      <w:pPr>
        <w:rPr>
          <w:sz w:val="19"/>
          <w:szCs w:val="19"/>
        </w:rPr>
      </w:pPr>
      <w:r>
        <w:rPr>
          <w:sz w:val="19"/>
          <w:szCs w:val="19"/>
        </w:rPr>
        <w:t>Undergraduate Students - $7.25 - $14.00</w:t>
      </w:r>
    </w:p>
    <w:p w:rsidR="00480851" w:rsidRDefault="00480851" w:rsidP="00480851">
      <w:pPr>
        <w:rPr>
          <w:sz w:val="19"/>
          <w:szCs w:val="19"/>
        </w:rPr>
      </w:pPr>
    </w:p>
    <w:p w:rsidR="00480851" w:rsidRDefault="00480851" w:rsidP="00480851">
      <w:pPr>
        <w:rPr>
          <w:b/>
        </w:rPr>
      </w:pPr>
      <w:r w:rsidRPr="00480851">
        <w:rPr>
          <w:b/>
        </w:rPr>
        <w:t>Personnel: Fringe Benefits</w:t>
      </w:r>
    </w:p>
    <w:p w:rsidR="00480851" w:rsidRDefault="00480851" w:rsidP="00480851">
      <w:r>
        <w:t>Upon award, actual rates will be applied and var</w:t>
      </w:r>
      <w:r w:rsidR="007A4C9F">
        <w:t xml:space="preserve">y according to health insurance </w:t>
      </w:r>
      <w:r>
        <w:t>withholding status. Fringe Benefits</w:t>
      </w:r>
      <w:r>
        <w:t xml:space="preserve"> for faculty and staff include:  </w:t>
      </w:r>
      <w:r>
        <w:t>FIC</w:t>
      </w:r>
      <w:r>
        <w:t xml:space="preserve">A/Medicare, Retirement, </w:t>
      </w:r>
      <w:r>
        <w:t>Unemployment, workman’s com</w:t>
      </w:r>
      <w:r>
        <w:t xml:space="preserve">p, lump sum vacation pool, and </w:t>
      </w:r>
      <w:r>
        <w:t>he</w:t>
      </w:r>
      <w:r>
        <w:t>alth insurance.</w:t>
      </w:r>
    </w:p>
    <w:p w:rsidR="00480851" w:rsidRPr="00480851" w:rsidRDefault="00480851" w:rsidP="00480851"/>
    <w:p w:rsidR="00480851" w:rsidRDefault="00480851" w:rsidP="00480851">
      <w:r>
        <w:t>Faculty &amp; Staff:  28%</w:t>
      </w:r>
    </w:p>
    <w:p w:rsidR="00480851" w:rsidRDefault="00480851" w:rsidP="00480851">
      <w:r>
        <w:t>Graduate Students:  17%</w:t>
      </w:r>
    </w:p>
    <w:p w:rsidR="00480851" w:rsidRDefault="00480851" w:rsidP="00480851">
      <w:r>
        <w:t>Undergraduate Students:  1.25%</w:t>
      </w:r>
    </w:p>
    <w:p w:rsidR="00480851" w:rsidRDefault="00480851" w:rsidP="00480851"/>
    <w:p w:rsidR="00480851" w:rsidRDefault="00480851" w:rsidP="00480851">
      <w:pPr>
        <w:rPr>
          <w:b/>
        </w:rPr>
      </w:pPr>
      <w:r w:rsidRPr="00480851">
        <w:rPr>
          <w:b/>
        </w:rPr>
        <w:t>Equipment</w:t>
      </w:r>
    </w:p>
    <w:p w:rsidR="00480851" w:rsidRDefault="00480851" w:rsidP="00480851">
      <w:pPr>
        <w:rPr>
          <w:sz w:val="19"/>
          <w:szCs w:val="19"/>
        </w:rPr>
      </w:pPr>
      <w:r w:rsidRPr="00480851">
        <w:rPr>
          <w:sz w:val="19"/>
          <w:szCs w:val="19"/>
        </w:rPr>
        <w:t>Capital Equipment is defined as an article of nonexpenda</w:t>
      </w:r>
      <w:r w:rsidR="007A4C9F">
        <w:rPr>
          <w:sz w:val="19"/>
          <w:szCs w:val="19"/>
        </w:rPr>
        <w:t xml:space="preserve">ble, tangible personal property </w:t>
      </w:r>
      <w:r w:rsidRPr="00480851">
        <w:rPr>
          <w:sz w:val="19"/>
          <w:szCs w:val="19"/>
        </w:rPr>
        <w:t>having a useful life of more than one year and an acquisi</w:t>
      </w:r>
      <w:r w:rsidR="007A4C9F">
        <w:rPr>
          <w:sz w:val="19"/>
          <w:szCs w:val="19"/>
        </w:rPr>
        <w:t xml:space="preserve">tion cost of $5,000 or more per </w:t>
      </w:r>
      <w:r w:rsidRPr="00480851">
        <w:rPr>
          <w:sz w:val="19"/>
          <w:szCs w:val="19"/>
        </w:rPr>
        <w:t>unit.</w:t>
      </w:r>
    </w:p>
    <w:p w:rsidR="00480851" w:rsidRDefault="00480851" w:rsidP="00480851">
      <w:pPr>
        <w:rPr>
          <w:sz w:val="19"/>
          <w:szCs w:val="19"/>
        </w:rPr>
      </w:pPr>
    </w:p>
    <w:p w:rsidR="00480851" w:rsidRDefault="00480851" w:rsidP="00480851">
      <w:pPr>
        <w:rPr>
          <w:b/>
          <w:sz w:val="19"/>
          <w:szCs w:val="19"/>
        </w:rPr>
      </w:pPr>
      <w:r>
        <w:rPr>
          <w:b/>
          <w:sz w:val="19"/>
          <w:szCs w:val="19"/>
        </w:rPr>
        <w:t>Travel</w:t>
      </w:r>
    </w:p>
    <w:p w:rsidR="00480851" w:rsidRPr="00480851" w:rsidRDefault="00480851" w:rsidP="00480851">
      <w:pPr>
        <w:pStyle w:val="ListParagraph"/>
        <w:numPr>
          <w:ilvl w:val="0"/>
          <w:numId w:val="13"/>
        </w:numPr>
        <w:rPr>
          <w:sz w:val="19"/>
          <w:szCs w:val="19"/>
        </w:rPr>
      </w:pPr>
      <w:r>
        <w:t>Transportation (airfare, mileage and/</w:t>
      </w:r>
      <w:r w:rsidR="007A4C9F">
        <w:t>or automobile rental expenses)</w:t>
      </w:r>
    </w:p>
    <w:p w:rsidR="00480851" w:rsidRPr="007A4C9F" w:rsidRDefault="00480851" w:rsidP="00480851">
      <w:pPr>
        <w:pStyle w:val="ListParagraph"/>
        <w:numPr>
          <w:ilvl w:val="0"/>
          <w:numId w:val="13"/>
        </w:numPr>
        <w:rPr>
          <w:sz w:val="19"/>
          <w:szCs w:val="19"/>
        </w:rPr>
      </w:pPr>
      <w:r>
        <w:t>Subsistenc</w:t>
      </w:r>
      <w:r w:rsidR="007A4C9F">
        <w:t>e (per diem and hotel expenses)</w:t>
      </w:r>
    </w:p>
    <w:p w:rsidR="007A4C9F" w:rsidRPr="00480851" w:rsidRDefault="007A4C9F" w:rsidP="00480851">
      <w:pPr>
        <w:pStyle w:val="ListParagraph"/>
        <w:numPr>
          <w:ilvl w:val="0"/>
          <w:numId w:val="13"/>
        </w:numPr>
        <w:rPr>
          <w:sz w:val="19"/>
          <w:szCs w:val="19"/>
        </w:rPr>
      </w:pPr>
      <w:r>
        <w:t>Conference registration</w:t>
      </w:r>
    </w:p>
    <w:p w:rsidR="00480851" w:rsidRDefault="00480851" w:rsidP="00480851">
      <w:pPr>
        <w:rPr>
          <w:sz w:val="19"/>
          <w:szCs w:val="19"/>
        </w:rPr>
      </w:pPr>
    </w:p>
    <w:p w:rsidR="00480851" w:rsidRPr="009D3662" w:rsidRDefault="00480851" w:rsidP="00480851">
      <w:pPr>
        <w:rPr>
          <w:b/>
          <w:sz w:val="19"/>
          <w:szCs w:val="19"/>
        </w:rPr>
      </w:pPr>
      <w:r w:rsidRPr="009D3662">
        <w:rPr>
          <w:b/>
          <w:sz w:val="19"/>
          <w:szCs w:val="19"/>
        </w:rPr>
        <w:t>Materials and Supplies</w:t>
      </w:r>
    </w:p>
    <w:p w:rsidR="00480851" w:rsidRDefault="009D3662" w:rsidP="009D3662">
      <w:pPr>
        <w:rPr>
          <w:sz w:val="19"/>
          <w:szCs w:val="19"/>
        </w:rPr>
      </w:pPr>
      <w:r w:rsidRPr="009D3662">
        <w:rPr>
          <w:sz w:val="19"/>
          <w:szCs w:val="19"/>
        </w:rPr>
        <w:t>Indicate in general terms the type of expendable materi</w:t>
      </w:r>
      <w:r w:rsidR="007A4C9F">
        <w:rPr>
          <w:sz w:val="19"/>
          <w:szCs w:val="19"/>
        </w:rPr>
        <w:t xml:space="preserve">als and supplies required along </w:t>
      </w:r>
      <w:r w:rsidRPr="009D3662">
        <w:rPr>
          <w:sz w:val="19"/>
          <w:szCs w:val="19"/>
        </w:rPr>
        <w:t>with estimated costs. When the cost is substantial, a deta</w:t>
      </w:r>
      <w:r w:rsidR="007A4C9F">
        <w:rPr>
          <w:sz w:val="19"/>
          <w:szCs w:val="19"/>
        </w:rPr>
        <w:t xml:space="preserve">iled breakdown can be listed on </w:t>
      </w:r>
      <w:r w:rsidRPr="009D3662">
        <w:rPr>
          <w:sz w:val="19"/>
          <w:szCs w:val="19"/>
        </w:rPr>
        <w:t>the budget explanation page.</w:t>
      </w:r>
    </w:p>
    <w:p w:rsidR="009D3662" w:rsidRDefault="009D3662" w:rsidP="009D3662">
      <w:pPr>
        <w:rPr>
          <w:sz w:val="19"/>
          <w:szCs w:val="19"/>
        </w:rPr>
      </w:pPr>
    </w:p>
    <w:p w:rsidR="00480851" w:rsidRPr="009D3662" w:rsidRDefault="00480851" w:rsidP="00480851">
      <w:pPr>
        <w:rPr>
          <w:b/>
          <w:sz w:val="19"/>
          <w:szCs w:val="19"/>
        </w:rPr>
      </w:pPr>
      <w:r w:rsidRPr="009D3662">
        <w:rPr>
          <w:b/>
          <w:sz w:val="19"/>
          <w:szCs w:val="19"/>
        </w:rPr>
        <w:t>Other Direct Costs</w:t>
      </w:r>
    </w:p>
    <w:p w:rsidR="009D3662" w:rsidRPr="009D3662" w:rsidRDefault="00480851" w:rsidP="00480851">
      <w:pPr>
        <w:pStyle w:val="ListParagraph"/>
        <w:numPr>
          <w:ilvl w:val="0"/>
          <w:numId w:val="14"/>
        </w:numPr>
        <w:rPr>
          <w:sz w:val="19"/>
          <w:szCs w:val="19"/>
        </w:rPr>
      </w:pPr>
      <w:r>
        <w:t xml:space="preserve">publication costs </w:t>
      </w:r>
    </w:p>
    <w:p w:rsidR="009D3662" w:rsidRPr="009D3662" w:rsidRDefault="00480851" w:rsidP="00480851">
      <w:pPr>
        <w:pStyle w:val="ListParagraph"/>
        <w:numPr>
          <w:ilvl w:val="0"/>
          <w:numId w:val="14"/>
        </w:numPr>
        <w:rPr>
          <w:sz w:val="19"/>
          <w:szCs w:val="19"/>
        </w:rPr>
      </w:pPr>
      <w:r>
        <w:t xml:space="preserve">professional services </w:t>
      </w:r>
    </w:p>
    <w:p w:rsidR="009D3662" w:rsidRPr="009D3662" w:rsidRDefault="009D3662" w:rsidP="009D3662">
      <w:pPr>
        <w:pStyle w:val="ListParagraph"/>
        <w:numPr>
          <w:ilvl w:val="1"/>
          <w:numId w:val="14"/>
        </w:numPr>
        <w:rPr>
          <w:sz w:val="19"/>
          <w:szCs w:val="19"/>
        </w:rPr>
      </w:pPr>
      <w:r w:rsidRPr="009D3662">
        <w:rPr>
          <w:sz w:val="19"/>
          <w:szCs w:val="19"/>
        </w:rPr>
        <w:t>Anticipated professional services should be justified and information furnished on each</w:t>
      </w:r>
      <w:r>
        <w:rPr>
          <w:sz w:val="19"/>
          <w:szCs w:val="19"/>
        </w:rPr>
        <w:t xml:space="preserve"> </w:t>
      </w:r>
      <w:r w:rsidRPr="009D3662">
        <w:rPr>
          <w:sz w:val="19"/>
          <w:szCs w:val="19"/>
        </w:rPr>
        <w:t>individuals’ expertise, primary organizational affiliati</w:t>
      </w:r>
      <w:r w:rsidR="007A4C9F">
        <w:rPr>
          <w:sz w:val="19"/>
          <w:szCs w:val="19"/>
        </w:rPr>
        <w:t xml:space="preserve">on, daily compensation rate, and </w:t>
      </w:r>
      <w:r w:rsidRPr="009D3662">
        <w:rPr>
          <w:sz w:val="19"/>
          <w:szCs w:val="19"/>
        </w:rPr>
        <w:t>number of days of expected services. A letter from the professional stating their</w:t>
      </w:r>
      <w:r>
        <w:rPr>
          <w:sz w:val="19"/>
          <w:szCs w:val="19"/>
        </w:rPr>
        <w:t xml:space="preserve"> </w:t>
      </w:r>
      <w:r w:rsidRPr="009D3662">
        <w:rPr>
          <w:sz w:val="19"/>
          <w:szCs w:val="19"/>
        </w:rPr>
        <w:t>willingness to participate, as well as their actual daily rate with proper documentation, is</w:t>
      </w:r>
      <w:r>
        <w:rPr>
          <w:sz w:val="19"/>
          <w:szCs w:val="19"/>
        </w:rPr>
        <w:t xml:space="preserve"> </w:t>
      </w:r>
      <w:r w:rsidRPr="009D3662">
        <w:rPr>
          <w:sz w:val="19"/>
          <w:szCs w:val="19"/>
        </w:rPr>
        <w:t>occasionally required for submission.</w:t>
      </w:r>
    </w:p>
    <w:p w:rsidR="009D3662" w:rsidRPr="009D3662" w:rsidRDefault="00480851" w:rsidP="00480851">
      <w:pPr>
        <w:pStyle w:val="ListParagraph"/>
        <w:numPr>
          <w:ilvl w:val="0"/>
          <w:numId w:val="14"/>
        </w:numPr>
        <w:rPr>
          <w:sz w:val="19"/>
          <w:szCs w:val="19"/>
        </w:rPr>
      </w:pPr>
      <w:r>
        <w:t xml:space="preserve">computer services </w:t>
      </w:r>
    </w:p>
    <w:p w:rsidR="009D3662" w:rsidRPr="009D3662" w:rsidRDefault="00480851" w:rsidP="00480851">
      <w:pPr>
        <w:pStyle w:val="ListParagraph"/>
        <w:numPr>
          <w:ilvl w:val="0"/>
          <w:numId w:val="14"/>
        </w:numPr>
        <w:rPr>
          <w:sz w:val="19"/>
          <w:szCs w:val="19"/>
        </w:rPr>
      </w:pPr>
      <w:r>
        <w:t xml:space="preserve">subcontracts </w:t>
      </w:r>
    </w:p>
    <w:p w:rsidR="009D3662" w:rsidRPr="009D3662" w:rsidRDefault="00480851" w:rsidP="00480851">
      <w:pPr>
        <w:pStyle w:val="ListParagraph"/>
        <w:numPr>
          <w:ilvl w:val="0"/>
          <w:numId w:val="14"/>
        </w:numPr>
        <w:rPr>
          <w:sz w:val="19"/>
          <w:szCs w:val="19"/>
        </w:rPr>
      </w:pPr>
      <w:r>
        <w:t xml:space="preserve">animal care </w:t>
      </w:r>
    </w:p>
    <w:p w:rsidR="009D3662" w:rsidRPr="009D3662" w:rsidRDefault="00480851" w:rsidP="00480851">
      <w:pPr>
        <w:pStyle w:val="ListParagraph"/>
        <w:numPr>
          <w:ilvl w:val="0"/>
          <w:numId w:val="14"/>
        </w:numPr>
        <w:rPr>
          <w:sz w:val="19"/>
          <w:szCs w:val="19"/>
        </w:rPr>
      </w:pPr>
      <w:r>
        <w:lastRenderedPageBreak/>
        <w:t xml:space="preserve">human subjects care </w:t>
      </w:r>
    </w:p>
    <w:p w:rsidR="009D3662" w:rsidRPr="009D3662" w:rsidRDefault="007A4C9F" w:rsidP="009D3662">
      <w:pPr>
        <w:pStyle w:val="ListParagraph"/>
        <w:numPr>
          <w:ilvl w:val="1"/>
          <w:numId w:val="14"/>
        </w:numPr>
        <w:rPr>
          <w:sz w:val="19"/>
          <w:szCs w:val="19"/>
        </w:rPr>
      </w:pPr>
      <w:r>
        <w:t>M</w:t>
      </w:r>
      <w:r w:rsidR="009D3662">
        <w:t>onetary payments made to an individual for their participation in a project.</w:t>
      </w:r>
    </w:p>
    <w:p w:rsidR="00480851" w:rsidRPr="009D3662" w:rsidRDefault="00480851" w:rsidP="00480851">
      <w:pPr>
        <w:pStyle w:val="ListParagraph"/>
        <w:numPr>
          <w:ilvl w:val="0"/>
          <w:numId w:val="14"/>
        </w:numPr>
        <w:rPr>
          <w:sz w:val="19"/>
          <w:szCs w:val="19"/>
        </w:rPr>
      </w:pPr>
      <w:r>
        <w:t>participant support</w:t>
      </w:r>
    </w:p>
    <w:p w:rsidR="009D3662" w:rsidRDefault="009D3662" w:rsidP="009D3662">
      <w:pPr>
        <w:pStyle w:val="ListParagraph"/>
        <w:numPr>
          <w:ilvl w:val="1"/>
          <w:numId w:val="14"/>
        </w:numPr>
        <w:rPr>
          <w:sz w:val="19"/>
          <w:szCs w:val="19"/>
        </w:rPr>
      </w:pPr>
      <w:r w:rsidRPr="009D3662">
        <w:rPr>
          <w:sz w:val="19"/>
          <w:szCs w:val="19"/>
        </w:rPr>
        <w:t>Participant support costs are direct costs for items such as stipends, travel subsistence</w:t>
      </w:r>
      <w:r>
        <w:rPr>
          <w:sz w:val="19"/>
          <w:szCs w:val="19"/>
        </w:rPr>
        <w:t xml:space="preserve"> </w:t>
      </w:r>
      <w:r w:rsidRPr="009D3662">
        <w:rPr>
          <w:sz w:val="19"/>
          <w:szCs w:val="19"/>
        </w:rPr>
        <w:t>allowances, and registration fees paid to or on behalf of participants or trainees (not PI's</w:t>
      </w:r>
      <w:r>
        <w:rPr>
          <w:sz w:val="19"/>
          <w:szCs w:val="19"/>
        </w:rPr>
        <w:t xml:space="preserve"> </w:t>
      </w:r>
      <w:r w:rsidRPr="009D3662">
        <w:rPr>
          <w:sz w:val="19"/>
          <w:szCs w:val="19"/>
        </w:rPr>
        <w:t>or university employees).</w:t>
      </w:r>
    </w:p>
    <w:p w:rsidR="009D3662" w:rsidRDefault="009D3662" w:rsidP="009D3662">
      <w:pPr>
        <w:rPr>
          <w:sz w:val="19"/>
          <w:szCs w:val="19"/>
        </w:rPr>
      </w:pPr>
    </w:p>
    <w:p w:rsidR="009D3662" w:rsidRDefault="009D3662" w:rsidP="009D3662">
      <w:pPr>
        <w:rPr>
          <w:b/>
        </w:rPr>
      </w:pPr>
      <w:proofErr w:type="spellStart"/>
      <w:r w:rsidRPr="009D3662">
        <w:rPr>
          <w:b/>
        </w:rPr>
        <w:t>Subaward</w:t>
      </w:r>
      <w:proofErr w:type="spellEnd"/>
      <w:r w:rsidRPr="009D3662">
        <w:rPr>
          <w:b/>
        </w:rPr>
        <w:t xml:space="preserve"> (Subrecipient, Subcontract, </w:t>
      </w:r>
      <w:proofErr w:type="spellStart"/>
      <w:r w:rsidRPr="009D3662">
        <w:rPr>
          <w:b/>
        </w:rPr>
        <w:t>Subgrant</w:t>
      </w:r>
      <w:proofErr w:type="spellEnd"/>
      <w:r w:rsidRPr="009D3662">
        <w:rPr>
          <w:b/>
        </w:rPr>
        <w:t>)</w:t>
      </w:r>
      <w:r>
        <w:rPr>
          <w:b/>
        </w:rPr>
        <w:t xml:space="preserve"> or Procurement</w:t>
      </w:r>
    </w:p>
    <w:p w:rsidR="009D3662" w:rsidRPr="009D3662" w:rsidRDefault="009D3662" w:rsidP="009D3662"/>
    <w:p w:rsidR="009D3662" w:rsidRPr="009D3662" w:rsidRDefault="009D3662" w:rsidP="009D3662">
      <w:pPr>
        <w:rPr>
          <w:b/>
        </w:rPr>
      </w:pPr>
      <w:r w:rsidRPr="009D3662">
        <w:rPr>
          <w:b/>
        </w:rPr>
        <w:t>Determining a Sub-award</w:t>
      </w:r>
    </w:p>
    <w:p w:rsidR="009D3662" w:rsidRPr="009D3662" w:rsidRDefault="009D3662" w:rsidP="009D3662">
      <w:r w:rsidRPr="009D3662">
        <w:t xml:space="preserve">Does the entity </w:t>
      </w:r>
      <w:proofErr w:type="gramStart"/>
      <w:r w:rsidRPr="009D3662">
        <w:t>receiving</w:t>
      </w:r>
      <w:proofErr w:type="gramEnd"/>
      <w:r w:rsidRPr="009D3662">
        <w:t xml:space="preserve"> a portion of the funds from you:</w:t>
      </w:r>
    </w:p>
    <w:p w:rsidR="009D3662" w:rsidRPr="009D3662" w:rsidRDefault="009D3662" w:rsidP="009D3662">
      <w:pPr>
        <w:pStyle w:val="ListParagraph"/>
        <w:numPr>
          <w:ilvl w:val="0"/>
          <w:numId w:val="15"/>
        </w:numPr>
      </w:pPr>
      <w:proofErr w:type="gramStart"/>
      <w:r w:rsidRPr="009D3662">
        <w:t>Have</w:t>
      </w:r>
      <w:proofErr w:type="gramEnd"/>
      <w:r w:rsidRPr="009D3662">
        <w:t xml:space="preserve"> their programmatic involvement identified as a separate scope of work, with</w:t>
      </w:r>
      <w:r>
        <w:t xml:space="preserve"> </w:t>
      </w:r>
      <w:r w:rsidRPr="009D3662">
        <w:t>separate budget and organization approval?</w:t>
      </w:r>
    </w:p>
    <w:p w:rsidR="009D3662" w:rsidRPr="009D3662" w:rsidRDefault="009D3662" w:rsidP="009D3662">
      <w:pPr>
        <w:pStyle w:val="ListParagraph"/>
        <w:numPr>
          <w:ilvl w:val="0"/>
          <w:numId w:val="15"/>
        </w:numPr>
      </w:pPr>
      <w:proofErr w:type="gramStart"/>
      <w:r w:rsidRPr="009D3662">
        <w:t>Have</w:t>
      </w:r>
      <w:proofErr w:type="gramEnd"/>
      <w:r w:rsidRPr="009D3662">
        <w:t xml:space="preserve"> their performance measured against whether the objectives of the project are</w:t>
      </w:r>
      <w:r>
        <w:t xml:space="preserve"> </w:t>
      </w:r>
      <w:r w:rsidRPr="009D3662">
        <w:t>met?</w:t>
      </w:r>
    </w:p>
    <w:p w:rsidR="009D3662" w:rsidRPr="009D3662" w:rsidRDefault="009D3662" w:rsidP="009D3662">
      <w:pPr>
        <w:pStyle w:val="ListParagraph"/>
        <w:numPr>
          <w:ilvl w:val="0"/>
          <w:numId w:val="15"/>
        </w:numPr>
      </w:pPr>
      <w:r w:rsidRPr="009D3662">
        <w:t>Have responsibility for programmatic decision-making?</w:t>
      </w:r>
    </w:p>
    <w:p w:rsidR="009D3662" w:rsidRPr="009D3662" w:rsidRDefault="009D3662" w:rsidP="009D3662">
      <w:pPr>
        <w:pStyle w:val="ListParagraph"/>
        <w:numPr>
          <w:ilvl w:val="0"/>
          <w:numId w:val="15"/>
        </w:numPr>
      </w:pPr>
      <w:r w:rsidRPr="009D3662">
        <w:t>Have responsibility for adherence to applicable program compliance</w:t>
      </w:r>
      <w:r>
        <w:t xml:space="preserve"> </w:t>
      </w:r>
      <w:r w:rsidRPr="009D3662">
        <w:t>requirements?</w:t>
      </w:r>
    </w:p>
    <w:p w:rsidR="009D3662" w:rsidRPr="009D3662" w:rsidRDefault="009D3662" w:rsidP="009D3662">
      <w:pPr>
        <w:pStyle w:val="ListParagraph"/>
        <w:numPr>
          <w:ilvl w:val="0"/>
          <w:numId w:val="15"/>
        </w:numPr>
      </w:pPr>
      <w:r w:rsidRPr="009D3662">
        <w:t>Use the sponsored funds to carry out a program of their organization as compared</w:t>
      </w:r>
      <w:r>
        <w:t xml:space="preserve"> </w:t>
      </w:r>
      <w:r w:rsidRPr="009D3662">
        <w:t>to providing goods or services for a program at this university?</w:t>
      </w:r>
    </w:p>
    <w:p w:rsidR="009D3662" w:rsidRPr="009D3662" w:rsidRDefault="009D3662" w:rsidP="009D3662">
      <w:pPr>
        <w:pStyle w:val="ListParagraph"/>
        <w:numPr>
          <w:ilvl w:val="0"/>
          <w:numId w:val="15"/>
        </w:numPr>
      </w:pPr>
      <w:r w:rsidRPr="009D3662">
        <w:t>Have responsibility for assisting in completion of project deliverable and/or</w:t>
      </w:r>
      <w:r>
        <w:t xml:space="preserve"> </w:t>
      </w:r>
      <w:r w:rsidRPr="009D3662">
        <w:t>technical report?</w:t>
      </w:r>
    </w:p>
    <w:p w:rsidR="009D3662" w:rsidRPr="009D3662" w:rsidRDefault="009D3662" w:rsidP="009D3662">
      <w:pPr>
        <w:pStyle w:val="ListParagraph"/>
        <w:numPr>
          <w:ilvl w:val="0"/>
          <w:numId w:val="15"/>
        </w:numPr>
      </w:pPr>
      <w:r w:rsidRPr="009D3662">
        <w:t>Have the right to publish project results or serve as a co-author?</w:t>
      </w:r>
    </w:p>
    <w:p w:rsidR="009D3662" w:rsidRPr="009D3662" w:rsidRDefault="009D3662" w:rsidP="009D3662">
      <w:pPr>
        <w:pStyle w:val="ListParagraph"/>
        <w:numPr>
          <w:ilvl w:val="0"/>
          <w:numId w:val="15"/>
        </w:numPr>
      </w:pPr>
      <w:r w:rsidRPr="009D3662">
        <w:t>Have the option to develop patent-able technology?</w:t>
      </w:r>
    </w:p>
    <w:p w:rsidR="009D3662" w:rsidRPr="009D3662" w:rsidRDefault="009D3662" w:rsidP="007A4C9F">
      <w:r w:rsidRPr="009D3662">
        <w:t>If your answers to these questions are "Yes," this activity should be classified as a</w:t>
      </w:r>
      <w:r>
        <w:t xml:space="preserve"> </w:t>
      </w:r>
      <w:r w:rsidRPr="009D3662">
        <w:t>sub-award.</w:t>
      </w:r>
      <w:r w:rsidRPr="009D3662">
        <w:cr/>
      </w:r>
    </w:p>
    <w:p w:rsidR="009D3662" w:rsidRPr="009D3662" w:rsidRDefault="009D3662" w:rsidP="009D3662">
      <w:pPr>
        <w:rPr>
          <w:b/>
        </w:rPr>
      </w:pPr>
      <w:r w:rsidRPr="009D3662">
        <w:rPr>
          <w:b/>
        </w:rPr>
        <w:t>Determining a Procurement</w:t>
      </w:r>
    </w:p>
    <w:p w:rsidR="009D3662" w:rsidRPr="009D3662" w:rsidRDefault="009D3662" w:rsidP="009D3662">
      <w:r w:rsidRPr="009D3662">
        <w:t xml:space="preserve">Does the vendor/entity </w:t>
      </w:r>
      <w:proofErr w:type="gramStart"/>
      <w:r w:rsidRPr="009D3662">
        <w:t>receiving</w:t>
      </w:r>
      <w:proofErr w:type="gramEnd"/>
      <w:r w:rsidRPr="009D3662">
        <w:t xml:space="preserve"> a portion of the funds from you:</w:t>
      </w:r>
    </w:p>
    <w:p w:rsidR="009D3662" w:rsidRPr="009D3662" w:rsidRDefault="009D3662" w:rsidP="009D3662">
      <w:pPr>
        <w:pStyle w:val="ListParagraph"/>
        <w:numPr>
          <w:ilvl w:val="0"/>
          <w:numId w:val="16"/>
        </w:numPr>
      </w:pPr>
      <w:r w:rsidRPr="009D3662">
        <w:t>Provide the goods and services your project requires within their normal business</w:t>
      </w:r>
      <w:r>
        <w:t xml:space="preserve"> </w:t>
      </w:r>
      <w:r w:rsidRPr="009D3662">
        <w:t>operations?</w:t>
      </w:r>
    </w:p>
    <w:p w:rsidR="009D3662" w:rsidRPr="009D3662" w:rsidRDefault="009D3662" w:rsidP="009D3662">
      <w:pPr>
        <w:pStyle w:val="ListParagraph"/>
        <w:numPr>
          <w:ilvl w:val="0"/>
          <w:numId w:val="16"/>
        </w:numPr>
      </w:pPr>
      <w:r w:rsidRPr="009D3662">
        <w:t>Provide similar goods or services to many different purchasers? (this includes</w:t>
      </w:r>
      <w:r>
        <w:t xml:space="preserve"> </w:t>
      </w:r>
      <w:r w:rsidRPr="009D3662">
        <w:t>fabrication of new goods, consultants, editors, etc.)</w:t>
      </w:r>
    </w:p>
    <w:p w:rsidR="009D3662" w:rsidRPr="009D3662" w:rsidRDefault="009D3662" w:rsidP="009D3662">
      <w:pPr>
        <w:pStyle w:val="ListParagraph"/>
        <w:numPr>
          <w:ilvl w:val="0"/>
          <w:numId w:val="16"/>
        </w:numPr>
      </w:pPr>
      <w:r w:rsidRPr="009D3662">
        <w:t>Operate in a competitive environment? (a for-profit organization or an entity/</w:t>
      </w:r>
      <w:r>
        <w:t xml:space="preserve"> </w:t>
      </w:r>
      <w:r w:rsidRPr="009D3662">
        <w:t>university providing a testing service)</w:t>
      </w:r>
    </w:p>
    <w:p w:rsidR="009D3662" w:rsidRPr="009D3662" w:rsidRDefault="009D3662" w:rsidP="009D3662">
      <w:pPr>
        <w:pStyle w:val="ListParagraph"/>
        <w:numPr>
          <w:ilvl w:val="0"/>
          <w:numId w:val="16"/>
        </w:numPr>
      </w:pPr>
      <w:r w:rsidRPr="009D3662">
        <w:t>Not subject to terms and conditions/compliance of the sponsoring agency?</w:t>
      </w:r>
    </w:p>
    <w:p w:rsidR="009D3662" w:rsidRPr="009D3662" w:rsidRDefault="009D3662" w:rsidP="009D3662">
      <w:pPr>
        <w:pStyle w:val="ListParagraph"/>
        <w:numPr>
          <w:ilvl w:val="0"/>
          <w:numId w:val="16"/>
        </w:numPr>
      </w:pPr>
      <w:r w:rsidRPr="009D3662">
        <w:t>Not involved in the programmatic work of the project, including project</w:t>
      </w:r>
      <w:r>
        <w:t xml:space="preserve"> </w:t>
      </w:r>
      <w:r w:rsidRPr="009D3662">
        <w:t>deliverable or technical report?</w:t>
      </w:r>
    </w:p>
    <w:p w:rsidR="009D3662" w:rsidRPr="009D3662" w:rsidRDefault="009D3662" w:rsidP="007A4C9F">
      <w:r w:rsidRPr="009D3662">
        <w:t>If your answers to these questions are "Yes," this activity should be classified as a</w:t>
      </w:r>
      <w:r>
        <w:t xml:space="preserve"> </w:t>
      </w:r>
      <w:r w:rsidRPr="009D3662">
        <w:t>procurement from a vendor.</w:t>
      </w:r>
    </w:p>
    <w:p w:rsidR="009D3662" w:rsidRDefault="009D3662" w:rsidP="009D3662">
      <w:pPr>
        <w:rPr>
          <w:b/>
        </w:rPr>
      </w:pPr>
    </w:p>
    <w:p w:rsidR="007A4C9F" w:rsidRPr="007A4C9F" w:rsidRDefault="007A4C9F" w:rsidP="009D3662">
      <w:pPr>
        <w:rPr>
          <w:b/>
          <w:u w:val="single"/>
        </w:rPr>
      </w:pPr>
      <w:r w:rsidRPr="007A4C9F">
        <w:rPr>
          <w:b/>
          <w:u w:val="single"/>
        </w:rPr>
        <w:t>Indirect Costs</w:t>
      </w:r>
    </w:p>
    <w:p w:rsidR="007A4C9F" w:rsidRDefault="007A4C9F" w:rsidP="009D3662">
      <w:pPr>
        <w:rPr>
          <w:b/>
        </w:rPr>
      </w:pPr>
    </w:p>
    <w:p w:rsidR="009D3662" w:rsidRDefault="009D3662" w:rsidP="009D3662">
      <w:pPr>
        <w:rPr>
          <w:b/>
        </w:rPr>
      </w:pPr>
      <w:r w:rsidRPr="009D3662">
        <w:rPr>
          <w:b/>
        </w:rPr>
        <w:t>Facilities and Administrative Costs (F&amp;A)</w:t>
      </w:r>
      <w:r>
        <w:rPr>
          <w:b/>
        </w:rPr>
        <w:t xml:space="preserve"> = </w:t>
      </w:r>
      <w:r w:rsidRPr="009D3662">
        <w:rPr>
          <w:b/>
          <w:color w:val="0000CC"/>
        </w:rPr>
        <w:t>Texas State University</w:t>
      </w:r>
      <w:r w:rsidR="00D306BE">
        <w:rPr>
          <w:b/>
          <w:color w:val="0000CC"/>
        </w:rPr>
        <w:t>’s rate is 49.5% as of September 2016</w:t>
      </w:r>
    </w:p>
    <w:p w:rsidR="009D3662" w:rsidRDefault="009D3662" w:rsidP="009D3662">
      <w:r>
        <w:t>The Facilities &amp; Administrative cost rate is a predetermined and c</w:t>
      </w:r>
      <w:bookmarkStart w:id="0" w:name="_GoBack"/>
      <w:bookmarkEnd w:id="0"/>
      <w:r>
        <w:t>alculated according to the F&amp;A Cost Rate Agreement for the university with the Department of Health and Human Services (DHHS) (our cognizant federal audit agency) for use on all federal awards. These rates are used for all proposals except those sponsors that limit F&amp;A. Components of the F&amp;A rate:</w:t>
      </w:r>
    </w:p>
    <w:p w:rsidR="009D3662" w:rsidRDefault="009D3662" w:rsidP="009D3662"/>
    <w:tbl>
      <w:tblPr>
        <w:tblStyle w:val="TableGrid"/>
        <w:tblW w:w="0" w:type="auto"/>
        <w:tblInd w:w="535" w:type="dxa"/>
        <w:tblLook w:val="04A0" w:firstRow="1" w:lastRow="0" w:firstColumn="1" w:lastColumn="0" w:noHBand="0" w:noVBand="1"/>
      </w:tblPr>
      <w:tblGrid>
        <w:gridCol w:w="4428"/>
        <w:gridCol w:w="4482"/>
      </w:tblGrid>
      <w:tr w:rsidR="009D3662" w:rsidRPr="009D3662" w:rsidTr="009D3662">
        <w:tc>
          <w:tcPr>
            <w:tcW w:w="4428" w:type="dxa"/>
          </w:tcPr>
          <w:p w:rsidR="009D3662" w:rsidRPr="009D3662" w:rsidRDefault="009D3662" w:rsidP="009D3662">
            <w:pPr>
              <w:jc w:val="center"/>
              <w:rPr>
                <w:b/>
                <w:sz w:val="19"/>
                <w:szCs w:val="19"/>
              </w:rPr>
            </w:pPr>
            <w:r w:rsidRPr="009D3662">
              <w:rPr>
                <w:b/>
                <w:sz w:val="19"/>
                <w:szCs w:val="19"/>
              </w:rPr>
              <w:t>Facilities</w:t>
            </w:r>
          </w:p>
        </w:tc>
        <w:tc>
          <w:tcPr>
            <w:tcW w:w="4482" w:type="dxa"/>
          </w:tcPr>
          <w:p w:rsidR="009D3662" w:rsidRPr="009D3662" w:rsidRDefault="009D3662" w:rsidP="009D3662">
            <w:pPr>
              <w:jc w:val="center"/>
              <w:rPr>
                <w:b/>
                <w:sz w:val="19"/>
                <w:szCs w:val="19"/>
              </w:rPr>
            </w:pPr>
            <w:r w:rsidRPr="009D3662">
              <w:rPr>
                <w:b/>
                <w:sz w:val="19"/>
                <w:szCs w:val="19"/>
              </w:rPr>
              <w:t>Administration</w:t>
            </w:r>
          </w:p>
        </w:tc>
      </w:tr>
      <w:tr w:rsidR="009D3662" w:rsidTr="009D3662">
        <w:tc>
          <w:tcPr>
            <w:tcW w:w="4428" w:type="dxa"/>
          </w:tcPr>
          <w:p w:rsidR="009D3662" w:rsidRDefault="009D3662" w:rsidP="009D3662">
            <w:pPr>
              <w:rPr>
                <w:sz w:val="19"/>
                <w:szCs w:val="19"/>
              </w:rPr>
            </w:pPr>
            <w:r w:rsidRPr="009D3662">
              <w:rPr>
                <w:sz w:val="19"/>
                <w:szCs w:val="19"/>
              </w:rPr>
              <w:t>Building Depreciation</w:t>
            </w:r>
          </w:p>
        </w:tc>
        <w:tc>
          <w:tcPr>
            <w:tcW w:w="4482" w:type="dxa"/>
          </w:tcPr>
          <w:p w:rsidR="009D3662" w:rsidRDefault="009D3662" w:rsidP="009D3662">
            <w:pPr>
              <w:rPr>
                <w:sz w:val="19"/>
                <w:szCs w:val="19"/>
              </w:rPr>
            </w:pPr>
            <w:r w:rsidRPr="009D3662">
              <w:rPr>
                <w:sz w:val="19"/>
                <w:szCs w:val="19"/>
              </w:rPr>
              <w:t>General admi</w:t>
            </w:r>
            <w:r>
              <w:rPr>
                <w:sz w:val="19"/>
                <w:szCs w:val="19"/>
              </w:rPr>
              <w:t>nistration and general expenses</w:t>
            </w:r>
          </w:p>
        </w:tc>
      </w:tr>
      <w:tr w:rsidR="009D3662" w:rsidTr="009D3662">
        <w:tc>
          <w:tcPr>
            <w:tcW w:w="4428" w:type="dxa"/>
          </w:tcPr>
          <w:p w:rsidR="009D3662" w:rsidRPr="009D3662" w:rsidRDefault="009D3662" w:rsidP="009D3662">
            <w:pPr>
              <w:rPr>
                <w:sz w:val="19"/>
                <w:szCs w:val="19"/>
              </w:rPr>
            </w:pPr>
            <w:r w:rsidRPr="009D3662">
              <w:rPr>
                <w:sz w:val="19"/>
                <w:szCs w:val="19"/>
              </w:rPr>
              <w:t>Equipment Depreciation</w:t>
            </w:r>
          </w:p>
        </w:tc>
        <w:tc>
          <w:tcPr>
            <w:tcW w:w="4482" w:type="dxa"/>
          </w:tcPr>
          <w:p w:rsidR="009D3662" w:rsidRPr="009D3662" w:rsidRDefault="009D3662" w:rsidP="009D3662">
            <w:pPr>
              <w:rPr>
                <w:sz w:val="19"/>
                <w:szCs w:val="19"/>
              </w:rPr>
            </w:pPr>
            <w:r>
              <w:rPr>
                <w:sz w:val="19"/>
                <w:szCs w:val="19"/>
              </w:rPr>
              <w:t>Departmental Administration</w:t>
            </w:r>
          </w:p>
        </w:tc>
      </w:tr>
      <w:tr w:rsidR="009D3662" w:rsidTr="009D3662">
        <w:tc>
          <w:tcPr>
            <w:tcW w:w="4428" w:type="dxa"/>
          </w:tcPr>
          <w:p w:rsidR="009D3662" w:rsidRPr="009D3662" w:rsidRDefault="009D3662" w:rsidP="009D3662">
            <w:pPr>
              <w:rPr>
                <w:sz w:val="19"/>
                <w:szCs w:val="19"/>
              </w:rPr>
            </w:pPr>
            <w:r w:rsidRPr="009D3662">
              <w:rPr>
                <w:sz w:val="19"/>
                <w:szCs w:val="19"/>
              </w:rPr>
              <w:t>Interest and debt associated with buildings</w:t>
            </w:r>
          </w:p>
        </w:tc>
        <w:tc>
          <w:tcPr>
            <w:tcW w:w="4482" w:type="dxa"/>
          </w:tcPr>
          <w:p w:rsidR="009D3662" w:rsidRPr="009D3662" w:rsidRDefault="009D3662" w:rsidP="009D3662">
            <w:pPr>
              <w:rPr>
                <w:sz w:val="19"/>
                <w:szCs w:val="19"/>
              </w:rPr>
            </w:pPr>
            <w:r w:rsidRPr="009D3662">
              <w:rPr>
                <w:sz w:val="19"/>
                <w:szCs w:val="19"/>
              </w:rPr>
              <w:t>S</w:t>
            </w:r>
            <w:r>
              <w:rPr>
                <w:sz w:val="19"/>
                <w:szCs w:val="19"/>
              </w:rPr>
              <w:t>ponsored Project Administration</w:t>
            </w:r>
          </w:p>
        </w:tc>
      </w:tr>
      <w:tr w:rsidR="009D3662" w:rsidTr="009D3662">
        <w:tc>
          <w:tcPr>
            <w:tcW w:w="4428" w:type="dxa"/>
          </w:tcPr>
          <w:p w:rsidR="009D3662" w:rsidRPr="009D3662" w:rsidRDefault="009D3662" w:rsidP="009D3662">
            <w:pPr>
              <w:rPr>
                <w:sz w:val="19"/>
                <w:szCs w:val="19"/>
              </w:rPr>
            </w:pPr>
            <w:r w:rsidRPr="009D3662">
              <w:rPr>
                <w:sz w:val="19"/>
                <w:szCs w:val="19"/>
              </w:rPr>
              <w:t>Operation and Maintenance Expenses</w:t>
            </w:r>
          </w:p>
        </w:tc>
        <w:tc>
          <w:tcPr>
            <w:tcW w:w="4482" w:type="dxa"/>
          </w:tcPr>
          <w:p w:rsidR="009D3662" w:rsidRPr="009D3662" w:rsidRDefault="009D3662" w:rsidP="009D3662">
            <w:pPr>
              <w:rPr>
                <w:sz w:val="19"/>
                <w:szCs w:val="19"/>
              </w:rPr>
            </w:pPr>
            <w:r w:rsidRPr="009D3662">
              <w:rPr>
                <w:sz w:val="19"/>
                <w:szCs w:val="19"/>
              </w:rPr>
              <w:t>Stud</w:t>
            </w:r>
            <w:r>
              <w:rPr>
                <w:sz w:val="19"/>
                <w:szCs w:val="19"/>
              </w:rPr>
              <w:t>ent administration and services</w:t>
            </w:r>
          </w:p>
        </w:tc>
      </w:tr>
      <w:tr w:rsidR="009D3662" w:rsidTr="009D3662">
        <w:tc>
          <w:tcPr>
            <w:tcW w:w="4428" w:type="dxa"/>
          </w:tcPr>
          <w:p w:rsidR="009D3662" w:rsidRPr="009D3662" w:rsidRDefault="009D3662" w:rsidP="009D3662">
            <w:pPr>
              <w:rPr>
                <w:sz w:val="19"/>
                <w:szCs w:val="19"/>
              </w:rPr>
            </w:pPr>
            <w:r w:rsidRPr="009D3662">
              <w:rPr>
                <w:sz w:val="19"/>
                <w:szCs w:val="19"/>
              </w:rPr>
              <w:t>Library Expenses</w:t>
            </w:r>
          </w:p>
        </w:tc>
        <w:tc>
          <w:tcPr>
            <w:tcW w:w="4482" w:type="dxa"/>
          </w:tcPr>
          <w:p w:rsidR="009D3662" w:rsidRPr="009D3662" w:rsidRDefault="009D3662" w:rsidP="009D3662">
            <w:pPr>
              <w:rPr>
                <w:sz w:val="19"/>
                <w:szCs w:val="19"/>
              </w:rPr>
            </w:pPr>
            <w:r w:rsidRPr="009D3662">
              <w:rPr>
                <w:sz w:val="19"/>
                <w:szCs w:val="19"/>
              </w:rPr>
              <w:t>Admin offices t</w:t>
            </w:r>
            <w:r>
              <w:rPr>
                <w:sz w:val="19"/>
                <w:szCs w:val="19"/>
              </w:rPr>
              <w:t>hat serve the entire university</w:t>
            </w:r>
          </w:p>
        </w:tc>
      </w:tr>
    </w:tbl>
    <w:p w:rsidR="007A4C9F" w:rsidRDefault="007A4C9F" w:rsidP="009D3662">
      <w:pPr>
        <w:rPr>
          <w:sz w:val="19"/>
          <w:szCs w:val="19"/>
        </w:rPr>
      </w:pPr>
    </w:p>
    <w:p w:rsidR="007A4C9F" w:rsidRPr="00EC6F05" w:rsidRDefault="00EC6F05" w:rsidP="009D3662">
      <w:pPr>
        <w:rPr>
          <w:b/>
          <w:sz w:val="19"/>
          <w:szCs w:val="19"/>
        </w:rPr>
      </w:pPr>
      <w:r w:rsidRPr="00EC6F05">
        <w:rPr>
          <w:b/>
          <w:sz w:val="19"/>
          <w:szCs w:val="19"/>
        </w:rPr>
        <w:t>Next Steps</w:t>
      </w:r>
    </w:p>
    <w:p w:rsidR="00EC6F05" w:rsidRPr="00EC6F05" w:rsidRDefault="00D306BE" w:rsidP="00EC6F05">
      <w:pPr>
        <w:pStyle w:val="ListParagraph"/>
        <w:numPr>
          <w:ilvl w:val="0"/>
          <w:numId w:val="17"/>
        </w:numPr>
        <w:rPr>
          <w:sz w:val="19"/>
          <w:szCs w:val="19"/>
        </w:rPr>
      </w:pPr>
      <w:r>
        <w:rPr>
          <w:sz w:val="19"/>
          <w:szCs w:val="19"/>
        </w:rPr>
        <w:t>Calculate Total</w:t>
      </w:r>
      <w:r w:rsidR="007A4C9F" w:rsidRPr="00EC6F05">
        <w:rPr>
          <w:sz w:val="19"/>
          <w:szCs w:val="19"/>
        </w:rPr>
        <w:t xml:space="preserve"> Direct Costs </w:t>
      </w:r>
    </w:p>
    <w:p w:rsidR="00EC6F05" w:rsidRPr="00EC6F05" w:rsidRDefault="00EC6F05" w:rsidP="00EC6F05">
      <w:pPr>
        <w:pStyle w:val="ListParagraph"/>
        <w:numPr>
          <w:ilvl w:val="0"/>
          <w:numId w:val="17"/>
        </w:numPr>
        <w:rPr>
          <w:sz w:val="19"/>
          <w:szCs w:val="19"/>
        </w:rPr>
      </w:pPr>
      <w:r w:rsidRPr="00EC6F05">
        <w:rPr>
          <w:sz w:val="19"/>
          <w:szCs w:val="19"/>
        </w:rPr>
        <w:t>M</w:t>
      </w:r>
      <w:r w:rsidR="007A4C9F" w:rsidRPr="00EC6F05">
        <w:rPr>
          <w:sz w:val="19"/>
          <w:szCs w:val="19"/>
        </w:rPr>
        <w:t xml:space="preserve">ultiply </w:t>
      </w:r>
      <w:r w:rsidR="00D306BE">
        <w:rPr>
          <w:sz w:val="19"/>
          <w:szCs w:val="19"/>
        </w:rPr>
        <w:t xml:space="preserve">Total Direct Costs </w:t>
      </w:r>
      <w:r w:rsidR="007A4C9F" w:rsidRPr="00EC6F05">
        <w:rPr>
          <w:sz w:val="19"/>
          <w:szCs w:val="19"/>
        </w:rPr>
        <w:t>by 49.5% Indirect Costs</w:t>
      </w:r>
      <w:r w:rsidR="00D306BE">
        <w:rPr>
          <w:sz w:val="19"/>
          <w:szCs w:val="19"/>
        </w:rPr>
        <w:t xml:space="preserve"> (F&amp;A)</w:t>
      </w:r>
    </w:p>
    <w:p w:rsidR="007A4C9F" w:rsidRPr="00EC6F05" w:rsidRDefault="00EC6F05" w:rsidP="00EC6F05">
      <w:pPr>
        <w:pStyle w:val="ListParagraph"/>
        <w:numPr>
          <w:ilvl w:val="0"/>
          <w:numId w:val="17"/>
        </w:numPr>
        <w:rPr>
          <w:sz w:val="19"/>
          <w:szCs w:val="19"/>
        </w:rPr>
      </w:pPr>
      <w:r w:rsidRPr="00EC6F05">
        <w:rPr>
          <w:sz w:val="19"/>
          <w:szCs w:val="19"/>
        </w:rPr>
        <w:t xml:space="preserve">Add Total Direct Costs </w:t>
      </w:r>
      <w:proofErr w:type="gramStart"/>
      <w:r w:rsidR="00D306BE">
        <w:rPr>
          <w:sz w:val="19"/>
          <w:szCs w:val="19"/>
        </w:rPr>
        <w:t>plus</w:t>
      </w:r>
      <w:proofErr w:type="gramEnd"/>
      <w:r w:rsidRPr="00EC6F05">
        <w:rPr>
          <w:sz w:val="19"/>
          <w:szCs w:val="19"/>
        </w:rPr>
        <w:t xml:space="preserve"> Indirect Costs to equal Total Project Cost</w:t>
      </w:r>
    </w:p>
    <w:p w:rsidR="007A4C9F" w:rsidRDefault="007A4C9F" w:rsidP="009D3662">
      <w:pPr>
        <w:rPr>
          <w:b/>
          <w:color w:val="0000CC"/>
          <w:sz w:val="19"/>
          <w:szCs w:val="19"/>
        </w:rPr>
      </w:pPr>
    </w:p>
    <w:p w:rsidR="007A4C9F" w:rsidRPr="007A4C9F" w:rsidRDefault="007A4C9F" w:rsidP="009D3662">
      <w:pPr>
        <w:rPr>
          <w:color w:val="0000CC"/>
          <w:sz w:val="19"/>
          <w:szCs w:val="19"/>
        </w:rPr>
      </w:pPr>
      <w:r w:rsidRPr="007A4C9F">
        <w:rPr>
          <w:sz w:val="19"/>
          <w:szCs w:val="19"/>
        </w:rPr>
        <w:t>* Ask your college Research Coordinator or Office of Sponsored Programs</w:t>
      </w:r>
      <w:r w:rsidR="00D306BE">
        <w:rPr>
          <w:sz w:val="19"/>
          <w:szCs w:val="19"/>
        </w:rPr>
        <w:t xml:space="preserve"> Sr. Proposal Coordinator</w:t>
      </w:r>
      <w:r w:rsidRPr="007A4C9F">
        <w:rPr>
          <w:sz w:val="19"/>
          <w:szCs w:val="19"/>
        </w:rPr>
        <w:t xml:space="preserve"> about Modified Total Direct Costs.  More detail about building budgets can be found on the </w:t>
      </w:r>
      <w:hyperlink r:id="rId7" w:history="1">
        <w:r>
          <w:rPr>
            <w:rStyle w:val="Hyperlink"/>
            <w:sz w:val="19"/>
            <w:szCs w:val="19"/>
          </w:rPr>
          <w:t>OSP's Training Guide: Preparing Research Proposal Budgets</w:t>
        </w:r>
      </w:hyperlink>
      <w:r>
        <w:rPr>
          <w:color w:val="0000CC"/>
          <w:sz w:val="19"/>
          <w:szCs w:val="19"/>
        </w:rPr>
        <w:t>.</w:t>
      </w:r>
    </w:p>
    <w:sectPr w:rsidR="007A4C9F" w:rsidRPr="007A4C9F" w:rsidSect="007A4C9F">
      <w:pgSz w:w="12240" w:h="15840"/>
      <w:pgMar w:top="634" w:right="1152" w:bottom="864" w:left="1152" w:header="720" w:footer="720" w:gutter="0"/>
      <w:pgBorders w:offsetFrom="page">
        <w:top w:val="single" w:sz="12" w:space="24" w:color="265681"/>
        <w:left w:val="single" w:sz="12" w:space="24" w:color="265681"/>
        <w:bottom w:val="single" w:sz="12" w:space="24" w:color="265681"/>
        <w:right w:val="single" w:sz="12" w:space="24" w:color="26568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521A"/>
    <w:multiLevelType w:val="hybridMultilevel"/>
    <w:tmpl w:val="C934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A0D6F"/>
    <w:multiLevelType w:val="hybridMultilevel"/>
    <w:tmpl w:val="372E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75F8"/>
    <w:multiLevelType w:val="hybridMultilevel"/>
    <w:tmpl w:val="125E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B91"/>
    <w:multiLevelType w:val="hybridMultilevel"/>
    <w:tmpl w:val="30CC817A"/>
    <w:lvl w:ilvl="0" w:tplc="3F9A8192">
      <w:start w:val="1"/>
      <w:numFmt w:val="lowerLetter"/>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82C87"/>
    <w:multiLevelType w:val="multilevel"/>
    <w:tmpl w:val="036801D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B7A3C2F"/>
    <w:multiLevelType w:val="hybridMultilevel"/>
    <w:tmpl w:val="2922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921A0"/>
    <w:multiLevelType w:val="hybridMultilevel"/>
    <w:tmpl w:val="5CAEF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E3CDB"/>
    <w:multiLevelType w:val="hybridMultilevel"/>
    <w:tmpl w:val="0B1228EE"/>
    <w:lvl w:ilvl="0" w:tplc="928456E0">
      <w:start w:val="1"/>
      <w:numFmt w:val="lowerLetter"/>
      <w:lvlText w:val="%1.  "/>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436DC"/>
    <w:multiLevelType w:val="hybridMultilevel"/>
    <w:tmpl w:val="AC2E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F3B72"/>
    <w:multiLevelType w:val="hybridMultilevel"/>
    <w:tmpl w:val="9C5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15E9E"/>
    <w:multiLevelType w:val="hybridMultilevel"/>
    <w:tmpl w:val="3906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1444E"/>
    <w:multiLevelType w:val="hybridMultilevel"/>
    <w:tmpl w:val="64660FE4"/>
    <w:lvl w:ilvl="0" w:tplc="B12ED928">
      <w:start w:val="1"/>
      <w:numFmt w:val="lowerLetter"/>
      <w:lvlText w:val="%1.  "/>
      <w:lvlJc w:val="left"/>
      <w:pPr>
        <w:ind w:left="108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A492D"/>
    <w:multiLevelType w:val="hybridMultilevel"/>
    <w:tmpl w:val="059ED21C"/>
    <w:lvl w:ilvl="0" w:tplc="B9E04FE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D5B59"/>
    <w:multiLevelType w:val="hybridMultilevel"/>
    <w:tmpl w:val="4562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3"/>
  </w:num>
  <w:num w:numId="5">
    <w:abstractNumId w:val="3"/>
  </w:num>
  <w:num w:numId="6">
    <w:abstractNumId w:val="12"/>
  </w:num>
  <w:num w:numId="7">
    <w:abstractNumId w:val="4"/>
  </w:num>
  <w:num w:numId="8">
    <w:abstractNumId w:val="8"/>
  </w:num>
  <w:num w:numId="9">
    <w:abstractNumId w:val="7"/>
  </w:num>
  <w:num w:numId="10">
    <w:abstractNumId w:val="1"/>
  </w:num>
  <w:num w:numId="11">
    <w:abstractNumId w:val="2"/>
  </w:num>
  <w:num w:numId="12">
    <w:abstractNumId w:val="5"/>
  </w:num>
  <w:num w:numId="13">
    <w:abstractNumId w:val="0"/>
  </w:num>
  <w:num w:numId="14">
    <w:abstractNumId w:val="6"/>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D2"/>
    <w:rsid w:val="0002108D"/>
    <w:rsid w:val="00205465"/>
    <w:rsid w:val="00480851"/>
    <w:rsid w:val="0051541E"/>
    <w:rsid w:val="00586435"/>
    <w:rsid w:val="00653FD7"/>
    <w:rsid w:val="006D5C1A"/>
    <w:rsid w:val="006E7CEE"/>
    <w:rsid w:val="0075430F"/>
    <w:rsid w:val="007A4C9F"/>
    <w:rsid w:val="00880BD9"/>
    <w:rsid w:val="009D3662"/>
    <w:rsid w:val="00A22C8F"/>
    <w:rsid w:val="00BC71D2"/>
    <w:rsid w:val="00BD673A"/>
    <w:rsid w:val="00C27EA5"/>
    <w:rsid w:val="00CE2F6D"/>
    <w:rsid w:val="00D306BE"/>
    <w:rsid w:val="00D97318"/>
    <w:rsid w:val="00EC6F05"/>
    <w:rsid w:val="00EE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70DF"/>
  <w15:chartTrackingRefBased/>
  <w15:docId w15:val="{3B2533DC-4D20-45E3-930A-6AE947FB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1A"/>
    <w:pPr>
      <w:contextualSpacing/>
    </w:pPr>
    <w:rPr>
      <w:rFonts w:ascii="Century Gothic" w:hAnsi="Century Gothic"/>
    </w:rPr>
  </w:style>
  <w:style w:type="paragraph" w:styleId="Heading1">
    <w:name w:val="heading 1"/>
    <w:basedOn w:val="Normal"/>
    <w:next w:val="Normal"/>
    <w:link w:val="Heading1Char"/>
    <w:uiPriority w:val="9"/>
    <w:qFormat/>
    <w:rsid w:val="00A22C8F"/>
    <w:pPr>
      <w:keepNext/>
      <w:keepLines/>
      <w:numPr>
        <w:numId w:val="5"/>
      </w:numPr>
      <w:pBdr>
        <w:top w:val="nil"/>
        <w:left w:val="nil"/>
        <w:bottom w:val="nil"/>
        <w:right w:val="nil"/>
        <w:between w:val="nil"/>
        <w:bar w:val="nil"/>
      </w:pBdr>
      <w:outlineLvl w:val="0"/>
    </w:pPr>
    <w:rPr>
      <w:rFonts w:ascii="Cambria" w:eastAsiaTheme="majorEastAsia" w:hAnsi="Cambria" w:cstheme="majorBidi"/>
      <w:b/>
      <w:sz w:val="32"/>
      <w:szCs w:val="32"/>
    </w:rPr>
  </w:style>
  <w:style w:type="paragraph" w:styleId="Heading2">
    <w:name w:val="heading 2"/>
    <w:basedOn w:val="Normal"/>
    <w:next w:val="Normal"/>
    <w:link w:val="Heading2Char"/>
    <w:autoRedefine/>
    <w:uiPriority w:val="9"/>
    <w:unhideWhenUsed/>
    <w:qFormat/>
    <w:rsid w:val="00A22C8F"/>
    <w:pPr>
      <w:keepNext/>
      <w:numPr>
        <w:numId w:val="6"/>
      </w:numPr>
      <w:spacing w:after="120"/>
      <w:ind w:left="0" w:firstLine="0"/>
      <w:outlineLvl w:val="1"/>
    </w:pPr>
    <w:rPr>
      <w:rFonts w:ascii="Cambria" w:eastAsiaTheme="minorEastAsia" w:hAnsi="Cambria"/>
      <w:b/>
      <w:spacing w:val="15"/>
      <w:sz w:val="28"/>
      <w:lang w:eastAsia="ja-JP"/>
    </w:rPr>
  </w:style>
  <w:style w:type="paragraph" w:styleId="Heading3">
    <w:name w:val="heading 3"/>
    <w:basedOn w:val="Normal"/>
    <w:next w:val="Normal"/>
    <w:link w:val="Heading3Char"/>
    <w:uiPriority w:val="9"/>
    <w:unhideWhenUsed/>
    <w:qFormat/>
    <w:rsid w:val="00A22C8F"/>
    <w:pPr>
      <w:keepNext/>
      <w:keepLines/>
      <w:numPr>
        <w:numId w:val="7"/>
      </w:numPr>
      <w:pBdr>
        <w:top w:val="nil"/>
        <w:left w:val="nil"/>
        <w:bottom w:val="nil"/>
        <w:right w:val="nil"/>
        <w:between w:val="nil"/>
        <w:bar w:val="nil"/>
      </w:pBdr>
      <w:spacing w:before="40"/>
      <w:ind w:hanging="360"/>
      <w:outlineLvl w:val="2"/>
    </w:pPr>
    <w:rPr>
      <w:rFonts w:ascii="Cambria" w:eastAsiaTheme="majorEastAsia" w:hAnsi="Cambr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C8F"/>
    <w:rPr>
      <w:rFonts w:ascii="Cambria" w:eastAsiaTheme="minorEastAsia" w:hAnsi="Cambria"/>
      <w:b/>
      <w:spacing w:val="15"/>
      <w:sz w:val="28"/>
      <w:lang w:eastAsia="ja-JP"/>
    </w:rPr>
  </w:style>
  <w:style w:type="character" w:customStyle="1" w:styleId="Heading1Char">
    <w:name w:val="Heading 1 Char"/>
    <w:basedOn w:val="DefaultParagraphFont"/>
    <w:link w:val="Heading1"/>
    <w:uiPriority w:val="9"/>
    <w:rsid w:val="00A22C8F"/>
    <w:rPr>
      <w:rFonts w:ascii="Cambria" w:eastAsiaTheme="majorEastAsia" w:hAnsi="Cambria" w:cstheme="majorBidi"/>
      <w:b/>
      <w:sz w:val="32"/>
      <w:szCs w:val="32"/>
    </w:rPr>
  </w:style>
  <w:style w:type="character" w:customStyle="1" w:styleId="Heading3Char">
    <w:name w:val="Heading 3 Char"/>
    <w:basedOn w:val="DefaultParagraphFont"/>
    <w:link w:val="Heading3"/>
    <w:uiPriority w:val="9"/>
    <w:rsid w:val="00A22C8F"/>
    <w:rPr>
      <w:rFonts w:ascii="Cambria" w:eastAsiaTheme="majorEastAsia" w:hAnsi="Cambria" w:cstheme="majorBidi"/>
      <w:szCs w:val="24"/>
    </w:rPr>
  </w:style>
  <w:style w:type="paragraph" w:styleId="ListParagraph">
    <w:name w:val="List Paragraph"/>
    <w:basedOn w:val="Normal"/>
    <w:uiPriority w:val="34"/>
    <w:qFormat/>
    <w:rsid w:val="00EE7213"/>
    <w:pPr>
      <w:ind w:left="720"/>
    </w:pPr>
  </w:style>
  <w:style w:type="table" w:styleId="TableGrid">
    <w:name w:val="Table Grid"/>
    <w:basedOn w:val="TableNormal"/>
    <w:uiPriority w:val="39"/>
    <w:rsid w:val="0051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4C9F"/>
    <w:rPr>
      <w:color w:val="0563C1" w:themeColor="hyperlink"/>
      <w:u w:val="single"/>
    </w:rPr>
  </w:style>
  <w:style w:type="paragraph" w:styleId="BalloonText">
    <w:name w:val="Balloon Text"/>
    <w:basedOn w:val="Normal"/>
    <w:link w:val="BalloonTextChar"/>
    <w:uiPriority w:val="99"/>
    <w:semiHidden/>
    <w:unhideWhenUsed/>
    <w:rsid w:val="00D30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ato-docs.its.txstate.edu/jcr:33234f02-a41e-4bd1-8f80-ed9feab81fee/Website%20Budget%20Training%20Gu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77D3-7F13-4ADA-86EF-D2111D5D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Westerbeck, Lisa M</dc:creator>
  <cp:keywords/>
  <dc:description/>
  <cp:lastModifiedBy>Westerbeck, Lisa M</cp:lastModifiedBy>
  <cp:revision>5</cp:revision>
  <cp:lastPrinted>2016-09-16T14:18:00Z</cp:lastPrinted>
  <dcterms:created xsi:type="dcterms:W3CDTF">2016-09-13T16:21:00Z</dcterms:created>
  <dcterms:modified xsi:type="dcterms:W3CDTF">2016-09-16T14:19:00Z</dcterms:modified>
</cp:coreProperties>
</file>