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9D86" w14:textId="77777777" w:rsidR="009F30B3" w:rsidRDefault="009F30B3" w:rsidP="009F30B3">
      <w:pPr>
        <w:tabs>
          <w:tab w:val="left" w:pos="4484"/>
        </w:tabs>
        <w:rPr>
          <w:rFonts w:ascii="Arial" w:hAnsi="Arial" w:cs="Arial"/>
        </w:rPr>
      </w:pPr>
    </w:p>
    <w:p w14:paraId="5500E037" w14:textId="77777777" w:rsidR="009F30B3" w:rsidRDefault="009F30B3" w:rsidP="009F30B3">
      <w:pPr>
        <w:tabs>
          <w:tab w:val="left" w:pos="4484"/>
        </w:tabs>
        <w:rPr>
          <w:rFonts w:ascii="Arial" w:hAnsi="Arial" w:cs="Arial"/>
        </w:rPr>
      </w:pPr>
    </w:p>
    <w:p w14:paraId="1DA68336" w14:textId="77777777" w:rsidR="00910DF4" w:rsidRPr="00844CFA" w:rsidRDefault="00910DF4" w:rsidP="009F30B3">
      <w:pPr>
        <w:tabs>
          <w:tab w:val="left" w:pos="4484"/>
        </w:tabs>
        <w:rPr>
          <w:rFonts w:ascii="Arial" w:hAnsi="Arial" w:cs="Arial"/>
        </w:rPr>
      </w:pPr>
      <w:r w:rsidRPr="00844CFA">
        <w:rPr>
          <w:rFonts w:ascii="Arial" w:hAnsi="Arial" w:cs="Arial"/>
        </w:rPr>
        <w:tab/>
      </w:r>
    </w:p>
    <w:p w14:paraId="1804714E" w14:textId="77777777" w:rsidR="00F5434C" w:rsidRDefault="00742A4F" w:rsidP="009F30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Limiting the Number of Course</w:t>
      </w:r>
      <w:r w:rsidR="009E08ED">
        <w:rPr>
          <w:rFonts w:ascii="Arial" w:hAnsi="Arial" w:cs="Arial"/>
          <w:b/>
          <w:bCs/>
        </w:rPr>
        <w:t xml:space="preserve"> </w:t>
      </w:r>
      <w:r w:rsidR="009E08ED">
        <w:rPr>
          <w:rFonts w:ascii="Arial" w:hAnsi="Arial" w:cs="Arial"/>
          <w:b/>
          <w:bCs/>
        </w:rPr>
        <w:tab/>
      </w:r>
      <w:r w:rsidR="009E08ED">
        <w:rPr>
          <w:rFonts w:ascii="Arial" w:hAnsi="Arial" w:cs="Arial"/>
          <w:b/>
          <w:bCs/>
        </w:rPr>
        <w:tab/>
      </w:r>
      <w:r w:rsidR="009E08ED">
        <w:rPr>
          <w:rFonts w:ascii="Arial" w:hAnsi="Arial" w:cs="Arial"/>
          <w:b/>
          <w:bCs/>
        </w:rPr>
        <w:tab/>
        <w:t>AA/PPS No. 02.02.21</w:t>
      </w:r>
      <w:r w:rsidR="00F5434C">
        <w:rPr>
          <w:rFonts w:ascii="Arial" w:hAnsi="Arial" w:cs="Arial"/>
          <w:b/>
          <w:bCs/>
        </w:rPr>
        <w:t xml:space="preserve"> (4.14)</w:t>
      </w:r>
      <w:r w:rsidR="00F5434C" w:rsidRPr="0034654B">
        <w:rPr>
          <w:rFonts w:ascii="Arial" w:hAnsi="Arial" w:cs="Arial"/>
          <w:b/>
          <w:bCs/>
        </w:rPr>
        <w:t xml:space="preserve"> </w:t>
      </w:r>
    </w:p>
    <w:p w14:paraId="7D7B8A22" w14:textId="73B8BC4D" w:rsidR="00F5434C" w:rsidRDefault="00742A4F" w:rsidP="009F30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Drops for Undergraduate Students</w:t>
      </w:r>
      <w:r>
        <w:rPr>
          <w:rFonts w:ascii="Arial" w:hAnsi="Arial" w:cs="Arial"/>
          <w:b/>
          <w:bCs/>
        </w:rPr>
        <w:tab/>
      </w:r>
      <w:r w:rsidR="00F5434C">
        <w:rPr>
          <w:rFonts w:ascii="Arial" w:hAnsi="Arial" w:cs="Arial"/>
          <w:b/>
          <w:bCs/>
        </w:rPr>
        <w:tab/>
        <w:t xml:space="preserve">Issue No. </w:t>
      </w:r>
      <w:r w:rsidR="001C0106">
        <w:rPr>
          <w:rFonts w:ascii="Arial" w:hAnsi="Arial" w:cs="Arial"/>
          <w:b/>
          <w:bCs/>
        </w:rPr>
        <w:t>2</w:t>
      </w:r>
    </w:p>
    <w:p w14:paraId="60DA4457" w14:textId="19B3A0F6" w:rsidR="00872465" w:rsidRPr="00F62F42" w:rsidRDefault="00742A4F" w:rsidP="00893891">
      <w:pPr>
        <w:tabs>
          <w:tab w:val="center" w:pos="4680"/>
          <w:tab w:val="left" w:pos="50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 Public Institutions of </w:t>
      </w:r>
      <w:proofErr w:type="gramStart"/>
      <w:r>
        <w:rPr>
          <w:rFonts w:ascii="Arial" w:hAnsi="Arial" w:cs="Arial"/>
          <w:b/>
          <w:bCs/>
        </w:rPr>
        <w:t xml:space="preserve">Higher </w:t>
      </w:r>
      <w:r w:rsidR="00F5434C" w:rsidRPr="0034654B">
        <w:rPr>
          <w:rFonts w:ascii="Arial" w:hAnsi="Arial" w:cs="Arial"/>
          <w:b/>
          <w:bCs/>
        </w:rPr>
        <w:t xml:space="preserve"> </w:t>
      </w:r>
      <w:r w:rsidR="00893891">
        <w:rPr>
          <w:rFonts w:ascii="Arial" w:hAnsi="Arial" w:cs="Arial"/>
          <w:b/>
          <w:bCs/>
        </w:rPr>
        <w:tab/>
      </w:r>
      <w:proofErr w:type="gramEnd"/>
      <w:r w:rsidR="00893891">
        <w:rPr>
          <w:rFonts w:ascii="Arial" w:hAnsi="Arial" w:cs="Arial"/>
          <w:b/>
          <w:bCs/>
        </w:rPr>
        <w:tab/>
      </w:r>
      <w:r w:rsidR="00F62F42">
        <w:rPr>
          <w:rFonts w:ascii="Arial" w:hAnsi="Arial" w:cs="Arial"/>
          <w:b/>
          <w:bCs/>
        </w:rPr>
        <w:t xml:space="preserve">Effective Date: </w:t>
      </w:r>
      <w:r w:rsidR="001C0106">
        <w:rPr>
          <w:rFonts w:ascii="Arial" w:hAnsi="Arial" w:cs="Arial"/>
          <w:b/>
          <w:bCs/>
        </w:rPr>
        <w:t>03/22/2021</w:t>
      </w:r>
      <w:r w:rsidR="00F5434C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Education in Texas (SB1231)</w:t>
      </w:r>
      <w:r w:rsidR="00D335AA">
        <w:rPr>
          <w:rFonts w:ascii="Arial" w:hAnsi="Arial" w:cs="Arial"/>
          <w:b/>
          <w:bCs/>
        </w:rPr>
        <w:tab/>
      </w:r>
      <w:r w:rsidR="00D335AA">
        <w:rPr>
          <w:rFonts w:ascii="Arial" w:hAnsi="Arial" w:cs="Arial"/>
          <w:b/>
          <w:bCs/>
        </w:rPr>
        <w:tab/>
      </w:r>
      <w:r w:rsidR="00F62F42">
        <w:rPr>
          <w:rFonts w:ascii="Arial" w:hAnsi="Arial" w:cs="Arial"/>
          <w:b/>
          <w:bCs/>
        </w:rPr>
        <w:t>Next Review Date: 03/01/202</w:t>
      </w:r>
      <w:r w:rsidR="001C0106">
        <w:rPr>
          <w:rFonts w:ascii="Arial" w:hAnsi="Arial" w:cs="Arial"/>
          <w:b/>
          <w:bCs/>
        </w:rPr>
        <w:t>4</w:t>
      </w:r>
      <w:r w:rsidR="00F62F42">
        <w:rPr>
          <w:rFonts w:ascii="Arial" w:hAnsi="Arial" w:cs="Arial"/>
          <w:b/>
          <w:bCs/>
        </w:rPr>
        <w:t xml:space="preserve"> (E3Y)</w:t>
      </w:r>
    </w:p>
    <w:p w14:paraId="08E84B2B" w14:textId="43E353F1" w:rsidR="00893891" w:rsidRDefault="00893891" w:rsidP="00893891">
      <w:pPr>
        <w:tabs>
          <w:tab w:val="center" w:pos="4680"/>
          <w:tab w:val="left" w:pos="504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1C0106">
        <w:rPr>
          <w:rFonts w:ascii="Arial" w:hAnsi="Arial" w:cs="Arial"/>
          <w:b/>
          <w:bCs/>
        </w:rPr>
        <w:t>r.</w:t>
      </w:r>
      <w:r>
        <w:rPr>
          <w:rFonts w:ascii="Arial" w:hAnsi="Arial" w:cs="Arial"/>
          <w:b/>
          <w:bCs/>
        </w:rPr>
        <w:t xml:space="preserve"> Reviewer: Associate Vice President for Enrollment Management and Marketing</w:t>
      </w:r>
    </w:p>
    <w:p w14:paraId="7EDB733A" w14:textId="7E0C5947" w:rsidR="0032793F" w:rsidRDefault="0032793F" w:rsidP="00803133">
      <w:pPr>
        <w:rPr>
          <w:rFonts w:ascii="Arial" w:hAnsi="Arial" w:cs="Arial"/>
          <w:b/>
        </w:rPr>
      </w:pPr>
    </w:p>
    <w:p w14:paraId="3AC9F613" w14:textId="77777777" w:rsidR="00803133" w:rsidRPr="00844CFA" w:rsidRDefault="00803133" w:rsidP="00803133">
      <w:pPr>
        <w:rPr>
          <w:rFonts w:ascii="Arial" w:hAnsi="Arial" w:cs="Arial"/>
          <w:b/>
        </w:rPr>
      </w:pPr>
    </w:p>
    <w:p w14:paraId="43E07BF2" w14:textId="4F032228" w:rsidR="005E5BB7" w:rsidRPr="00844CFA" w:rsidRDefault="007A2170" w:rsidP="009F30B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01. </w:t>
      </w:r>
      <w:r>
        <w:rPr>
          <w:rFonts w:ascii="Arial" w:hAnsi="Arial" w:cs="Arial"/>
          <w:b/>
        </w:rPr>
        <w:tab/>
      </w:r>
      <w:r w:rsidR="00872465">
        <w:rPr>
          <w:rFonts w:ascii="Arial" w:hAnsi="Arial" w:cs="Arial"/>
          <w:b/>
        </w:rPr>
        <w:t xml:space="preserve">POLICY STATEMENT </w:t>
      </w:r>
    </w:p>
    <w:p w14:paraId="15FFC0C4" w14:textId="77777777" w:rsidR="00CA2024" w:rsidRPr="00844CFA" w:rsidRDefault="00CA2024" w:rsidP="009F30B3">
      <w:pPr>
        <w:rPr>
          <w:rFonts w:ascii="Arial" w:hAnsi="Arial" w:cs="Arial"/>
        </w:rPr>
      </w:pPr>
    </w:p>
    <w:p w14:paraId="0F92EE7B" w14:textId="6B98DD6D" w:rsidR="00CA2024" w:rsidRPr="00844CFA" w:rsidRDefault="009F30B3" w:rsidP="009F30B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="00CA2024" w:rsidRPr="00844CFA">
        <w:rPr>
          <w:rFonts w:ascii="Arial" w:hAnsi="Arial" w:cs="Arial"/>
        </w:rPr>
        <w:t xml:space="preserve">In 2007, the Texas Legislature enacted </w:t>
      </w:r>
      <w:hyperlink r:id="rId8" w:history="1">
        <w:r w:rsidR="00CA2024" w:rsidRPr="00922320">
          <w:rPr>
            <w:rStyle w:val="Hyperlink"/>
            <w:rFonts w:ascii="Arial" w:hAnsi="Arial" w:cs="Arial"/>
          </w:rPr>
          <w:t>Senate Bill 1231</w:t>
        </w:r>
      </w:hyperlink>
      <w:r w:rsidR="00922320">
        <w:rPr>
          <w:rFonts w:ascii="Arial" w:hAnsi="Arial" w:cs="Arial"/>
        </w:rPr>
        <w:t xml:space="preserve"> (SB1231)</w:t>
      </w:r>
      <w:r w:rsidR="00CA2024" w:rsidRPr="00844CFA">
        <w:rPr>
          <w:rFonts w:ascii="Arial" w:hAnsi="Arial" w:cs="Arial"/>
        </w:rPr>
        <w:t xml:space="preserve"> which provides that, except for several specific instances of good cause, undergrad</w:t>
      </w:r>
      <w:r w:rsidR="00893891">
        <w:rPr>
          <w:rFonts w:ascii="Arial" w:hAnsi="Arial" w:cs="Arial"/>
        </w:rPr>
        <w:t>uate students entering as first-</w:t>
      </w:r>
      <w:r w:rsidR="00CA2024" w:rsidRPr="00844CFA">
        <w:rPr>
          <w:rFonts w:ascii="Arial" w:hAnsi="Arial" w:cs="Arial"/>
        </w:rPr>
        <w:t xml:space="preserve">time freshmen at a Texas public institution of higher education in the fall of 2007 or later will be limited to a total of six dropped courses during their undergraduate career. </w:t>
      </w:r>
    </w:p>
    <w:p w14:paraId="12D39EE8" w14:textId="77777777" w:rsidR="00CA2024" w:rsidRPr="00844CFA" w:rsidRDefault="00CA2024" w:rsidP="009F30B3">
      <w:pPr>
        <w:rPr>
          <w:rFonts w:ascii="Arial" w:hAnsi="Arial" w:cs="Arial"/>
        </w:rPr>
      </w:pPr>
    </w:p>
    <w:p w14:paraId="5B83E2ED" w14:textId="3D645ADA" w:rsidR="00CA2024" w:rsidRPr="00844CFA" w:rsidRDefault="00CA2024" w:rsidP="009F30B3">
      <w:pPr>
        <w:ind w:left="1440"/>
        <w:rPr>
          <w:rFonts w:ascii="Arial" w:hAnsi="Arial" w:cs="Arial"/>
        </w:rPr>
      </w:pPr>
      <w:r w:rsidRPr="00844CFA">
        <w:rPr>
          <w:rFonts w:ascii="Arial" w:hAnsi="Arial" w:cs="Arial"/>
        </w:rPr>
        <w:t xml:space="preserve">Under </w:t>
      </w:r>
      <w:r w:rsidR="001C0106">
        <w:rPr>
          <w:rFonts w:ascii="Arial" w:hAnsi="Arial" w:cs="Arial"/>
        </w:rPr>
        <w:t>current</w:t>
      </w:r>
      <w:r w:rsidRPr="00844CFA">
        <w:rPr>
          <w:rFonts w:ascii="Arial" w:hAnsi="Arial" w:cs="Arial"/>
        </w:rPr>
        <w:t xml:space="preserve"> law (</w:t>
      </w:r>
      <w:hyperlink r:id="rId9" w:history="1">
        <w:r w:rsidRPr="00922320">
          <w:rPr>
            <w:rStyle w:val="Hyperlink"/>
            <w:rFonts w:ascii="Arial" w:hAnsi="Arial" w:cs="Arial"/>
          </w:rPr>
          <w:t>Texas Education Code</w:t>
        </w:r>
        <w:r w:rsidR="001C0106">
          <w:rPr>
            <w:rStyle w:val="Hyperlink"/>
            <w:rFonts w:ascii="Arial" w:hAnsi="Arial" w:cs="Arial"/>
          </w:rPr>
          <w:t xml:space="preserve"> (TEC)</w:t>
        </w:r>
        <w:r w:rsidRPr="00922320">
          <w:rPr>
            <w:rStyle w:val="Hyperlink"/>
            <w:rFonts w:ascii="Arial" w:hAnsi="Arial" w:cs="Arial"/>
          </w:rPr>
          <w:t>, Sec. 51.907</w:t>
        </w:r>
      </w:hyperlink>
      <w:r w:rsidRPr="00844CFA">
        <w:rPr>
          <w:rFonts w:ascii="Arial" w:hAnsi="Arial" w:cs="Arial"/>
        </w:rPr>
        <w:t xml:space="preserve">), “an institution of higher education may not permit a student to drop more than six courses, including any course a transfer student has dropped at another institution of higher education.” </w:t>
      </w:r>
      <w:r w:rsidR="00F44740" w:rsidRPr="00844CFA">
        <w:rPr>
          <w:rFonts w:ascii="Arial" w:hAnsi="Arial" w:cs="Arial"/>
        </w:rPr>
        <w:t>The law</w:t>
      </w:r>
      <w:r w:rsidRPr="00844CFA">
        <w:rPr>
          <w:rFonts w:ascii="Arial" w:hAnsi="Arial" w:cs="Arial"/>
        </w:rPr>
        <w:t xml:space="preserve"> applies to courses dropped at public institutions of higher education in Texas, including community and technical colleges, health science centers that offer undergraduate programs, and universities.</w:t>
      </w:r>
    </w:p>
    <w:p w14:paraId="6DA58439" w14:textId="77777777" w:rsidR="00D64C43" w:rsidRPr="00844CFA" w:rsidRDefault="00D64C43" w:rsidP="009F30B3">
      <w:pPr>
        <w:jc w:val="center"/>
        <w:rPr>
          <w:rFonts w:ascii="Arial" w:hAnsi="Arial" w:cs="Arial"/>
          <w:b/>
        </w:rPr>
      </w:pPr>
    </w:p>
    <w:p w14:paraId="01CE6EA7" w14:textId="77777777" w:rsidR="00CA2024" w:rsidRPr="00844CFA" w:rsidRDefault="007A2170" w:rsidP="009F30B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02. </w:t>
      </w:r>
      <w:r>
        <w:rPr>
          <w:rFonts w:ascii="Arial" w:hAnsi="Arial" w:cs="Arial"/>
          <w:b/>
        </w:rPr>
        <w:tab/>
      </w:r>
      <w:r w:rsidR="00CA2024" w:rsidRPr="00844CFA">
        <w:rPr>
          <w:rFonts w:ascii="Arial" w:hAnsi="Arial" w:cs="Arial"/>
          <w:b/>
        </w:rPr>
        <w:t>DEFINITIONS</w:t>
      </w:r>
    </w:p>
    <w:p w14:paraId="6777BE87" w14:textId="77777777" w:rsidR="00CA2024" w:rsidRPr="00844CFA" w:rsidRDefault="00CA2024" w:rsidP="009F30B3">
      <w:pPr>
        <w:jc w:val="center"/>
        <w:rPr>
          <w:rFonts w:ascii="Arial" w:hAnsi="Arial" w:cs="Arial"/>
          <w:b/>
        </w:rPr>
      </w:pPr>
    </w:p>
    <w:p w14:paraId="77D53448" w14:textId="5B702E24" w:rsidR="00B02F5B" w:rsidRDefault="009F30B3" w:rsidP="009F30B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B02F5B" w:rsidRPr="00844CFA">
        <w:rPr>
          <w:rFonts w:ascii="Arial" w:hAnsi="Arial" w:cs="Arial"/>
        </w:rPr>
        <w:t>Grade</w:t>
      </w:r>
      <w:r w:rsidR="00874FED">
        <w:rPr>
          <w:rFonts w:ascii="Arial" w:hAnsi="Arial" w:cs="Arial"/>
        </w:rPr>
        <w:t xml:space="preserve"> – </w:t>
      </w:r>
      <w:r w:rsidR="00B02F5B" w:rsidRPr="00844CFA">
        <w:rPr>
          <w:rFonts w:ascii="Arial" w:hAnsi="Arial" w:cs="Arial"/>
        </w:rPr>
        <w:t>a letter such as A, B, C, D, F, or P</w:t>
      </w:r>
      <w:r w:rsidR="007232F4" w:rsidRPr="00844CFA">
        <w:rPr>
          <w:rFonts w:ascii="Arial" w:hAnsi="Arial" w:cs="Arial"/>
        </w:rPr>
        <w:t>R</w:t>
      </w:r>
      <w:r w:rsidR="00835663">
        <w:rPr>
          <w:rFonts w:ascii="Arial" w:hAnsi="Arial" w:cs="Arial"/>
        </w:rPr>
        <w:t>,</w:t>
      </w:r>
      <w:r w:rsidR="008D1C8A">
        <w:rPr>
          <w:rFonts w:ascii="Arial" w:hAnsi="Arial" w:cs="Arial"/>
        </w:rPr>
        <w:t xml:space="preserve"> </w:t>
      </w:r>
      <w:r w:rsidR="007232F4" w:rsidRPr="00844CFA">
        <w:rPr>
          <w:rFonts w:ascii="Arial" w:hAnsi="Arial" w:cs="Arial"/>
        </w:rPr>
        <w:t>I</w:t>
      </w:r>
      <w:r w:rsidR="00835663">
        <w:rPr>
          <w:rFonts w:ascii="Arial" w:hAnsi="Arial" w:cs="Arial"/>
        </w:rPr>
        <w:t>, RP, U, N, and CR</w:t>
      </w:r>
      <w:r w:rsidR="00B02F5B" w:rsidRPr="00844CFA">
        <w:rPr>
          <w:rFonts w:ascii="Arial" w:hAnsi="Arial" w:cs="Arial"/>
        </w:rPr>
        <w:t xml:space="preserve">. Grade indicates that the student remained enrolled through the end of the semester and </w:t>
      </w:r>
      <w:r w:rsidR="00B02F5B" w:rsidRPr="00922320">
        <w:rPr>
          <w:rFonts w:ascii="Arial" w:hAnsi="Arial" w:cs="Arial"/>
        </w:rPr>
        <w:t xml:space="preserve">either </w:t>
      </w:r>
      <w:r w:rsidR="00B02F5B" w:rsidRPr="00844CFA">
        <w:rPr>
          <w:rFonts w:ascii="Arial" w:hAnsi="Arial" w:cs="Arial"/>
        </w:rPr>
        <w:t xml:space="preserve">successfully completed requirements of the course and is awarded </w:t>
      </w:r>
      <w:r w:rsidR="00922320" w:rsidRPr="00844CFA">
        <w:rPr>
          <w:rFonts w:ascii="Arial" w:hAnsi="Arial" w:cs="Arial"/>
        </w:rPr>
        <w:t>credit or</w:t>
      </w:r>
      <w:r w:rsidR="00B02F5B" w:rsidRPr="00844CFA">
        <w:rPr>
          <w:rFonts w:ascii="Arial" w:hAnsi="Arial" w:cs="Arial"/>
        </w:rPr>
        <w:t xml:space="preserve"> did not successfully complete and will not be awarded credit.</w:t>
      </w:r>
    </w:p>
    <w:p w14:paraId="4943ACEF" w14:textId="77777777" w:rsidR="009F30B3" w:rsidRPr="00844CFA" w:rsidRDefault="009F30B3" w:rsidP="009F30B3">
      <w:pPr>
        <w:ind w:left="1440" w:hanging="720"/>
        <w:rPr>
          <w:rFonts w:ascii="Arial" w:hAnsi="Arial" w:cs="Arial"/>
        </w:rPr>
      </w:pPr>
    </w:p>
    <w:p w14:paraId="444E338D" w14:textId="6273804D" w:rsidR="00605FFB" w:rsidRDefault="009F30B3" w:rsidP="009F30B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02.02</w:t>
      </w:r>
      <w:r>
        <w:rPr>
          <w:rFonts w:ascii="Arial" w:hAnsi="Arial" w:cs="Arial"/>
        </w:rPr>
        <w:tab/>
      </w:r>
      <w:r w:rsidR="00605FFB" w:rsidRPr="00844CFA">
        <w:rPr>
          <w:rFonts w:ascii="Arial" w:hAnsi="Arial" w:cs="Arial"/>
        </w:rPr>
        <w:t xml:space="preserve">Dropped </w:t>
      </w:r>
      <w:r w:rsidR="00922320">
        <w:rPr>
          <w:rFonts w:ascii="Arial" w:hAnsi="Arial" w:cs="Arial"/>
        </w:rPr>
        <w:t>C</w:t>
      </w:r>
      <w:r w:rsidR="00605FFB" w:rsidRPr="00844CFA">
        <w:rPr>
          <w:rFonts w:ascii="Arial" w:hAnsi="Arial" w:cs="Arial"/>
        </w:rPr>
        <w:t>ourse</w:t>
      </w:r>
      <w:r w:rsidR="00874FED">
        <w:rPr>
          <w:rFonts w:ascii="Arial" w:hAnsi="Arial" w:cs="Arial"/>
        </w:rPr>
        <w:t xml:space="preserve"> – </w:t>
      </w:r>
      <w:r w:rsidR="00893891">
        <w:rPr>
          <w:rFonts w:ascii="Arial" w:hAnsi="Arial" w:cs="Arial"/>
        </w:rPr>
        <w:t xml:space="preserve">The </w:t>
      </w:r>
      <w:r w:rsidR="00874FED">
        <w:rPr>
          <w:rFonts w:ascii="Arial" w:hAnsi="Arial" w:cs="Arial"/>
        </w:rPr>
        <w:t xml:space="preserve">Texas </w:t>
      </w:r>
      <w:r w:rsidR="007232F4" w:rsidRPr="00844CFA">
        <w:rPr>
          <w:rStyle w:val="Strong"/>
          <w:rFonts w:ascii="Arial" w:hAnsi="Arial" w:cs="Arial"/>
          <w:b w:val="0"/>
          <w:color w:val="000000"/>
          <w:lang w:val="en"/>
        </w:rPr>
        <w:t>Higher</w:t>
      </w:r>
      <w:r w:rsidR="007232F4" w:rsidRPr="00844CFA">
        <w:rPr>
          <w:rFonts w:ascii="Arial" w:hAnsi="Arial" w:cs="Arial"/>
          <w:b/>
          <w:color w:val="000000"/>
          <w:lang w:val="en"/>
        </w:rPr>
        <w:t xml:space="preserve"> </w:t>
      </w:r>
      <w:r w:rsidR="007232F4" w:rsidRPr="00844CFA">
        <w:rPr>
          <w:rStyle w:val="Strong"/>
          <w:rFonts w:ascii="Arial" w:hAnsi="Arial" w:cs="Arial"/>
          <w:b w:val="0"/>
          <w:color w:val="000000"/>
          <w:lang w:val="en"/>
        </w:rPr>
        <w:t>Education</w:t>
      </w:r>
      <w:r w:rsidR="007232F4" w:rsidRPr="00844CFA">
        <w:rPr>
          <w:rFonts w:ascii="Arial" w:hAnsi="Arial" w:cs="Arial"/>
          <w:b/>
          <w:color w:val="000000"/>
          <w:lang w:val="en"/>
        </w:rPr>
        <w:t xml:space="preserve"> </w:t>
      </w:r>
      <w:r w:rsidR="007232F4" w:rsidRPr="00844CFA">
        <w:rPr>
          <w:rStyle w:val="Strong"/>
          <w:rFonts w:ascii="Arial" w:hAnsi="Arial" w:cs="Arial"/>
          <w:b w:val="0"/>
          <w:color w:val="000000"/>
          <w:lang w:val="en"/>
        </w:rPr>
        <w:t>Coordinating</w:t>
      </w:r>
      <w:r w:rsidR="007232F4" w:rsidRPr="00844CFA">
        <w:rPr>
          <w:rFonts w:ascii="Arial" w:hAnsi="Arial" w:cs="Arial"/>
          <w:b/>
          <w:color w:val="000000"/>
          <w:lang w:val="en"/>
        </w:rPr>
        <w:t xml:space="preserve"> </w:t>
      </w:r>
      <w:r w:rsidR="007232F4" w:rsidRPr="00844CFA">
        <w:rPr>
          <w:rStyle w:val="Strong"/>
          <w:rFonts w:ascii="Arial" w:hAnsi="Arial" w:cs="Arial"/>
          <w:b w:val="0"/>
          <w:color w:val="000000"/>
          <w:lang w:val="en"/>
        </w:rPr>
        <w:t>Board</w:t>
      </w:r>
      <w:r w:rsidR="00605FFB" w:rsidRPr="00844CFA">
        <w:rPr>
          <w:rFonts w:ascii="Arial" w:hAnsi="Arial" w:cs="Arial"/>
        </w:rPr>
        <w:t xml:space="preserve"> </w:t>
      </w:r>
      <w:r w:rsidR="007232F4" w:rsidRPr="00844CFA">
        <w:rPr>
          <w:rFonts w:ascii="Arial" w:hAnsi="Arial" w:cs="Arial"/>
        </w:rPr>
        <w:t xml:space="preserve">(THECB) </w:t>
      </w:r>
      <w:r w:rsidR="00605FFB" w:rsidRPr="00844CFA">
        <w:rPr>
          <w:rFonts w:ascii="Arial" w:hAnsi="Arial" w:cs="Arial"/>
        </w:rPr>
        <w:t>has clarified the definition of a dropped course to</w:t>
      </w:r>
      <w:r w:rsidR="00605FFB" w:rsidRPr="00922320">
        <w:rPr>
          <w:rFonts w:ascii="Arial" w:hAnsi="Arial" w:cs="Arial"/>
        </w:rPr>
        <w:t xml:space="preserve"> exclude</w:t>
      </w:r>
      <w:r w:rsidR="00605FFB" w:rsidRPr="00844CFA">
        <w:rPr>
          <w:rFonts w:ascii="Arial" w:hAnsi="Arial" w:cs="Arial"/>
        </w:rPr>
        <w:t xml:space="preserve"> any reference to the add</w:t>
      </w:r>
      <w:r w:rsidR="00922320">
        <w:rPr>
          <w:rFonts w:ascii="Arial" w:hAnsi="Arial" w:cs="Arial"/>
        </w:rPr>
        <w:t xml:space="preserve"> or </w:t>
      </w:r>
      <w:r w:rsidR="00605FFB" w:rsidRPr="00844CFA">
        <w:rPr>
          <w:rFonts w:ascii="Arial" w:hAnsi="Arial" w:cs="Arial"/>
        </w:rPr>
        <w:t>drop period. A course drop is a credit course not completed by an undergraduate student who:</w:t>
      </w:r>
    </w:p>
    <w:p w14:paraId="071C8330" w14:textId="77777777" w:rsidR="009F30B3" w:rsidRPr="00844CFA" w:rsidRDefault="009F30B3" w:rsidP="009F30B3">
      <w:pPr>
        <w:ind w:left="1800" w:hanging="360"/>
        <w:rPr>
          <w:rFonts w:ascii="Arial" w:hAnsi="Arial" w:cs="Arial"/>
        </w:rPr>
      </w:pPr>
    </w:p>
    <w:p w14:paraId="6BE18F8B" w14:textId="0059DF60" w:rsidR="00605FFB" w:rsidRDefault="009F30B3" w:rsidP="009F30B3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874FED">
        <w:rPr>
          <w:rFonts w:ascii="Arial" w:hAnsi="Arial" w:cs="Arial"/>
        </w:rPr>
        <w:t>i</w:t>
      </w:r>
      <w:r w:rsidR="00605FFB" w:rsidRPr="00844CFA">
        <w:rPr>
          <w:rFonts w:ascii="Arial" w:hAnsi="Arial" w:cs="Arial"/>
        </w:rPr>
        <w:t xml:space="preserve">s enrolled at the </w:t>
      </w:r>
      <w:r w:rsidR="005C257B">
        <w:rPr>
          <w:rFonts w:ascii="Arial" w:hAnsi="Arial" w:cs="Arial"/>
        </w:rPr>
        <w:t>o</w:t>
      </w:r>
      <w:r w:rsidR="00605FFB" w:rsidRPr="00844CFA">
        <w:rPr>
          <w:rFonts w:ascii="Arial" w:hAnsi="Arial" w:cs="Arial"/>
        </w:rPr>
        <w:t xml:space="preserve">fficial </w:t>
      </w:r>
      <w:r w:rsidR="005C257B">
        <w:rPr>
          <w:rFonts w:ascii="Arial" w:hAnsi="Arial" w:cs="Arial"/>
        </w:rPr>
        <w:t>d</w:t>
      </w:r>
      <w:r w:rsidR="00605FFB" w:rsidRPr="00844CFA">
        <w:rPr>
          <w:rFonts w:ascii="Arial" w:hAnsi="Arial" w:cs="Arial"/>
        </w:rPr>
        <w:t xml:space="preserve">ate of </w:t>
      </w:r>
      <w:r w:rsidR="005C257B">
        <w:rPr>
          <w:rFonts w:ascii="Arial" w:hAnsi="Arial" w:cs="Arial"/>
        </w:rPr>
        <w:t>r</w:t>
      </w:r>
      <w:r w:rsidR="00605FFB" w:rsidRPr="00844CFA">
        <w:rPr>
          <w:rFonts w:ascii="Arial" w:hAnsi="Arial" w:cs="Arial"/>
        </w:rPr>
        <w:t xml:space="preserve">ecord (ODR) in a course that is (or will be) recorded on the official </w:t>
      </w:r>
      <w:proofErr w:type="gramStart"/>
      <w:r w:rsidR="00605FFB" w:rsidRPr="00844CFA">
        <w:rPr>
          <w:rFonts w:ascii="Arial" w:hAnsi="Arial" w:cs="Arial"/>
        </w:rPr>
        <w:t>transcript;</w:t>
      </w:r>
      <w:proofErr w:type="gramEnd"/>
    </w:p>
    <w:p w14:paraId="474CAFCC" w14:textId="77777777" w:rsidR="009F30B3" w:rsidRPr="00844CFA" w:rsidRDefault="009F30B3" w:rsidP="009F30B3">
      <w:pPr>
        <w:ind w:left="1800" w:hanging="360"/>
        <w:rPr>
          <w:rFonts w:ascii="Arial" w:hAnsi="Arial" w:cs="Arial"/>
        </w:rPr>
      </w:pPr>
    </w:p>
    <w:p w14:paraId="3F397289" w14:textId="2ACA2628" w:rsidR="006A37DC" w:rsidRDefault="009F30B3" w:rsidP="006A37DC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874FED">
        <w:rPr>
          <w:rFonts w:ascii="Arial" w:hAnsi="Arial" w:cs="Arial"/>
        </w:rPr>
        <w:t>w</w:t>
      </w:r>
      <w:r w:rsidR="00605FFB" w:rsidRPr="00844CFA">
        <w:rPr>
          <w:rFonts w:ascii="Arial" w:hAnsi="Arial" w:cs="Arial"/>
        </w:rPr>
        <w:t>ill not receive a grade (as defined);</w:t>
      </w:r>
    </w:p>
    <w:p w14:paraId="7AAA0254" w14:textId="77777777" w:rsidR="007D7380" w:rsidRDefault="007D7380" w:rsidP="009F30B3">
      <w:pPr>
        <w:ind w:left="1800" w:hanging="360"/>
        <w:rPr>
          <w:rFonts w:ascii="Arial" w:hAnsi="Arial" w:cs="Arial"/>
        </w:rPr>
      </w:pPr>
    </w:p>
    <w:p w14:paraId="1722096B" w14:textId="41732D9F" w:rsidR="00605FFB" w:rsidRDefault="009F30B3" w:rsidP="009F30B3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c.</w:t>
      </w:r>
      <w:r>
        <w:rPr>
          <w:rFonts w:ascii="Arial" w:hAnsi="Arial" w:cs="Arial"/>
        </w:rPr>
        <w:tab/>
      </w:r>
      <w:r w:rsidR="00874FED">
        <w:rPr>
          <w:rFonts w:ascii="Arial" w:hAnsi="Arial" w:cs="Arial"/>
        </w:rPr>
        <w:t>w</w:t>
      </w:r>
      <w:r w:rsidR="00605FFB" w:rsidRPr="00844CFA">
        <w:rPr>
          <w:rFonts w:ascii="Arial" w:hAnsi="Arial" w:cs="Arial"/>
        </w:rPr>
        <w:t>ill not incur an academic penalty; and</w:t>
      </w:r>
    </w:p>
    <w:p w14:paraId="0FCFFE21" w14:textId="77777777" w:rsidR="009F30B3" w:rsidRPr="00844CFA" w:rsidRDefault="009F30B3" w:rsidP="009F30B3">
      <w:pPr>
        <w:ind w:left="1800" w:hanging="360"/>
        <w:rPr>
          <w:rFonts w:ascii="Arial" w:hAnsi="Arial" w:cs="Arial"/>
        </w:rPr>
      </w:pPr>
    </w:p>
    <w:p w14:paraId="3954EA91" w14:textId="77777777" w:rsidR="00605FFB" w:rsidRDefault="009F30B3" w:rsidP="009F30B3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874FED">
        <w:rPr>
          <w:rFonts w:ascii="Arial" w:hAnsi="Arial" w:cs="Arial"/>
        </w:rPr>
        <w:t>d</w:t>
      </w:r>
      <w:r w:rsidR="00605FFB" w:rsidRPr="00844CFA">
        <w:rPr>
          <w:rFonts w:ascii="Arial" w:hAnsi="Arial" w:cs="Arial"/>
        </w:rPr>
        <w:t>oes not withdraw from the institution by dropping all courses.</w:t>
      </w:r>
    </w:p>
    <w:p w14:paraId="09B78775" w14:textId="77777777" w:rsidR="009F30B3" w:rsidRPr="00844CFA" w:rsidRDefault="009F30B3" w:rsidP="009F30B3">
      <w:pPr>
        <w:ind w:left="1800"/>
        <w:rPr>
          <w:rFonts w:ascii="Arial" w:hAnsi="Arial" w:cs="Arial"/>
        </w:rPr>
      </w:pPr>
    </w:p>
    <w:p w14:paraId="60D4519E" w14:textId="644F7C91" w:rsidR="00605FFB" w:rsidRDefault="009F30B3" w:rsidP="009F30B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02.03</w:t>
      </w:r>
      <w:r>
        <w:rPr>
          <w:rFonts w:ascii="Arial" w:hAnsi="Arial" w:cs="Arial"/>
        </w:rPr>
        <w:tab/>
      </w:r>
      <w:r w:rsidR="00F44740" w:rsidRPr="00844CFA">
        <w:rPr>
          <w:rFonts w:ascii="Arial" w:hAnsi="Arial" w:cs="Arial"/>
        </w:rPr>
        <w:t>Withdraw</w:t>
      </w:r>
      <w:r w:rsidR="00874FED">
        <w:rPr>
          <w:rFonts w:ascii="Arial" w:hAnsi="Arial" w:cs="Arial"/>
        </w:rPr>
        <w:t xml:space="preserve"> –</w:t>
      </w:r>
      <w:r w:rsidR="00922320">
        <w:rPr>
          <w:rFonts w:ascii="Arial" w:hAnsi="Arial" w:cs="Arial"/>
        </w:rPr>
        <w:t xml:space="preserve"> </w:t>
      </w:r>
      <w:r w:rsidR="00605FFB" w:rsidRPr="00844CFA">
        <w:rPr>
          <w:rFonts w:ascii="Arial" w:hAnsi="Arial" w:cs="Arial"/>
        </w:rPr>
        <w:t>implies that the student drops all courses enrolled for the term.</w:t>
      </w:r>
    </w:p>
    <w:p w14:paraId="4C4C0A7E" w14:textId="77777777" w:rsidR="009F30B3" w:rsidRPr="00844CFA" w:rsidRDefault="009F30B3" w:rsidP="009F30B3">
      <w:pPr>
        <w:ind w:left="1440" w:hanging="720"/>
        <w:rPr>
          <w:rFonts w:ascii="Arial" w:hAnsi="Arial" w:cs="Arial"/>
        </w:rPr>
      </w:pPr>
    </w:p>
    <w:p w14:paraId="1C3B536D" w14:textId="11282B83" w:rsidR="00605FFB" w:rsidRDefault="009F30B3" w:rsidP="009F30B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02.04</w:t>
      </w:r>
      <w:r>
        <w:rPr>
          <w:rFonts w:ascii="Arial" w:hAnsi="Arial" w:cs="Arial"/>
        </w:rPr>
        <w:tab/>
      </w:r>
      <w:r w:rsidR="00605FFB" w:rsidRPr="00844CFA">
        <w:rPr>
          <w:rFonts w:ascii="Arial" w:hAnsi="Arial" w:cs="Arial"/>
        </w:rPr>
        <w:t xml:space="preserve">Family </w:t>
      </w:r>
      <w:r w:rsidR="00922320">
        <w:rPr>
          <w:rFonts w:ascii="Arial" w:hAnsi="Arial" w:cs="Arial"/>
        </w:rPr>
        <w:t>M</w:t>
      </w:r>
      <w:r w:rsidR="00605FFB" w:rsidRPr="00844CFA">
        <w:rPr>
          <w:rFonts w:ascii="Arial" w:hAnsi="Arial" w:cs="Arial"/>
        </w:rPr>
        <w:t>ember</w:t>
      </w:r>
      <w:r w:rsidR="00874FED">
        <w:rPr>
          <w:rFonts w:ascii="Arial" w:hAnsi="Arial" w:cs="Arial"/>
        </w:rPr>
        <w:t xml:space="preserve"> –</w:t>
      </w:r>
      <w:r w:rsidR="00922320">
        <w:rPr>
          <w:rFonts w:ascii="Arial" w:hAnsi="Arial" w:cs="Arial"/>
        </w:rPr>
        <w:t xml:space="preserve"> </w:t>
      </w:r>
      <w:r w:rsidR="00D07802" w:rsidRPr="00844CFA">
        <w:rPr>
          <w:rFonts w:ascii="Arial" w:hAnsi="Arial" w:cs="Arial"/>
        </w:rPr>
        <w:t>include</w:t>
      </w:r>
      <w:r w:rsidR="00922320">
        <w:rPr>
          <w:rFonts w:ascii="Arial" w:hAnsi="Arial" w:cs="Arial"/>
        </w:rPr>
        <w:t>s</w:t>
      </w:r>
      <w:r w:rsidR="00D07802" w:rsidRPr="00844CFA">
        <w:rPr>
          <w:rFonts w:ascii="Arial" w:hAnsi="Arial" w:cs="Arial"/>
        </w:rPr>
        <w:t xml:space="preserve"> spouse, </w:t>
      </w:r>
      <w:r w:rsidR="000B5798">
        <w:rPr>
          <w:rFonts w:ascii="Arial" w:hAnsi="Arial" w:cs="Arial"/>
        </w:rPr>
        <w:t xml:space="preserve">life-partner, </w:t>
      </w:r>
      <w:r w:rsidR="00D07802" w:rsidRPr="00844CFA">
        <w:rPr>
          <w:rFonts w:ascii="Arial" w:hAnsi="Arial" w:cs="Arial"/>
        </w:rPr>
        <w:t xml:space="preserve">child, grandchild, father, mother, brother, sister, grandmother, grandfather, aunt, uncle, nephew, niece, first cousin, </w:t>
      </w:r>
      <w:r w:rsidR="00404AD8" w:rsidRPr="00844CFA">
        <w:rPr>
          <w:rFonts w:ascii="Arial" w:hAnsi="Arial" w:cs="Arial"/>
        </w:rPr>
        <w:t>stepparent</w:t>
      </w:r>
      <w:r w:rsidR="00D07802" w:rsidRPr="00844CFA">
        <w:rPr>
          <w:rFonts w:ascii="Arial" w:hAnsi="Arial" w:cs="Arial"/>
        </w:rPr>
        <w:t xml:space="preserve">, </w:t>
      </w:r>
      <w:r w:rsidR="00404AD8" w:rsidRPr="00844CFA">
        <w:rPr>
          <w:rFonts w:ascii="Arial" w:hAnsi="Arial" w:cs="Arial"/>
        </w:rPr>
        <w:t>stepchild</w:t>
      </w:r>
      <w:r w:rsidR="00D07802" w:rsidRPr="00844CFA">
        <w:rPr>
          <w:rFonts w:ascii="Arial" w:hAnsi="Arial" w:cs="Arial"/>
        </w:rPr>
        <w:t xml:space="preserve">, or </w:t>
      </w:r>
      <w:r w:rsidR="00404AD8" w:rsidRPr="00844CFA">
        <w:rPr>
          <w:rFonts w:ascii="Arial" w:hAnsi="Arial" w:cs="Arial"/>
        </w:rPr>
        <w:t>stepsibling</w:t>
      </w:r>
      <w:r w:rsidR="00D07802" w:rsidRPr="00844CFA">
        <w:rPr>
          <w:rFonts w:ascii="Arial" w:hAnsi="Arial" w:cs="Arial"/>
        </w:rPr>
        <w:t>.</w:t>
      </w:r>
    </w:p>
    <w:p w14:paraId="2AFC334C" w14:textId="77777777" w:rsidR="009F30B3" w:rsidRPr="00844CFA" w:rsidRDefault="009F30B3" w:rsidP="009F30B3">
      <w:pPr>
        <w:ind w:left="1440" w:hanging="720"/>
        <w:rPr>
          <w:rFonts w:ascii="Arial" w:hAnsi="Arial" w:cs="Arial"/>
        </w:rPr>
      </w:pPr>
    </w:p>
    <w:p w14:paraId="2848B504" w14:textId="3B388B25" w:rsidR="00D07802" w:rsidRDefault="009F30B3" w:rsidP="009F30B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02.05</w:t>
      </w:r>
      <w:r>
        <w:rPr>
          <w:rFonts w:ascii="Arial" w:hAnsi="Arial" w:cs="Arial"/>
        </w:rPr>
        <w:tab/>
      </w:r>
      <w:r w:rsidR="00D07802" w:rsidRPr="00844CFA">
        <w:rPr>
          <w:rFonts w:ascii="Arial" w:hAnsi="Arial" w:cs="Arial"/>
        </w:rPr>
        <w:t xml:space="preserve">Sufficiently </w:t>
      </w:r>
      <w:r w:rsidR="00E17948">
        <w:rPr>
          <w:rFonts w:ascii="Arial" w:hAnsi="Arial" w:cs="Arial"/>
        </w:rPr>
        <w:t>C</w:t>
      </w:r>
      <w:r w:rsidR="00D07802" w:rsidRPr="00844CFA">
        <w:rPr>
          <w:rFonts w:ascii="Arial" w:hAnsi="Arial" w:cs="Arial"/>
        </w:rPr>
        <w:t xml:space="preserve">lose </w:t>
      </w:r>
      <w:r w:rsidR="00E17948">
        <w:rPr>
          <w:rFonts w:ascii="Arial" w:hAnsi="Arial" w:cs="Arial"/>
        </w:rPr>
        <w:t>R</w:t>
      </w:r>
      <w:r w:rsidR="00D07802" w:rsidRPr="00844CFA">
        <w:rPr>
          <w:rFonts w:ascii="Arial" w:hAnsi="Arial" w:cs="Arial"/>
        </w:rPr>
        <w:t>elationship</w:t>
      </w:r>
      <w:r w:rsidR="00874FED">
        <w:rPr>
          <w:rFonts w:ascii="Arial" w:hAnsi="Arial" w:cs="Arial"/>
        </w:rPr>
        <w:t xml:space="preserve"> – </w:t>
      </w:r>
      <w:r w:rsidR="00922320">
        <w:rPr>
          <w:rFonts w:ascii="Arial" w:hAnsi="Arial" w:cs="Arial"/>
        </w:rPr>
        <w:t>a</w:t>
      </w:r>
      <w:r w:rsidR="00D07802" w:rsidRPr="00844CFA">
        <w:rPr>
          <w:rFonts w:ascii="Arial" w:hAnsi="Arial" w:cs="Arial"/>
        </w:rPr>
        <w:t xml:space="preserve"> relationship </w:t>
      </w:r>
      <w:r w:rsidR="00922320">
        <w:rPr>
          <w:rFonts w:ascii="Arial" w:hAnsi="Arial" w:cs="Arial"/>
        </w:rPr>
        <w:t>that can</w:t>
      </w:r>
      <w:r w:rsidR="00D07802" w:rsidRPr="00844CFA">
        <w:rPr>
          <w:rFonts w:ascii="Arial" w:hAnsi="Arial" w:cs="Arial"/>
        </w:rPr>
        <w:t xml:space="preserve"> include a relative within the third degree of consanguinity plus close friends including, but not limited to</w:t>
      </w:r>
      <w:r w:rsidR="00F44740" w:rsidRPr="00844CFA">
        <w:rPr>
          <w:rFonts w:ascii="Arial" w:hAnsi="Arial" w:cs="Arial"/>
        </w:rPr>
        <w:t>,</w:t>
      </w:r>
      <w:r w:rsidR="00D07802" w:rsidRPr="00844CFA">
        <w:rPr>
          <w:rFonts w:ascii="Arial" w:hAnsi="Arial" w:cs="Arial"/>
        </w:rPr>
        <w:t xml:space="preserve"> roommates, housemates, classmates, or others identified by the student and approved by the institution.</w:t>
      </w:r>
    </w:p>
    <w:p w14:paraId="08551C18" w14:textId="77777777" w:rsidR="009F30B3" w:rsidRPr="00844CFA" w:rsidRDefault="009F30B3" w:rsidP="009F30B3">
      <w:pPr>
        <w:ind w:left="1440" w:hanging="720"/>
        <w:rPr>
          <w:rFonts w:ascii="Arial" w:hAnsi="Arial" w:cs="Arial"/>
        </w:rPr>
      </w:pPr>
    </w:p>
    <w:p w14:paraId="44237CB1" w14:textId="4AF33ED9" w:rsidR="00D07802" w:rsidRPr="00844CFA" w:rsidRDefault="009F30B3" w:rsidP="009F30B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02.06</w:t>
      </w:r>
      <w:r>
        <w:rPr>
          <w:rFonts w:ascii="Arial" w:hAnsi="Arial" w:cs="Arial"/>
        </w:rPr>
        <w:tab/>
      </w:r>
      <w:r w:rsidR="00D07802" w:rsidRPr="00844CFA">
        <w:rPr>
          <w:rFonts w:ascii="Arial" w:hAnsi="Arial" w:cs="Arial"/>
        </w:rPr>
        <w:t xml:space="preserve">Other </w:t>
      </w:r>
      <w:r w:rsidR="00922320">
        <w:rPr>
          <w:rFonts w:ascii="Arial" w:hAnsi="Arial" w:cs="Arial"/>
        </w:rPr>
        <w:t>G</w:t>
      </w:r>
      <w:r w:rsidR="00D07802" w:rsidRPr="00844CFA">
        <w:rPr>
          <w:rFonts w:ascii="Arial" w:hAnsi="Arial" w:cs="Arial"/>
        </w:rPr>
        <w:t xml:space="preserve">ood </w:t>
      </w:r>
      <w:r w:rsidR="00922320">
        <w:rPr>
          <w:rFonts w:ascii="Arial" w:hAnsi="Arial" w:cs="Arial"/>
        </w:rPr>
        <w:t>C</w:t>
      </w:r>
      <w:r w:rsidR="00D07802" w:rsidRPr="00844CFA">
        <w:rPr>
          <w:rFonts w:ascii="Arial" w:hAnsi="Arial" w:cs="Arial"/>
        </w:rPr>
        <w:t>ause</w:t>
      </w:r>
      <w:r w:rsidR="00874FED">
        <w:rPr>
          <w:rFonts w:ascii="Arial" w:hAnsi="Arial" w:cs="Arial"/>
        </w:rPr>
        <w:t xml:space="preserve"> – </w:t>
      </w:r>
      <w:hyperlink r:id="rId10" w:history="1">
        <w:r w:rsidR="00874FED" w:rsidRPr="00922320">
          <w:rPr>
            <w:rStyle w:val="Hyperlink"/>
            <w:rFonts w:ascii="Arial" w:hAnsi="Arial" w:cs="Arial"/>
          </w:rPr>
          <w:t xml:space="preserve">TEC </w:t>
        </w:r>
        <w:r w:rsidR="00D07802" w:rsidRPr="00922320">
          <w:rPr>
            <w:rStyle w:val="Hyperlink"/>
            <w:rFonts w:ascii="Arial" w:hAnsi="Arial" w:cs="Arial"/>
          </w:rPr>
          <w:t>51.907</w:t>
        </w:r>
      </w:hyperlink>
      <w:r w:rsidR="00D07802" w:rsidRPr="00844CFA">
        <w:rPr>
          <w:rFonts w:ascii="Arial" w:hAnsi="Arial" w:cs="Arial"/>
        </w:rPr>
        <w:t xml:space="preserve"> allows institutions the </w:t>
      </w:r>
      <w:r w:rsidR="007232F4" w:rsidRPr="00844CFA">
        <w:rPr>
          <w:rFonts w:ascii="Arial" w:hAnsi="Arial" w:cs="Arial"/>
        </w:rPr>
        <w:t>p</w:t>
      </w:r>
      <w:r w:rsidR="00785932" w:rsidRPr="00844CFA">
        <w:rPr>
          <w:rFonts w:ascii="Arial" w:hAnsi="Arial" w:cs="Arial"/>
        </w:rPr>
        <w:t>r</w:t>
      </w:r>
      <w:r w:rsidR="007232F4" w:rsidRPr="00844CFA">
        <w:rPr>
          <w:rFonts w:ascii="Arial" w:hAnsi="Arial" w:cs="Arial"/>
        </w:rPr>
        <w:t>erogative</w:t>
      </w:r>
      <w:r w:rsidR="00D07802" w:rsidRPr="00844CFA">
        <w:rPr>
          <w:rFonts w:ascii="Arial" w:hAnsi="Arial" w:cs="Arial"/>
        </w:rPr>
        <w:t xml:space="preserve"> to grant exceptions to the six-drop limitation. </w:t>
      </w:r>
      <w:hyperlink r:id="rId11" w:history="1">
        <w:r w:rsidR="006A37DC" w:rsidRPr="006A37DC">
          <w:rPr>
            <w:rStyle w:val="Hyperlink"/>
            <w:rFonts w:ascii="Arial" w:hAnsi="Arial" w:cs="Arial"/>
          </w:rPr>
          <w:t>TEC 51.907</w:t>
        </w:r>
      </w:hyperlink>
      <w:r w:rsidR="006A37DC">
        <w:rPr>
          <w:rStyle w:val="Hyperlink"/>
          <w:rFonts w:ascii="Arial" w:hAnsi="Arial" w:cs="Arial"/>
          <w:u w:val="none"/>
        </w:rPr>
        <w:t xml:space="preserve"> </w:t>
      </w:r>
      <w:r w:rsidR="006A37DC" w:rsidRPr="006A37DC">
        <w:rPr>
          <w:rFonts w:ascii="Arial" w:hAnsi="Arial" w:cs="Arial"/>
        </w:rPr>
        <w:t>provides</w:t>
      </w:r>
      <w:r w:rsidR="006A37DC">
        <w:rPr>
          <w:rFonts w:ascii="Arial" w:hAnsi="Arial" w:cs="Arial"/>
        </w:rPr>
        <w:t xml:space="preserve"> several</w:t>
      </w:r>
      <w:r w:rsidR="00D07802" w:rsidRPr="00844CFA">
        <w:rPr>
          <w:rFonts w:ascii="Arial" w:hAnsi="Arial" w:cs="Arial"/>
        </w:rPr>
        <w:t xml:space="preserve"> </w:t>
      </w:r>
      <w:r w:rsidR="000B5798" w:rsidRPr="00844CFA">
        <w:rPr>
          <w:rFonts w:ascii="Arial" w:hAnsi="Arial" w:cs="Arial"/>
        </w:rPr>
        <w:t>examples,</w:t>
      </w:r>
      <w:r w:rsidR="00D07802" w:rsidRPr="00844CFA">
        <w:rPr>
          <w:rFonts w:ascii="Arial" w:hAnsi="Arial" w:cs="Arial"/>
        </w:rPr>
        <w:t xml:space="preserve"> and the Texas Association </w:t>
      </w:r>
      <w:r w:rsidR="000B5798">
        <w:rPr>
          <w:rFonts w:ascii="Arial" w:hAnsi="Arial" w:cs="Arial"/>
        </w:rPr>
        <w:t>of</w:t>
      </w:r>
      <w:r w:rsidR="00D07802" w:rsidRPr="00844CFA">
        <w:rPr>
          <w:rFonts w:ascii="Arial" w:hAnsi="Arial" w:cs="Arial"/>
        </w:rPr>
        <w:t xml:space="preserve"> Collegiate Registrars and Admissions Officers </w:t>
      </w:r>
      <w:r w:rsidR="0032793F" w:rsidRPr="00844CFA">
        <w:rPr>
          <w:rFonts w:ascii="Arial" w:hAnsi="Arial" w:cs="Arial"/>
        </w:rPr>
        <w:t>has</w:t>
      </w:r>
      <w:r w:rsidR="00D07802" w:rsidRPr="00844CFA">
        <w:rPr>
          <w:rFonts w:ascii="Arial" w:hAnsi="Arial" w:cs="Arial"/>
        </w:rPr>
        <w:t xml:space="preserve"> offered additional suggestions.</w:t>
      </w:r>
      <w:r w:rsidR="0032793F" w:rsidRPr="00844CFA">
        <w:rPr>
          <w:rFonts w:ascii="Arial" w:hAnsi="Arial" w:cs="Arial"/>
        </w:rPr>
        <w:t xml:space="preserve"> Texas State University’s list of exceptions </w:t>
      </w:r>
      <w:r w:rsidR="00922320">
        <w:rPr>
          <w:rFonts w:ascii="Arial" w:hAnsi="Arial" w:cs="Arial"/>
        </w:rPr>
        <w:t>can be found in Section 04.</w:t>
      </w:r>
    </w:p>
    <w:p w14:paraId="20736014" w14:textId="77777777" w:rsidR="00686D2F" w:rsidRPr="00844CFA" w:rsidRDefault="00686D2F" w:rsidP="009F30B3">
      <w:pPr>
        <w:rPr>
          <w:rFonts w:ascii="Arial" w:hAnsi="Arial" w:cs="Arial"/>
        </w:rPr>
      </w:pPr>
    </w:p>
    <w:p w14:paraId="0539A793" w14:textId="222EF946" w:rsidR="00686D2F" w:rsidRDefault="00B251AB" w:rsidP="009F30B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03. </w:t>
      </w:r>
      <w:r>
        <w:rPr>
          <w:rFonts w:ascii="Arial" w:hAnsi="Arial" w:cs="Arial"/>
          <w:b/>
        </w:rPr>
        <w:tab/>
      </w:r>
      <w:r w:rsidR="00686D2F" w:rsidRPr="00844CFA">
        <w:rPr>
          <w:rFonts w:ascii="Arial" w:hAnsi="Arial" w:cs="Arial"/>
          <w:b/>
        </w:rPr>
        <w:t xml:space="preserve">COURSES THAT DO NOT COUNT AGAINST </w:t>
      </w:r>
      <w:r w:rsidR="00922320">
        <w:rPr>
          <w:rFonts w:ascii="Arial" w:hAnsi="Arial" w:cs="Arial"/>
          <w:b/>
        </w:rPr>
        <w:t xml:space="preserve">THE </w:t>
      </w:r>
      <w:r w:rsidR="00686D2F" w:rsidRPr="00844CFA">
        <w:rPr>
          <w:rFonts w:ascii="Arial" w:hAnsi="Arial" w:cs="Arial"/>
          <w:b/>
        </w:rPr>
        <w:t>SIX</w:t>
      </w:r>
      <w:r w:rsidR="008D1C8A">
        <w:rPr>
          <w:rFonts w:ascii="Arial" w:hAnsi="Arial" w:cs="Arial"/>
          <w:b/>
        </w:rPr>
        <w:t>-</w:t>
      </w:r>
      <w:r w:rsidR="00686D2F" w:rsidRPr="00844CFA">
        <w:rPr>
          <w:rFonts w:ascii="Arial" w:hAnsi="Arial" w:cs="Arial"/>
          <w:b/>
        </w:rPr>
        <w:t>DROP LIMIT</w:t>
      </w:r>
    </w:p>
    <w:p w14:paraId="0FDE70BF" w14:textId="77777777" w:rsidR="009F30B3" w:rsidRPr="00844CFA" w:rsidRDefault="009F30B3" w:rsidP="009F30B3">
      <w:pPr>
        <w:ind w:left="720" w:hanging="720"/>
        <w:rPr>
          <w:rFonts w:ascii="Arial" w:hAnsi="Arial" w:cs="Arial"/>
          <w:b/>
        </w:rPr>
      </w:pPr>
    </w:p>
    <w:p w14:paraId="639807A8" w14:textId="30F6957F" w:rsidR="00686D2F" w:rsidRPr="00844CFA" w:rsidRDefault="009F30B3" w:rsidP="009F30B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03.01</w:t>
      </w:r>
      <w:r>
        <w:rPr>
          <w:rFonts w:ascii="Arial" w:hAnsi="Arial" w:cs="Arial"/>
        </w:rPr>
        <w:tab/>
      </w:r>
      <w:r w:rsidR="00686D2F" w:rsidRPr="00844CFA">
        <w:rPr>
          <w:rFonts w:ascii="Arial" w:hAnsi="Arial" w:cs="Arial"/>
        </w:rPr>
        <w:t>Some courses will not count against the six-drop limit. These include courses dropped at independent or private institutions</w:t>
      </w:r>
      <w:r w:rsidR="00D07802" w:rsidRPr="00844CFA">
        <w:rPr>
          <w:rFonts w:ascii="Arial" w:hAnsi="Arial" w:cs="Arial"/>
        </w:rPr>
        <w:t xml:space="preserve"> in Texas</w:t>
      </w:r>
      <w:r w:rsidR="00686D2F" w:rsidRPr="00844CFA">
        <w:rPr>
          <w:rFonts w:ascii="Arial" w:hAnsi="Arial" w:cs="Arial"/>
        </w:rPr>
        <w:t>, courses dropped while the student is still enrolled in high school, developmental courses, non-funded courses</w:t>
      </w:r>
      <w:r w:rsidR="00922320">
        <w:rPr>
          <w:rFonts w:ascii="Arial" w:hAnsi="Arial" w:cs="Arial"/>
        </w:rPr>
        <w:t>,</w:t>
      </w:r>
      <w:r w:rsidR="00686D2F" w:rsidRPr="00844CFA">
        <w:rPr>
          <w:rFonts w:ascii="Arial" w:hAnsi="Arial" w:cs="Arial"/>
        </w:rPr>
        <w:t xml:space="preserve"> or courses dropped at colleges in other states. </w:t>
      </w:r>
    </w:p>
    <w:p w14:paraId="5A6AA1AE" w14:textId="77777777" w:rsidR="00686D2F" w:rsidRPr="00844CFA" w:rsidRDefault="00686D2F" w:rsidP="009F30B3">
      <w:pPr>
        <w:jc w:val="center"/>
        <w:rPr>
          <w:rFonts w:ascii="Arial" w:hAnsi="Arial" w:cs="Arial"/>
          <w:b/>
        </w:rPr>
      </w:pPr>
    </w:p>
    <w:p w14:paraId="47C96E65" w14:textId="77777777" w:rsidR="00686D2F" w:rsidRDefault="00B251AB" w:rsidP="009F30B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04. </w:t>
      </w:r>
      <w:r>
        <w:rPr>
          <w:rFonts w:ascii="Arial" w:hAnsi="Arial" w:cs="Arial"/>
          <w:b/>
        </w:rPr>
        <w:tab/>
      </w:r>
      <w:r w:rsidR="00686D2F" w:rsidRPr="00844CFA">
        <w:rPr>
          <w:rFonts w:ascii="Arial" w:hAnsi="Arial" w:cs="Arial"/>
          <w:b/>
        </w:rPr>
        <w:t>EXCEPTIONS TO THE SIX</w:t>
      </w:r>
      <w:r w:rsidR="008D1C8A">
        <w:rPr>
          <w:rFonts w:ascii="Arial" w:hAnsi="Arial" w:cs="Arial"/>
          <w:b/>
        </w:rPr>
        <w:t>-</w:t>
      </w:r>
      <w:r w:rsidR="00686D2F" w:rsidRPr="00844CFA">
        <w:rPr>
          <w:rFonts w:ascii="Arial" w:hAnsi="Arial" w:cs="Arial"/>
          <w:b/>
        </w:rPr>
        <w:t>DROP LIMIT</w:t>
      </w:r>
    </w:p>
    <w:p w14:paraId="159CFEE6" w14:textId="77777777" w:rsidR="009F30B3" w:rsidRPr="00844CFA" w:rsidRDefault="009F30B3" w:rsidP="009F30B3">
      <w:pPr>
        <w:ind w:left="720" w:hanging="720"/>
        <w:rPr>
          <w:rFonts w:ascii="Arial" w:hAnsi="Arial" w:cs="Arial"/>
          <w:b/>
        </w:rPr>
      </w:pPr>
    </w:p>
    <w:p w14:paraId="42EB67BD" w14:textId="7D353FA8" w:rsidR="00CA2024" w:rsidRPr="00844CFA" w:rsidRDefault="009F30B3" w:rsidP="006A37DC">
      <w:pPr>
        <w:tabs>
          <w:tab w:val="left" w:pos="180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04.01</w:t>
      </w:r>
      <w:r>
        <w:rPr>
          <w:rFonts w:ascii="Arial" w:hAnsi="Arial" w:cs="Arial"/>
        </w:rPr>
        <w:tab/>
      </w:r>
      <w:hyperlink r:id="rId12" w:history="1">
        <w:r w:rsidR="006A37DC" w:rsidRPr="006A37DC">
          <w:rPr>
            <w:rStyle w:val="Hyperlink"/>
            <w:rFonts w:ascii="Arial" w:hAnsi="Arial" w:cs="Arial"/>
          </w:rPr>
          <w:t>TEC 51.907</w:t>
        </w:r>
      </w:hyperlink>
      <w:r w:rsidR="006A37DC">
        <w:rPr>
          <w:rFonts w:ascii="Arial" w:hAnsi="Arial" w:cs="Arial"/>
        </w:rPr>
        <w:t xml:space="preserve"> </w:t>
      </w:r>
      <w:r w:rsidR="00CA2024" w:rsidRPr="00844CFA">
        <w:rPr>
          <w:rFonts w:ascii="Arial" w:hAnsi="Arial" w:cs="Arial"/>
        </w:rPr>
        <w:t xml:space="preserve">also provides that exceptions to the six-drop limit are permissible provided there is good cause. These exceptions are </w:t>
      </w:r>
      <w:r w:rsidR="00893891">
        <w:rPr>
          <w:rFonts w:ascii="Arial" w:hAnsi="Arial" w:cs="Arial"/>
        </w:rPr>
        <w:t xml:space="preserve">established and monitored by </w:t>
      </w:r>
      <w:r w:rsidR="00930AF7" w:rsidRPr="00844CFA">
        <w:rPr>
          <w:rFonts w:ascii="Arial" w:hAnsi="Arial" w:cs="Arial"/>
        </w:rPr>
        <w:t>individual</w:t>
      </w:r>
      <w:r w:rsidR="00893891">
        <w:rPr>
          <w:rFonts w:ascii="Arial" w:hAnsi="Arial" w:cs="Arial"/>
        </w:rPr>
        <w:t xml:space="preserve"> colleges and universities. </w:t>
      </w:r>
      <w:r w:rsidR="00CA2024" w:rsidRPr="00844CFA">
        <w:rPr>
          <w:rFonts w:ascii="Arial" w:hAnsi="Arial" w:cs="Arial"/>
        </w:rPr>
        <w:t>When</w:t>
      </w:r>
      <w:r w:rsidR="00686D2F" w:rsidRPr="00844CFA">
        <w:rPr>
          <w:rFonts w:ascii="Arial" w:hAnsi="Arial" w:cs="Arial"/>
        </w:rPr>
        <w:t xml:space="preserve"> </w:t>
      </w:r>
      <w:r w:rsidR="00886745" w:rsidRPr="00844CFA">
        <w:rPr>
          <w:rFonts w:ascii="Arial" w:hAnsi="Arial" w:cs="Arial"/>
        </w:rPr>
        <w:t>students reach</w:t>
      </w:r>
      <w:r w:rsidR="00686D2F" w:rsidRPr="00844CFA">
        <w:rPr>
          <w:rFonts w:ascii="Arial" w:hAnsi="Arial" w:cs="Arial"/>
        </w:rPr>
        <w:t xml:space="preserve"> the</w:t>
      </w:r>
      <w:r w:rsidR="00CA2024" w:rsidRPr="00844CFA">
        <w:rPr>
          <w:rFonts w:ascii="Arial" w:hAnsi="Arial" w:cs="Arial"/>
        </w:rPr>
        <w:t xml:space="preserve"> six-drop limit, </w:t>
      </w:r>
      <w:r w:rsidR="00686D2F" w:rsidRPr="00844CFA">
        <w:rPr>
          <w:rFonts w:ascii="Arial" w:hAnsi="Arial" w:cs="Arial"/>
        </w:rPr>
        <w:t>they</w:t>
      </w:r>
      <w:r w:rsidR="00CA2024" w:rsidRPr="00844CFA">
        <w:rPr>
          <w:rFonts w:ascii="Arial" w:hAnsi="Arial" w:cs="Arial"/>
        </w:rPr>
        <w:t xml:space="preserve"> will be required to certify that</w:t>
      </w:r>
      <w:r w:rsidR="00686D2F" w:rsidRPr="00844CFA">
        <w:rPr>
          <w:rFonts w:ascii="Arial" w:hAnsi="Arial" w:cs="Arial"/>
        </w:rPr>
        <w:t xml:space="preserve"> they</w:t>
      </w:r>
      <w:r w:rsidR="00CA2024" w:rsidRPr="00844CFA">
        <w:rPr>
          <w:rFonts w:ascii="Arial" w:hAnsi="Arial" w:cs="Arial"/>
        </w:rPr>
        <w:t xml:space="preserve"> are eligible to drop addit</w:t>
      </w:r>
      <w:r w:rsidR="00686D2F" w:rsidRPr="00844CFA">
        <w:rPr>
          <w:rFonts w:ascii="Arial" w:hAnsi="Arial" w:cs="Arial"/>
        </w:rPr>
        <w:t>ional courses</w:t>
      </w:r>
      <w:r w:rsidR="00893891">
        <w:rPr>
          <w:rFonts w:ascii="Arial" w:hAnsi="Arial" w:cs="Arial"/>
        </w:rPr>
        <w:t xml:space="preserve">. </w:t>
      </w:r>
      <w:r w:rsidR="00785932" w:rsidRPr="00844CFA">
        <w:rPr>
          <w:rFonts w:ascii="Arial" w:hAnsi="Arial" w:cs="Arial"/>
        </w:rPr>
        <w:t>For Texas State</w:t>
      </w:r>
      <w:r w:rsidR="00930AF7" w:rsidRPr="00844CFA">
        <w:rPr>
          <w:rFonts w:ascii="Arial" w:hAnsi="Arial" w:cs="Arial"/>
        </w:rPr>
        <w:t>, the list of exceptions or waivers includes the following:</w:t>
      </w:r>
      <w:r w:rsidR="00CA2024" w:rsidRPr="00844CFA">
        <w:rPr>
          <w:rFonts w:ascii="Arial" w:hAnsi="Arial" w:cs="Arial"/>
        </w:rPr>
        <w:t xml:space="preserve">  </w:t>
      </w:r>
    </w:p>
    <w:p w14:paraId="5BF7A19D" w14:textId="77777777" w:rsidR="00CA2024" w:rsidRPr="00844CFA" w:rsidRDefault="00CA2024" w:rsidP="009F30B3">
      <w:pPr>
        <w:rPr>
          <w:rFonts w:ascii="Arial" w:hAnsi="Arial" w:cs="Arial"/>
        </w:rPr>
      </w:pPr>
    </w:p>
    <w:p w14:paraId="45FFE9B6" w14:textId="77777777" w:rsidR="00CA2024" w:rsidRDefault="009F30B3" w:rsidP="009F30B3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874FED">
        <w:rPr>
          <w:rFonts w:ascii="Arial" w:hAnsi="Arial" w:cs="Arial"/>
        </w:rPr>
        <w:t>a</w:t>
      </w:r>
      <w:r w:rsidR="00CA2024" w:rsidRPr="00844CFA">
        <w:rPr>
          <w:rFonts w:ascii="Arial" w:hAnsi="Arial" w:cs="Arial"/>
        </w:rPr>
        <w:t xml:space="preserve"> severe illness or debilitating condition</w:t>
      </w:r>
      <w:r w:rsidR="00930AF7" w:rsidRPr="00844CFA">
        <w:rPr>
          <w:rFonts w:ascii="Arial" w:hAnsi="Arial" w:cs="Arial"/>
        </w:rPr>
        <w:t>;</w:t>
      </w:r>
    </w:p>
    <w:p w14:paraId="05B5D79E" w14:textId="77777777" w:rsidR="009F30B3" w:rsidRPr="00844CFA" w:rsidRDefault="009F30B3" w:rsidP="009F30B3">
      <w:pPr>
        <w:ind w:left="1800" w:hanging="360"/>
        <w:rPr>
          <w:rFonts w:ascii="Arial" w:hAnsi="Arial" w:cs="Arial"/>
        </w:rPr>
      </w:pPr>
    </w:p>
    <w:p w14:paraId="2C1D7C7A" w14:textId="2E8E855C" w:rsidR="00CA2024" w:rsidRDefault="009F30B3" w:rsidP="009F30B3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874FED">
        <w:rPr>
          <w:rFonts w:ascii="Arial" w:hAnsi="Arial" w:cs="Arial"/>
        </w:rPr>
        <w:t>p</w:t>
      </w:r>
      <w:r w:rsidR="00CA2024" w:rsidRPr="00844CFA">
        <w:rPr>
          <w:rFonts w:ascii="Arial" w:hAnsi="Arial" w:cs="Arial"/>
        </w:rPr>
        <w:t>roviding care for a sick, injured</w:t>
      </w:r>
      <w:r w:rsidR="00922320">
        <w:rPr>
          <w:rFonts w:ascii="Arial" w:hAnsi="Arial" w:cs="Arial"/>
        </w:rPr>
        <w:t>,</w:t>
      </w:r>
      <w:r w:rsidR="00CA2024" w:rsidRPr="00844CFA">
        <w:rPr>
          <w:rFonts w:ascii="Arial" w:hAnsi="Arial" w:cs="Arial"/>
        </w:rPr>
        <w:t xml:space="preserve"> or needy person</w:t>
      </w:r>
      <w:r w:rsidR="00930AF7" w:rsidRPr="00844CFA">
        <w:rPr>
          <w:rFonts w:ascii="Arial" w:hAnsi="Arial" w:cs="Arial"/>
        </w:rPr>
        <w:t>;</w:t>
      </w:r>
    </w:p>
    <w:p w14:paraId="023D1104" w14:textId="77777777" w:rsidR="009F30B3" w:rsidRPr="00844CFA" w:rsidRDefault="009F30B3" w:rsidP="009F30B3">
      <w:pPr>
        <w:ind w:left="1800" w:hanging="360"/>
        <w:rPr>
          <w:rFonts w:ascii="Arial" w:hAnsi="Arial" w:cs="Arial"/>
        </w:rPr>
      </w:pPr>
    </w:p>
    <w:p w14:paraId="6F8A2899" w14:textId="3598FDA6" w:rsidR="009F30B3" w:rsidRDefault="009F30B3" w:rsidP="006A37DC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874FED">
        <w:rPr>
          <w:rFonts w:ascii="Arial" w:hAnsi="Arial" w:cs="Arial"/>
        </w:rPr>
        <w:t>d</w:t>
      </w:r>
      <w:r w:rsidR="00CA2024" w:rsidRPr="00844CFA">
        <w:rPr>
          <w:rFonts w:ascii="Arial" w:hAnsi="Arial" w:cs="Arial"/>
        </w:rPr>
        <w:t xml:space="preserve">eath of a family member or personal </w:t>
      </w:r>
      <w:proofErr w:type="gramStart"/>
      <w:r w:rsidR="00CA2024" w:rsidRPr="00844CFA">
        <w:rPr>
          <w:rFonts w:ascii="Arial" w:hAnsi="Arial" w:cs="Arial"/>
        </w:rPr>
        <w:t>friend</w:t>
      </w:r>
      <w:r w:rsidR="00930AF7" w:rsidRPr="00844CFA">
        <w:rPr>
          <w:rFonts w:ascii="Arial" w:hAnsi="Arial" w:cs="Arial"/>
        </w:rPr>
        <w:t>;</w:t>
      </w:r>
      <w:proofErr w:type="gramEnd"/>
    </w:p>
    <w:p w14:paraId="7D9AB0EB" w14:textId="77777777" w:rsidR="007D7380" w:rsidRDefault="007D7380" w:rsidP="007D7380">
      <w:pPr>
        <w:ind w:left="1800" w:hanging="360"/>
        <w:rPr>
          <w:rFonts w:ascii="Arial" w:hAnsi="Arial" w:cs="Arial"/>
        </w:rPr>
      </w:pPr>
    </w:p>
    <w:p w14:paraId="348792E0" w14:textId="0D6BDA19" w:rsidR="009F30B3" w:rsidRPr="00844CFA" w:rsidRDefault="009F30B3" w:rsidP="007D7380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d.</w:t>
      </w:r>
      <w:r>
        <w:rPr>
          <w:rFonts w:ascii="Arial" w:hAnsi="Arial" w:cs="Arial"/>
        </w:rPr>
        <w:tab/>
      </w:r>
      <w:proofErr w:type="gramStart"/>
      <w:r w:rsidR="00874FED">
        <w:rPr>
          <w:rFonts w:ascii="Arial" w:hAnsi="Arial" w:cs="Arial"/>
        </w:rPr>
        <w:t>a</w:t>
      </w:r>
      <w:r w:rsidR="00CA2024" w:rsidRPr="00844CFA">
        <w:rPr>
          <w:rFonts w:ascii="Arial" w:hAnsi="Arial" w:cs="Arial"/>
        </w:rPr>
        <w:t>ctive duty</w:t>
      </w:r>
      <w:proofErr w:type="gramEnd"/>
      <w:r w:rsidR="00CA2024" w:rsidRPr="00844CFA">
        <w:rPr>
          <w:rFonts w:ascii="Arial" w:hAnsi="Arial" w:cs="Arial"/>
        </w:rPr>
        <w:t xml:space="preserve"> service for Texas National Guard or </w:t>
      </w:r>
      <w:r w:rsidR="001B48B4">
        <w:rPr>
          <w:rFonts w:ascii="Arial" w:hAnsi="Arial" w:cs="Arial"/>
        </w:rPr>
        <w:t>the a</w:t>
      </w:r>
      <w:r w:rsidR="00CA2024" w:rsidRPr="00844CFA">
        <w:rPr>
          <w:rFonts w:ascii="Arial" w:hAnsi="Arial" w:cs="Arial"/>
        </w:rPr>
        <w:t xml:space="preserve">rmed </w:t>
      </w:r>
      <w:r w:rsidR="001B48B4">
        <w:rPr>
          <w:rFonts w:ascii="Arial" w:hAnsi="Arial" w:cs="Arial"/>
        </w:rPr>
        <w:t>f</w:t>
      </w:r>
      <w:r w:rsidR="00CA2024" w:rsidRPr="00844CFA">
        <w:rPr>
          <w:rFonts w:ascii="Arial" w:hAnsi="Arial" w:cs="Arial"/>
        </w:rPr>
        <w:t xml:space="preserve">orces of the </w:t>
      </w:r>
      <w:r>
        <w:rPr>
          <w:rFonts w:ascii="Arial" w:hAnsi="Arial" w:cs="Arial"/>
        </w:rPr>
        <w:t>U</w:t>
      </w:r>
      <w:r w:rsidR="00CA2024" w:rsidRPr="00844CFA">
        <w:rPr>
          <w:rFonts w:ascii="Arial" w:hAnsi="Arial" w:cs="Arial"/>
        </w:rPr>
        <w:t>nited States for either</w:t>
      </w:r>
      <w:r w:rsidR="0064450A">
        <w:rPr>
          <w:rFonts w:ascii="Arial" w:hAnsi="Arial" w:cs="Arial"/>
        </w:rPr>
        <w:t xml:space="preserve"> the student</w:t>
      </w:r>
      <w:r w:rsidR="00CA2024" w:rsidRPr="00844CFA">
        <w:rPr>
          <w:rFonts w:ascii="Arial" w:hAnsi="Arial" w:cs="Arial"/>
        </w:rPr>
        <w:t>, a family member</w:t>
      </w:r>
      <w:r w:rsidR="0064450A">
        <w:rPr>
          <w:rFonts w:ascii="Arial" w:hAnsi="Arial" w:cs="Arial"/>
        </w:rPr>
        <w:t>,</w:t>
      </w:r>
      <w:r w:rsidR="00CA2024" w:rsidRPr="00844CFA">
        <w:rPr>
          <w:rFonts w:ascii="Arial" w:hAnsi="Arial" w:cs="Arial"/>
        </w:rPr>
        <w:t xml:space="preserve"> or personal friend</w:t>
      </w:r>
      <w:r w:rsidR="00930AF7" w:rsidRPr="00844CFA">
        <w:rPr>
          <w:rFonts w:ascii="Arial" w:hAnsi="Arial" w:cs="Arial"/>
        </w:rPr>
        <w:t>;</w:t>
      </w:r>
    </w:p>
    <w:p w14:paraId="44D09430" w14:textId="77777777" w:rsidR="007D7380" w:rsidRDefault="007D7380" w:rsidP="009F30B3">
      <w:pPr>
        <w:ind w:left="1800" w:hanging="360"/>
        <w:rPr>
          <w:rFonts w:ascii="Arial" w:hAnsi="Arial" w:cs="Arial"/>
        </w:rPr>
      </w:pPr>
    </w:p>
    <w:p w14:paraId="501A688D" w14:textId="32821E49" w:rsidR="00CA2024" w:rsidRDefault="009F30B3" w:rsidP="009F30B3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proofErr w:type="gramStart"/>
      <w:r w:rsidR="00874FED">
        <w:rPr>
          <w:rFonts w:ascii="Arial" w:hAnsi="Arial" w:cs="Arial"/>
        </w:rPr>
        <w:t>c</w:t>
      </w:r>
      <w:r w:rsidR="00CA2024" w:rsidRPr="00844CFA">
        <w:rPr>
          <w:rFonts w:ascii="Arial" w:hAnsi="Arial" w:cs="Arial"/>
        </w:rPr>
        <w:t>hange</w:t>
      </w:r>
      <w:proofErr w:type="gramEnd"/>
      <w:r w:rsidR="00CA2024" w:rsidRPr="00844CFA">
        <w:rPr>
          <w:rFonts w:ascii="Arial" w:hAnsi="Arial" w:cs="Arial"/>
        </w:rPr>
        <w:t xml:space="preserve"> in work schedule beyond </w:t>
      </w:r>
      <w:r w:rsidR="00F70138" w:rsidRPr="00844CFA">
        <w:rPr>
          <w:rFonts w:ascii="Arial" w:hAnsi="Arial" w:cs="Arial"/>
        </w:rPr>
        <w:t>student’s</w:t>
      </w:r>
      <w:r w:rsidR="00CA2024" w:rsidRPr="00844CFA">
        <w:rPr>
          <w:rFonts w:ascii="Arial" w:hAnsi="Arial" w:cs="Arial"/>
        </w:rPr>
        <w:t xml:space="preserve"> control</w:t>
      </w:r>
      <w:r w:rsidR="00930AF7" w:rsidRPr="00844CFA">
        <w:rPr>
          <w:rFonts w:ascii="Arial" w:hAnsi="Arial" w:cs="Arial"/>
        </w:rPr>
        <w:t>;</w:t>
      </w:r>
    </w:p>
    <w:p w14:paraId="2029C683" w14:textId="77777777" w:rsidR="009F30B3" w:rsidRDefault="009F30B3" w:rsidP="009F30B3">
      <w:pPr>
        <w:ind w:left="1800" w:hanging="360"/>
        <w:rPr>
          <w:rFonts w:ascii="Arial" w:hAnsi="Arial" w:cs="Arial"/>
        </w:rPr>
      </w:pPr>
    </w:p>
    <w:p w14:paraId="7DB14888" w14:textId="77777777" w:rsidR="00CA2024" w:rsidRDefault="009F30B3" w:rsidP="009F30B3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874FED">
        <w:rPr>
          <w:rFonts w:ascii="Arial" w:hAnsi="Arial" w:cs="Arial"/>
        </w:rPr>
        <w:t>c</w:t>
      </w:r>
      <w:r w:rsidR="00CA2024" w:rsidRPr="00844CFA">
        <w:rPr>
          <w:rFonts w:ascii="Arial" w:hAnsi="Arial" w:cs="Arial"/>
        </w:rPr>
        <w:t>hange of major or minor</w:t>
      </w:r>
      <w:r w:rsidR="00930AF7" w:rsidRPr="00844CFA">
        <w:rPr>
          <w:rFonts w:ascii="Arial" w:hAnsi="Arial" w:cs="Arial"/>
        </w:rPr>
        <w:t>;</w:t>
      </w:r>
    </w:p>
    <w:p w14:paraId="15388B69" w14:textId="77777777" w:rsidR="009F30B3" w:rsidRPr="00844CFA" w:rsidRDefault="009F30B3" w:rsidP="009F30B3">
      <w:pPr>
        <w:ind w:left="1800" w:hanging="360"/>
        <w:rPr>
          <w:rFonts w:ascii="Arial" w:hAnsi="Arial" w:cs="Arial"/>
        </w:rPr>
      </w:pPr>
    </w:p>
    <w:p w14:paraId="3548F451" w14:textId="77777777" w:rsidR="00CA2024" w:rsidRDefault="009F30B3" w:rsidP="009F30B3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</w:r>
      <w:r w:rsidR="00874FED">
        <w:rPr>
          <w:rFonts w:ascii="Arial" w:hAnsi="Arial" w:cs="Arial"/>
        </w:rPr>
        <w:t>i</w:t>
      </w:r>
      <w:r w:rsidR="00930AF7" w:rsidRPr="00844CFA">
        <w:rPr>
          <w:rFonts w:ascii="Arial" w:hAnsi="Arial" w:cs="Arial"/>
        </w:rPr>
        <w:t>nstitutional error;</w:t>
      </w:r>
    </w:p>
    <w:p w14:paraId="4AD1919B" w14:textId="77777777" w:rsidR="009F30B3" w:rsidRPr="00844CFA" w:rsidRDefault="009F30B3" w:rsidP="009F30B3">
      <w:pPr>
        <w:ind w:left="1800" w:hanging="360"/>
        <w:rPr>
          <w:rFonts w:ascii="Arial" w:hAnsi="Arial" w:cs="Arial"/>
        </w:rPr>
      </w:pPr>
    </w:p>
    <w:p w14:paraId="64CBBA67" w14:textId="77777777" w:rsidR="00CA2024" w:rsidRDefault="009F30B3" w:rsidP="009F30B3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h.</w:t>
      </w:r>
      <w:r>
        <w:rPr>
          <w:rFonts w:ascii="Arial" w:hAnsi="Arial" w:cs="Arial"/>
        </w:rPr>
        <w:tab/>
      </w:r>
      <w:r w:rsidR="00874FED">
        <w:rPr>
          <w:rFonts w:ascii="Arial" w:hAnsi="Arial" w:cs="Arial"/>
        </w:rPr>
        <w:t>p</w:t>
      </w:r>
      <w:r w:rsidR="00CA2024" w:rsidRPr="00844CFA">
        <w:rPr>
          <w:rFonts w:ascii="Arial" w:hAnsi="Arial" w:cs="Arial"/>
        </w:rPr>
        <w:t>rerequisite course not completed</w:t>
      </w:r>
      <w:r w:rsidR="00930AF7" w:rsidRPr="00844CFA">
        <w:rPr>
          <w:rFonts w:ascii="Arial" w:hAnsi="Arial" w:cs="Arial"/>
        </w:rPr>
        <w:t>;</w:t>
      </w:r>
    </w:p>
    <w:p w14:paraId="76BAEC1D" w14:textId="77777777" w:rsidR="009F30B3" w:rsidRPr="00844CFA" w:rsidRDefault="009F30B3" w:rsidP="009F30B3">
      <w:pPr>
        <w:ind w:left="1800" w:hanging="360"/>
        <w:rPr>
          <w:rFonts w:ascii="Arial" w:hAnsi="Arial" w:cs="Arial"/>
        </w:rPr>
      </w:pPr>
    </w:p>
    <w:p w14:paraId="2DBC3E6A" w14:textId="0DEFCC80" w:rsidR="003E30B5" w:rsidRDefault="003E30B5" w:rsidP="009F30B3">
      <w:pPr>
        <w:tabs>
          <w:tab w:val="left" w:pos="180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131C04">
        <w:rPr>
          <w:rFonts w:ascii="Arial" w:hAnsi="Arial" w:cs="Arial"/>
        </w:rPr>
        <w:t>t</w:t>
      </w:r>
      <w:r w:rsidR="00131C04" w:rsidRPr="00844CFA">
        <w:rPr>
          <w:rFonts w:ascii="Arial" w:hAnsi="Arial" w:cs="Arial"/>
        </w:rPr>
        <w:t xml:space="preserve">ransportation </w:t>
      </w:r>
      <w:proofErr w:type="gramStart"/>
      <w:r w:rsidR="00131C04" w:rsidRPr="00844CFA">
        <w:rPr>
          <w:rFonts w:ascii="Arial" w:hAnsi="Arial" w:cs="Arial"/>
        </w:rPr>
        <w:t>problem</w:t>
      </w:r>
      <w:r w:rsidR="00131C04">
        <w:rPr>
          <w:rFonts w:ascii="Arial" w:hAnsi="Arial" w:cs="Arial"/>
        </w:rPr>
        <w:t>;</w:t>
      </w:r>
      <w:proofErr w:type="gramEnd"/>
    </w:p>
    <w:p w14:paraId="4E8B7F2B" w14:textId="77777777" w:rsidR="009F30B3" w:rsidRPr="00844CFA" w:rsidRDefault="009F30B3" w:rsidP="009F30B3">
      <w:pPr>
        <w:tabs>
          <w:tab w:val="left" w:pos="1800"/>
        </w:tabs>
        <w:ind w:left="1800" w:hanging="360"/>
        <w:rPr>
          <w:rFonts w:ascii="Arial" w:hAnsi="Arial" w:cs="Arial"/>
        </w:rPr>
      </w:pPr>
    </w:p>
    <w:p w14:paraId="589A7175" w14:textId="44C2EF5A" w:rsidR="00CA2024" w:rsidRDefault="009F30B3" w:rsidP="009F30B3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>
        <w:rPr>
          <w:rFonts w:ascii="Arial" w:hAnsi="Arial" w:cs="Arial"/>
        </w:rPr>
        <w:tab/>
      </w:r>
      <w:r w:rsidR="00131C04">
        <w:rPr>
          <w:rFonts w:ascii="Arial" w:hAnsi="Arial" w:cs="Arial"/>
        </w:rPr>
        <w:t>f</w:t>
      </w:r>
      <w:r w:rsidR="00131C04" w:rsidRPr="00844CFA">
        <w:rPr>
          <w:rFonts w:ascii="Arial" w:hAnsi="Arial" w:cs="Arial"/>
        </w:rPr>
        <w:t xml:space="preserve">inancial </w:t>
      </w:r>
      <w:proofErr w:type="gramStart"/>
      <w:r w:rsidR="00131C04" w:rsidRPr="00844CFA">
        <w:rPr>
          <w:rFonts w:ascii="Arial" w:hAnsi="Arial" w:cs="Arial"/>
        </w:rPr>
        <w:t>hardship</w:t>
      </w:r>
      <w:r w:rsidR="00930AF7" w:rsidRPr="00844CFA">
        <w:rPr>
          <w:rFonts w:ascii="Arial" w:hAnsi="Arial" w:cs="Arial"/>
        </w:rPr>
        <w:t>;</w:t>
      </w:r>
      <w:proofErr w:type="gramEnd"/>
    </w:p>
    <w:p w14:paraId="37FF715E" w14:textId="77777777" w:rsidR="009F30B3" w:rsidRPr="00844CFA" w:rsidRDefault="009F30B3" w:rsidP="009F30B3">
      <w:pPr>
        <w:ind w:left="1800" w:hanging="360"/>
        <w:rPr>
          <w:rFonts w:ascii="Arial" w:hAnsi="Arial" w:cs="Arial"/>
        </w:rPr>
      </w:pPr>
    </w:p>
    <w:p w14:paraId="5DACF126" w14:textId="15BD00D8" w:rsidR="001A45FB" w:rsidRDefault="009F30B3" w:rsidP="009F30B3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k.</w:t>
      </w:r>
      <w:r>
        <w:rPr>
          <w:rFonts w:ascii="Arial" w:hAnsi="Arial" w:cs="Arial"/>
        </w:rPr>
        <w:tab/>
      </w:r>
      <w:r w:rsidR="00131C04">
        <w:rPr>
          <w:rFonts w:ascii="Arial" w:hAnsi="Arial" w:cs="Arial"/>
        </w:rPr>
        <w:t>r</w:t>
      </w:r>
      <w:r w:rsidR="00131C04" w:rsidRPr="009F30B3">
        <w:rPr>
          <w:rFonts w:ascii="Arial" w:hAnsi="Arial" w:cs="Arial"/>
        </w:rPr>
        <w:t>eceived prior credit or test results after drop</w:t>
      </w:r>
      <w:r w:rsidR="00131C04">
        <w:rPr>
          <w:rFonts w:ascii="Arial" w:hAnsi="Arial" w:cs="Arial"/>
        </w:rPr>
        <w:t xml:space="preserve"> </w:t>
      </w:r>
      <w:r w:rsidR="00131C04" w:rsidRPr="009F30B3">
        <w:rPr>
          <w:rFonts w:ascii="Arial" w:hAnsi="Arial" w:cs="Arial"/>
        </w:rPr>
        <w:t>deadline</w:t>
      </w:r>
      <w:r w:rsidR="00930AF7" w:rsidRPr="00844CFA">
        <w:rPr>
          <w:rFonts w:ascii="Arial" w:hAnsi="Arial" w:cs="Arial"/>
        </w:rPr>
        <w:t>; or</w:t>
      </w:r>
    </w:p>
    <w:p w14:paraId="4EAC1C04" w14:textId="77777777" w:rsidR="009F30B3" w:rsidRDefault="009F30B3" w:rsidP="009F30B3">
      <w:pPr>
        <w:ind w:left="1800" w:hanging="360"/>
        <w:rPr>
          <w:rFonts w:ascii="Arial" w:hAnsi="Arial" w:cs="Arial"/>
        </w:rPr>
      </w:pPr>
    </w:p>
    <w:p w14:paraId="3BBB9DCB" w14:textId="2CCBEF1E" w:rsidR="00686D2F" w:rsidRPr="009F30B3" w:rsidRDefault="009F30B3" w:rsidP="009F30B3">
      <w:pPr>
        <w:ind w:left="1800" w:hanging="360"/>
        <w:rPr>
          <w:rFonts w:ascii="Arial" w:hAnsi="Arial" w:cs="Arial"/>
          <w:b/>
        </w:rPr>
      </w:pPr>
      <w:r>
        <w:rPr>
          <w:rFonts w:ascii="Arial" w:hAnsi="Arial" w:cs="Arial"/>
        </w:rPr>
        <w:t>l.</w:t>
      </w:r>
      <w:r>
        <w:rPr>
          <w:rFonts w:ascii="Arial" w:hAnsi="Arial" w:cs="Arial"/>
        </w:rPr>
        <w:tab/>
      </w:r>
      <w:r w:rsidR="00131C04">
        <w:rPr>
          <w:rFonts w:ascii="Arial" w:hAnsi="Arial" w:cs="Arial"/>
        </w:rPr>
        <w:t>other extenuating circumstances.</w:t>
      </w:r>
    </w:p>
    <w:p w14:paraId="27A15482" w14:textId="77777777" w:rsidR="000E305B" w:rsidRDefault="000E305B" w:rsidP="009F30B3">
      <w:pPr>
        <w:ind w:hanging="360"/>
        <w:jc w:val="center"/>
        <w:rPr>
          <w:rFonts w:ascii="Arial" w:hAnsi="Arial" w:cs="Arial"/>
          <w:b/>
        </w:rPr>
      </w:pPr>
    </w:p>
    <w:p w14:paraId="7333B7F2" w14:textId="77777777" w:rsidR="00CA2024" w:rsidRPr="00844CFA" w:rsidRDefault="00B251AB" w:rsidP="009F30B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05. </w:t>
      </w:r>
      <w:r>
        <w:rPr>
          <w:rFonts w:ascii="Arial" w:hAnsi="Arial" w:cs="Arial"/>
          <w:b/>
        </w:rPr>
        <w:tab/>
      </w:r>
      <w:r w:rsidR="00686D2F" w:rsidRPr="00844CFA">
        <w:rPr>
          <w:rFonts w:ascii="Arial" w:hAnsi="Arial" w:cs="Arial"/>
          <w:b/>
        </w:rPr>
        <w:t>PROCEDURE TO APPEAL A DROP</w:t>
      </w:r>
    </w:p>
    <w:p w14:paraId="2224AC03" w14:textId="77777777" w:rsidR="00686D2F" w:rsidRPr="00844CFA" w:rsidRDefault="00686D2F" w:rsidP="009F30B3">
      <w:pPr>
        <w:jc w:val="center"/>
        <w:rPr>
          <w:rFonts w:ascii="Arial" w:hAnsi="Arial" w:cs="Arial"/>
          <w:b/>
        </w:rPr>
      </w:pPr>
    </w:p>
    <w:p w14:paraId="73E7B48C" w14:textId="0D0CC662" w:rsidR="00CA2024" w:rsidRPr="00844CFA" w:rsidRDefault="009F30B3" w:rsidP="009F30B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05.01</w:t>
      </w:r>
      <w:r>
        <w:rPr>
          <w:rFonts w:ascii="Arial" w:hAnsi="Arial" w:cs="Arial"/>
        </w:rPr>
        <w:tab/>
      </w:r>
      <w:r w:rsidR="005B76CD" w:rsidRPr="00844CFA">
        <w:rPr>
          <w:rFonts w:ascii="Arial" w:hAnsi="Arial" w:cs="Arial"/>
        </w:rPr>
        <w:t>Students</w:t>
      </w:r>
      <w:r w:rsidR="001A45FB" w:rsidRPr="00844CFA">
        <w:rPr>
          <w:rFonts w:ascii="Arial" w:hAnsi="Arial" w:cs="Arial"/>
        </w:rPr>
        <w:t xml:space="preserve"> who feel they have</w:t>
      </w:r>
      <w:r w:rsidR="00CA2024" w:rsidRPr="00844CFA">
        <w:rPr>
          <w:rFonts w:ascii="Arial" w:hAnsi="Arial" w:cs="Arial"/>
        </w:rPr>
        <w:t xml:space="preserve"> extenuating circumstances</w:t>
      </w:r>
      <w:r w:rsidR="005B76CD" w:rsidRPr="00844CFA">
        <w:rPr>
          <w:rFonts w:ascii="Arial" w:hAnsi="Arial" w:cs="Arial"/>
        </w:rPr>
        <w:t>, not addressed in the exceptions listed</w:t>
      </w:r>
      <w:r w:rsidR="0064450A">
        <w:rPr>
          <w:rFonts w:ascii="Arial" w:hAnsi="Arial" w:cs="Arial"/>
        </w:rPr>
        <w:t xml:space="preserve"> in Section 04.</w:t>
      </w:r>
      <w:r w:rsidR="00131C04">
        <w:rPr>
          <w:rFonts w:ascii="Arial" w:hAnsi="Arial" w:cs="Arial"/>
        </w:rPr>
        <w:t>01</w:t>
      </w:r>
      <w:r w:rsidR="005B76CD" w:rsidRPr="00844CFA">
        <w:rPr>
          <w:rFonts w:ascii="Arial" w:hAnsi="Arial" w:cs="Arial"/>
        </w:rPr>
        <w:t>,</w:t>
      </w:r>
      <w:r w:rsidR="00CA2024" w:rsidRPr="00844CFA">
        <w:rPr>
          <w:rFonts w:ascii="Arial" w:hAnsi="Arial" w:cs="Arial"/>
        </w:rPr>
        <w:t xml:space="preserve"> </w:t>
      </w:r>
      <w:r w:rsidR="0032793F" w:rsidRPr="00844CFA">
        <w:rPr>
          <w:rFonts w:ascii="Arial" w:hAnsi="Arial" w:cs="Arial"/>
        </w:rPr>
        <w:t>may</w:t>
      </w:r>
      <w:r w:rsidR="00CA2024" w:rsidRPr="00844CFA">
        <w:rPr>
          <w:rFonts w:ascii="Arial" w:hAnsi="Arial" w:cs="Arial"/>
        </w:rPr>
        <w:t xml:space="preserve"> ap</w:t>
      </w:r>
      <w:r w:rsidR="00785932" w:rsidRPr="00844CFA">
        <w:rPr>
          <w:rFonts w:ascii="Arial" w:hAnsi="Arial" w:cs="Arial"/>
        </w:rPr>
        <w:t>peal to the academic department chair</w:t>
      </w:r>
      <w:r w:rsidR="0064450A">
        <w:rPr>
          <w:rFonts w:ascii="Arial" w:hAnsi="Arial" w:cs="Arial"/>
        </w:rPr>
        <w:t xml:space="preserve"> or </w:t>
      </w:r>
      <w:r w:rsidR="00785932" w:rsidRPr="00844CFA">
        <w:rPr>
          <w:rFonts w:ascii="Arial" w:hAnsi="Arial" w:cs="Arial"/>
        </w:rPr>
        <w:t xml:space="preserve">school </w:t>
      </w:r>
      <w:r w:rsidR="00CA2024" w:rsidRPr="00844CFA">
        <w:rPr>
          <w:rFonts w:ascii="Arial" w:hAnsi="Arial" w:cs="Arial"/>
        </w:rPr>
        <w:t xml:space="preserve">director for the course </w:t>
      </w:r>
      <w:r w:rsidR="00686D2F" w:rsidRPr="00844CFA">
        <w:rPr>
          <w:rFonts w:ascii="Arial" w:hAnsi="Arial" w:cs="Arial"/>
        </w:rPr>
        <w:t xml:space="preserve">they </w:t>
      </w:r>
      <w:r w:rsidR="00893891">
        <w:rPr>
          <w:rFonts w:ascii="Arial" w:hAnsi="Arial" w:cs="Arial"/>
        </w:rPr>
        <w:t xml:space="preserve">wish to drop. </w:t>
      </w:r>
      <w:r w:rsidR="00CA2024" w:rsidRPr="00844CFA">
        <w:rPr>
          <w:rFonts w:ascii="Arial" w:hAnsi="Arial" w:cs="Arial"/>
        </w:rPr>
        <w:t>If approved by the department</w:t>
      </w:r>
      <w:r w:rsidR="0064450A">
        <w:rPr>
          <w:rFonts w:ascii="Arial" w:hAnsi="Arial" w:cs="Arial"/>
        </w:rPr>
        <w:t xml:space="preserve"> or </w:t>
      </w:r>
      <w:r w:rsidR="00785932" w:rsidRPr="00844CFA">
        <w:rPr>
          <w:rFonts w:ascii="Arial" w:hAnsi="Arial" w:cs="Arial"/>
        </w:rPr>
        <w:t>school</w:t>
      </w:r>
      <w:r w:rsidR="00CA2024" w:rsidRPr="00844CFA">
        <w:rPr>
          <w:rFonts w:ascii="Arial" w:hAnsi="Arial" w:cs="Arial"/>
        </w:rPr>
        <w:t xml:space="preserve">, </w:t>
      </w:r>
      <w:r w:rsidR="00686D2F" w:rsidRPr="00844CFA">
        <w:rPr>
          <w:rFonts w:ascii="Arial" w:hAnsi="Arial" w:cs="Arial"/>
        </w:rPr>
        <w:t xml:space="preserve">they will be given an override and </w:t>
      </w:r>
      <w:r w:rsidR="001A45FB" w:rsidRPr="00844CFA">
        <w:rPr>
          <w:rFonts w:ascii="Arial" w:hAnsi="Arial" w:cs="Arial"/>
        </w:rPr>
        <w:t xml:space="preserve">can </w:t>
      </w:r>
      <w:r w:rsidR="00CA2024" w:rsidRPr="00844CFA">
        <w:rPr>
          <w:rFonts w:ascii="Arial" w:hAnsi="Arial" w:cs="Arial"/>
        </w:rPr>
        <w:t xml:space="preserve">go online </w:t>
      </w:r>
      <w:r w:rsidR="00686D2F" w:rsidRPr="00844CFA">
        <w:rPr>
          <w:rFonts w:ascii="Arial" w:hAnsi="Arial" w:cs="Arial"/>
        </w:rPr>
        <w:t>to</w:t>
      </w:r>
      <w:r w:rsidR="00CA2024" w:rsidRPr="00844CFA">
        <w:rPr>
          <w:rFonts w:ascii="Arial" w:hAnsi="Arial" w:cs="Arial"/>
        </w:rPr>
        <w:t xml:space="preserve"> drop the course.</w:t>
      </w:r>
    </w:p>
    <w:p w14:paraId="1B064750" w14:textId="77777777" w:rsidR="00CA2024" w:rsidRPr="00844CFA" w:rsidRDefault="00CA2024" w:rsidP="009F30B3">
      <w:pPr>
        <w:rPr>
          <w:rFonts w:ascii="Arial" w:hAnsi="Arial" w:cs="Arial"/>
        </w:rPr>
      </w:pPr>
    </w:p>
    <w:p w14:paraId="5AEA83A1" w14:textId="1B2E4688" w:rsidR="00CA2024" w:rsidRPr="00844CFA" w:rsidRDefault="00B251AB" w:rsidP="009F30B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06. </w:t>
      </w:r>
      <w:r>
        <w:rPr>
          <w:rFonts w:ascii="Arial" w:hAnsi="Arial" w:cs="Arial"/>
          <w:b/>
        </w:rPr>
        <w:tab/>
      </w:r>
      <w:r w:rsidR="0064450A">
        <w:rPr>
          <w:rFonts w:ascii="Arial" w:hAnsi="Arial" w:cs="Arial"/>
          <w:b/>
        </w:rPr>
        <w:t xml:space="preserve">PROCEDURE FOR </w:t>
      </w:r>
      <w:r w:rsidR="00BA0A47" w:rsidRPr="00844CFA">
        <w:rPr>
          <w:rFonts w:ascii="Arial" w:hAnsi="Arial" w:cs="Arial"/>
          <w:b/>
        </w:rPr>
        <w:t>ADMINISTRATIVE “W” APPEALS</w:t>
      </w:r>
    </w:p>
    <w:p w14:paraId="71C8A0D6" w14:textId="77777777" w:rsidR="00BA0A47" w:rsidRPr="00844CFA" w:rsidRDefault="00BA0A47" w:rsidP="009F30B3">
      <w:pPr>
        <w:rPr>
          <w:rFonts w:ascii="Arial" w:hAnsi="Arial" w:cs="Arial"/>
        </w:rPr>
      </w:pPr>
    </w:p>
    <w:p w14:paraId="38CF1A6B" w14:textId="3E2354E6" w:rsidR="00F44740" w:rsidRPr="00844CFA" w:rsidRDefault="009F30B3" w:rsidP="009F30B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06.01</w:t>
      </w:r>
      <w:r>
        <w:rPr>
          <w:rFonts w:ascii="Arial" w:hAnsi="Arial" w:cs="Arial"/>
        </w:rPr>
        <w:tab/>
      </w:r>
      <w:r w:rsidR="00BA0A47" w:rsidRPr="00844CFA">
        <w:rPr>
          <w:rFonts w:ascii="Arial" w:hAnsi="Arial" w:cs="Arial"/>
        </w:rPr>
        <w:t>If a student is not granted an appeal to drop a class but is granted an administrative “W” grade appeal by the dean after grades are posted, the drop will not count against the student</w:t>
      </w:r>
      <w:r w:rsidR="00EA49D7" w:rsidRPr="00844CFA">
        <w:rPr>
          <w:rFonts w:ascii="Arial" w:hAnsi="Arial" w:cs="Arial"/>
        </w:rPr>
        <w:t>’</w:t>
      </w:r>
      <w:r w:rsidR="00BA0A47" w:rsidRPr="00844CFA">
        <w:rPr>
          <w:rFonts w:ascii="Arial" w:hAnsi="Arial" w:cs="Arial"/>
        </w:rPr>
        <w:t>s six</w:t>
      </w:r>
      <w:r w:rsidR="0064450A">
        <w:rPr>
          <w:rFonts w:ascii="Arial" w:hAnsi="Arial" w:cs="Arial"/>
        </w:rPr>
        <w:t>-</w:t>
      </w:r>
      <w:r w:rsidR="00BA0A47" w:rsidRPr="00844CFA">
        <w:rPr>
          <w:rFonts w:ascii="Arial" w:hAnsi="Arial" w:cs="Arial"/>
        </w:rPr>
        <w:t>drop limit</w:t>
      </w:r>
      <w:r w:rsidR="0032793F" w:rsidRPr="00844CFA">
        <w:rPr>
          <w:rFonts w:ascii="Arial" w:hAnsi="Arial" w:cs="Arial"/>
        </w:rPr>
        <w:t>.</w:t>
      </w:r>
    </w:p>
    <w:p w14:paraId="7C354B44" w14:textId="77777777" w:rsidR="007620F1" w:rsidRPr="00844CFA" w:rsidRDefault="007620F1" w:rsidP="009F30B3">
      <w:pPr>
        <w:jc w:val="center"/>
        <w:rPr>
          <w:rFonts w:ascii="Arial" w:hAnsi="Arial" w:cs="Arial"/>
          <w:b/>
        </w:rPr>
      </w:pPr>
    </w:p>
    <w:p w14:paraId="23956C16" w14:textId="2644D48E" w:rsidR="00F44740" w:rsidRPr="00844CFA" w:rsidRDefault="00170495" w:rsidP="009F30B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07. </w:t>
      </w:r>
      <w:r>
        <w:rPr>
          <w:rFonts w:ascii="Arial" w:hAnsi="Arial" w:cs="Arial"/>
          <w:b/>
        </w:rPr>
        <w:tab/>
      </w:r>
      <w:r w:rsidR="0064450A">
        <w:rPr>
          <w:rFonts w:ascii="Arial" w:hAnsi="Arial" w:cs="Arial"/>
          <w:b/>
        </w:rPr>
        <w:t xml:space="preserve">PROCEDURE FOR </w:t>
      </w:r>
      <w:r w:rsidR="00F44740" w:rsidRPr="00844CFA">
        <w:rPr>
          <w:rFonts w:ascii="Arial" w:hAnsi="Arial" w:cs="Arial"/>
          <w:b/>
        </w:rPr>
        <w:t>DATA COLLECTION AND REPORTING</w:t>
      </w:r>
    </w:p>
    <w:p w14:paraId="36604F8D" w14:textId="77777777" w:rsidR="00BA0A47" w:rsidRPr="00844CFA" w:rsidRDefault="00BA0A47" w:rsidP="009F30B3">
      <w:pPr>
        <w:rPr>
          <w:rFonts w:ascii="Arial" w:hAnsi="Arial" w:cs="Arial"/>
        </w:rPr>
      </w:pPr>
    </w:p>
    <w:p w14:paraId="3B89B0CA" w14:textId="7B749F16" w:rsidR="00BA0A47" w:rsidRDefault="009F30B3" w:rsidP="00893891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07.01</w:t>
      </w:r>
      <w:r>
        <w:rPr>
          <w:rFonts w:ascii="Arial" w:hAnsi="Arial" w:cs="Arial"/>
        </w:rPr>
        <w:tab/>
      </w:r>
      <w:r w:rsidR="00893891">
        <w:rPr>
          <w:rFonts w:ascii="Arial" w:hAnsi="Arial" w:cs="Arial"/>
        </w:rPr>
        <w:t>The r</w:t>
      </w:r>
      <w:r w:rsidR="00F44740" w:rsidRPr="00844CFA">
        <w:rPr>
          <w:rFonts w:ascii="Arial" w:hAnsi="Arial" w:cs="Arial"/>
        </w:rPr>
        <w:t>egistrar will certify exceptions</w:t>
      </w:r>
      <w:r w:rsidR="0064450A">
        <w:rPr>
          <w:rFonts w:ascii="Arial" w:hAnsi="Arial" w:cs="Arial"/>
        </w:rPr>
        <w:t xml:space="preserve"> or </w:t>
      </w:r>
      <w:r w:rsidR="00F44740" w:rsidRPr="00844CFA">
        <w:rPr>
          <w:rFonts w:ascii="Arial" w:hAnsi="Arial" w:cs="Arial"/>
        </w:rPr>
        <w:t>waivers for students</w:t>
      </w:r>
      <w:r w:rsidR="00893891">
        <w:rPr>
          <w:rFonts w:ascii="Arial" w:hAnsi="Arial" w:cs="Arial"/>
        </w:rPr>
        <w:t xml:space="preserve"> who have more than six drops. </w:t>
      </w:r>
      <w:r w:rsidR="00131C04">
        <w:rPr>
          <w:rFonts w:ascii="Arial" w:hAnsi="Arial" w:cs="Arial"/>
        </w:rPr>
        <w:t>Upon request, t</w:t>
      </w:r>
      <w:r w:rsidR="00F44740" w:rsidRPr="00844CFA">
        <w:rPr>
          <w:rFonts w:ascii="Arial" w:hAnsi="Arial" w:cs="Arial"/>
        </w:rPr>
        <w:t xml:space="preserve">he </w:t>
      </w:r>
      <w:r w:rsidR="00893891">
        <w:rPr>
          <w:rFonts w:ascii="Arial" w:hAnsi="Arial" w:cs="Arial"/>
        </w:rPr>
        <w:t>r</w:t>
      </w:r>
      <w:r w:rsidR="00DD5E75">
        <w:rPr>
          <w:rFonts w:ascii="Arial" w:hAnsi="Arial" w:cs="Arial"/>
        </w:rPr>
        <w:t>egistrar</w:t>
      </w:r>
      <w:r w:rsidR="00F44740" w:rsidRPr="00844CFA">
        <w:rPr>
          <w:rFonts w:ascii="Arial" w:hAnsi="Arial" w:cs="Arial"/>
        </w:rPr>
        <w:t xml:space="preserve"> will </w:t>
      </w:r>
      <w:r w:rsidR="0064450A" w:rsidRPr="00844CFA">
        <w:rPr>
          <w:rFonts w:ascii="Arial" w:hAnsi="Arial" w:cs="Arial"/>
        </w:rPr>
        <w:t xml:space="preserve">also </w:t>
      </w:r>
      <w:r w:rsidR="003E30B5">
        <w:rPr>
          <w:rFonts w:ascii="Arial" w:hAnsi="Arial" w:cs="Arial"/>
        </w:rPr>
        <w:t xml:space="preserve">provide a </w:t>
      </w:r>
      <w:r w:rsidR="00F44740" w:rsidRPr="00844CFA">
        <w:rPr>
          <w:rFonts w:ascii="Arial" w:hAnsi="Arial" w:cs="Arial"/>
        </w:rPr>
        <w:t>report to</w:t>
      </w:r>
      <w:r w:rsidR="00893891">
        <w:rPr>
          <w:rFonts w:ascii="Arial" w:hAnsi="Arial" w:cs="Arial"/>
        </w:rPr>
        <w:t xml:space="preserve"> the</w:t>
      </w:r>
      <w:r w:rsidR="00F44740" w:rsidRPr="00844CFA">
        <w:rPr>
          <w:rFonts w:ascii="Arial" w:hAnsi="Arial" w:cs="Arial"/>
        </w:rPr>
        <w:t xml:space="preserve"> THECB</w:t>
      </w:r>
      <w:r w:rsidR="00131C04">
        <w:rPr>
          <w:rFonts w:ascii="Arial" w:hAnsi="Arial" w:cs="Arial"/>
        </w:rPr>
        <w:t xml:space="preserve"> with</w:t>
      </w:r>
      <w:r w:rsidR="00F44740" w:rsidRPr="00844CFA">
        <w:rPr>
          <w:rFonts w:ascii="Arial" w:hAnsi="Arial" w:cs="Arial"/>
        </w:rPr>
        <w:t xml:space="preserve"> the number and type of exceptions granted under this statute</w:t>
      </w:r>
      <w:r w:rsidR="00131C04">
        <w:rPr>
          <w:rFonts w:ascii="Arial" w:hAnsi="Arial" w:cs="Arial"/>
        </w:rPr>
        <w:t>.</w:t>
      </w:r>
    </w:p>
    <w:p w14:paraId="51DA3180" w14:textId="77777777" w:rsidR="004A603A" w:rsidRPr="00844CFA" w:rsidRDefault="004A603A" w:rsidP="00893891">
      <w:pPr>
        <w:ind w:left="1440" w:hanging="720"/>
        <w:rPr>
          <w:rFonts w:ascii="Arial" w:hAnsi="Arial" w:cs="Arial"/>
        </w:rPr>
      </w:pPr>
    </w:p>
    <w:p w14:paraId="2C501B49" w14:textId="385386E2" w:rsidR="00D335AA" w:rsidRDefault="00D335AA" w:rsidP="009F30B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08.</w:t>
      </w:r>
      <w:r>
        <w:rPr>
          <w:rFonts w:ascii="Arial" w:hAnsi="Arial" w:cs="Arial"/>
          <w:b/>
        </w:rPr>
        <w:tab/>
        <w:t>REVIEWER OF THIS PPS</w:t>
      </w:r>
    </w:p>
    <w:p w14:paraId="18339A8F" w14:textId="77777777" w:rsidR="00D335AA" w:rsidRDefault="00D335AA" w:rsidP="009F30B3">
      <w:pPr>
        <w:ind w:left="720" w:hanging="720"/>
        <w:rPr>
          <w:rFonts w:ascii="Arial" w:hAnsi="Arial" w:cs="Arial"/>
          <w:b/>
        </w:rPr>
      </w:pPr>
    </w:p>
    <w:p w14:paraId="0A9B805D" w14:textId="72F0B3F2" w:rsidR="00D335AA" w:rsidRDefault="00D335AA" w:rsidP="00D335AA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08.01</w:t>
      </w:r>
      <w:r>
        <w:rPr>
          <w:rFonts w:ascii="Arial" w:hAnsi="Arial" w:cs="Arial"/>
        </w:rPr>
        <w:tab/>
        <w:t>Reviewer of this PPS include</w:t>
      </w:r>
      <w:r w:rsidR="006445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following:</w:t>
      </w:r>
    </w:p>
    <w:p w14:paraId="3AA9D8A3" w14:textId="77777777" w:rsidR="004A603A" w:rsidRDefault="004A603A" w:rsidP="00D335AA">
      <w:pPr>
        <w:ind w:left="1440" w:hanging="720"/>
        <w:rPr>
          <w:rFonts w:ascii="Arial" w:hAnsi="Arial" w:cs="Arial"/>
        </w:rPr>
      </w:pPr>
    </w:p>
    <w:p w14:paraId="0A981DA5" w14:textId="77777777" w:rsidR="00D335AA" w:rsidRDefault="00D335AA" w:rsidP="00D335AA">
      <w:pPr>
        <w:tabs>
          <w:tab w:val="left" w:pos="5760"/>
        </w:tabs>
        <w:ind w:left="1440"/>
        <w:rPr>
          <w:rFonts w:ascii="Arial" w:hAnsi="Arial" w:cs="Arial"/>
        </w:rPr>
      </w:pPr>
      <w:r w:rsidRPr="00D335AA">
        <w:rPr>
          <w:rFonts w:ascii="Arial" w:hAnsi="Arial" w:cs="Arial"/>
          <w:u w:val="single"/>
        </w:rPr>
        <w:t>Position</w:t>
      </w:r>
      <w:r>
        <w:rPr>
          <w:rFonts w:ascii="Arial" w:hAnsi="Arial" w:cs="Arial"/>
        </w:rPr>
        <w:tab/>
      </w:r>
      <w:r w:rsidRPr="00D335AA">
        <w:rPr>
          <w:rFonts w:ascii="Arial" w:hAnsi="Arial" w:cs="Arial"/>
          <w:u w:val="single"/>
        </w:rPr>
        <w:t>Date</w:t>
      </w:r>
    </w:p>
    <w:p w14:paraId="08B5FCB7" w14:textId="77777777" w:rsidR="00D335AA" w:rsidRDefault="00D335AA" w:rsidP="00D335AA">
      <w:pPr>
        <w:tabs>
          <w:tab w:val="left" w:pos="5760"/>
        </w:tabs>
        <w:ind w:left="1440"/>
        <w:rPr>
          <w:rFonts w:ascii="Arial" w:hAnsi="Arial" w:cs="Arial"/>
        </w:rPr>
      </w:pPr>
    </w:p>
    <w:p w14:paraId="48ACADAE" w14:textId="77777777" w:rsidR="00D335AA" w:rsidRDefault="00D335AA" w:rsidP="00D335AA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Associate Vice President for</w:t>
      </w:r>
      <w:r>
        <w:rPr>
          <w:rFonts w:ascii="Arial" w:hAnsi="Arial" w:cs="Arial"/>
        </w:rPr>
        <w:tab/>
        <w:t>March 1 E3Y</w:t>
      </w:r>
    </w:p>
    <w:p w14:paraId="238FC4B4" w14:textId="77777777" w:rsidR="00D335AA" w:rsidRDefault="00D335AA" w:rsidP="00D335AA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Enrollment Management and</w:t>
      </w:r>
    </w:p>
    <w:p w14:paraId="5D79F4B9" w14:textId="77777777" w:rsidR="00D335AA" w:rsidRDefault="00D335AA" w:rsidP="00D335AA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14:paraId="2AAE340D" w14:textId="77777777" w:rsidR="00D335AA" w:rsidRPr="00D335AA" w:rsidRDefault="00D335AA" w:rsidP="00D335AA">
      <w:pPr>
        <w:tabs>
          <w:tab w:val="left" w:pos="5760"/>
        </w:tabs>
        <w:ind w:left="1440"/>
        <w:rPr>
          <w:rFonts w:ascii="Arial" w:hAnsi="Arial" w:cs="Arial"/>
        </w:rPr>
      </w:pPr>
    </w:p>
    <w:p w14:paraId="780F9E33" w14:textId="77777777" w:rsidR="00D64C43" w:rsidRDefault="00D335AA" w:rsidP="009F30B3">
      <w:pPr>
        <w:ind w:left="720" w:hanging="720"/>
        <w:rPr>
          <w:rStyle w:val="Strong"/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170495" w:rsidRPr="00170495">
        <w:rPr>
          <w:rFonts w:ascii="Arial" w:hAnsi="Arial" w:cs="Arial"/>
          <w:b/>
        </w:rPr>
        <w:t>.</w:t>
      </w:r>
      <w:r w:rsidR="00170495">
        <w:rPr>
          <w:rFonts w:ascii="Arial" w:hAnsi="Arial" w:cs="Arial"/>
        </w:rPr>
        <w:t xml:space="preserve"> </w:t>
      </w:r>
      <w:r w:rsidR="00170495">
        <w:rPr>
          <w:rFonts w:ascii="Arial" w:hAnsi="Arial" w:cs="Arial"/>
        </w:rPr>
        <w:tab/>
      </w:r>
      <w:r w:rsidR="00D64C43" w:rsidRPr="00844CFA">
        <w:rPr>
          <w:rStyle w:val="Strong"/>
          <w:rFonts w:ascii="Arial" w:hAnsi="Arial" w:cs="Arial"/>
        </w:rPr>
        <w:t>CERTIFICATION STATEMENT</w:t>
      </w:r>
    </w:p>
    <w:p w14:paraId="0A3515AC" w14:textId="77777777" w:rsidR="009F30B3" w:rsidRPr="00844CFA" w:rsidRDefault="009F30B3" w:rsidP="009F30B3">
      <w:pPr>
        <w:ind w:left="720" w:hanging="720"/>
        <w:rPr>
          <w:rFonts w:ascii="Arial" w:hAnsi="Arial" w:cs="Arial"/>
        </w:rPr>
      </w:pPr>
    </w:p>
    <w:p w14:paraId="318D26CD" w14:textId="77777777" w:rsidR="00D335AA" w:rsidRDefault="00D64C43" w:rsidP="009F30B3">
      <w:pPr>
        <w:ind w:left="720"/>
        <w:rPr>
          <w:rFonts w:ascii="Arial" w:hAnsi="Arial" w:cs="Arial"/>
        </w:rPr>
      </w:pPr>
      <w:r w:rsidRPr="00844CFA">
        <w:rPr>
          <w:rFonts w:ascii="Arial" w:hAnsi="Arial" w:cs="Arial"/>
        </w:rPr>
        <w:t xml:space="preserve">This PPS has been approved by the </w:t>
      </w:r>
      <w:r w:rsidR="00D335AA">
        <w:rPr>
          <w:rFonts w:ascii="Arial" w:hAnsi="Arial" w:cs="Arial"/>
        </w:rPr>
        <w:t xml:space="preserve">following </w:t>
      </w:r>
      <w:r w:rsidR="009E08ED">
        <w:rPr>
          <w:rFonts w:ascii="Arial" w:hAnsi="Arial" w:cs="Arial"/>
        </w:rPr>
        <w:t>individuals in their official capacities</w:t>
      </w:r>
      <w:r w:rsidRPr="00844CFA">
        <w:rPr>
          <w:rFonts w:ascii="Arial" w:hAnsi="Arial" w:cs="Arial"/>
        </w:rPr>
        <w:t xml:space="preserve"> and repre</w:t>
      </w:r>
      <w:r w:rsidR="009E08ED">
        <w:rPr>
          <w:rFonts w:ascii="Arial" w:hAnsi="Arial" w:cs="Arial"/>
        </w:rPr>
        <w:t xml:space="preserve">sents Texas State </w:t>
      </w:r>
      <w:r w:rsidRPr="00844CFA">
        <w:rPr>
          <w:rFonts w:ascii="Arial" w:hAnsi="Arial" w:cs="Arial"/>
        </w:rPr>
        <w:t>Academic Affairs policy and procedure from the date of this document until superseded.</w:t>
      </w:r>
    </w:p>
    <w:p w14:paraId="0F164C9C" w14:textId="77777777" w:rsidR="00D335AA" w:rsidRDefault="00D335AA" w:rsidP="009F30B3">
      <w:pPr>
        <w:ind w:left="720"/>
        <w:rPr>
          <w:rFonts w:ascii="Arial" w:hAnsi="Arial" w:cs="Arial"/>
        </w:rPr>
      </w:pPr>
    </w:p>
    <w:p w14:paraId="6585B0BF" w14:textId="77777777" w:rsidR="00D335AA" w:rsidRDefault="00D335AA" w:rsidP="009F30B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Associate Vice President for Enrollment Management and Marketing; senior reviewer of this PPS</w:t>
      </w:r>
    </w:p>
    <w:p w14:paraId="54DA7271" w14:textId="77777777" w:rsidR="00D335AA" w:rsidRDefault="00D335AA" w:rsidP="009F30B3">
      <w:pPr>
        <w:ind w:left="720"/>
        <w:rPr>
          <w:rFonts w:ascii="Arial" w:hAnsi="Arial" w:cs="Arial"/>
        </w:rPr>
      </w:pPr>
    </w:p>
    <w:p w14:paraId="551BDDF7" w14:textId="26B40ABF" w:rsidR="00D64C43" w:rsidRPr="00844CFA" w:rsidRDefault="00D335AA" w:rsidP="006A37D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Provost</w:t>
      </w:r>
      <w:r w:rsidR="00131C04">
        <w:rPr>
          <w:rFonts w:ascii="Arial" w:hAnsi="Arial" w:cs="Arial"/>
        </w:rPr>
        <w:t xml:space="preserve"> and Vice President for Academic Affairs </w:t>
      </w:r>
    </w:p>
    <w:p w14:paraId="291F22AD" w14:textId="77777777" w:rsidR="00CA2024" w:rsidRPr="002B67C1" w:rsidRDefault="00CA2024" w:rsidP="009F30B3">
      <w:pPr>
        <w:rPr>
          <w:rFonts w:ascii="Arial" w:hAnsi="Arial" w:cs="Arial"/>
          <w:sz w:val="14"/>
          <w:szCs w:val="14"/>
        </w:rPr>
      </w:pPr>
    </w:p>
    <w:sectPr w:rsidR="00CA2024" w:rsidRPr="002B67C1" w:rsidSect="0064450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85D4B" w14:textId="77777777" w:rsidR="00C66282" w:rsidRDefault="00C66282" w:rsidP="0064450A">
      <w:r>
        <w:separator/>
      </w:r>
    </w:p>
  </w:endnote>
  <w:endnote w:type="continuationSeparator" w:id="0">
    <w:p w14:paraId="745E9890" w14:textId="77777777" w:rsidR="00C66282" w:rsidRDefault="00C66282" w:rsidP="0064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0BB49" w14:textId="77777777" w:rsidR="00C66282" w:rsidRDefault="00C66282" w:rsidP="0064450A">
      <w:r>
        <w:separator/>
      </w:r>
    </w:p>
  </w:footnote>
  <w:footnote w:type="continuationSeparator" w:id="0">
    <w:p w14:paraId="6FBE4FA1" w14:textId="77777777" w:rsidR="00C66282" w:rsidRDefault="00C66282" w:rsidP="00644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F64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76555"/>
    <w:multiLevelType w:val="hybridMultilevel"/>
    <w:tmpl w:val="0BF0495E"/>
    <w:lvl w:ilvl="0" w:tplc="B2B0A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C045908"/>
    <w:multiLevelType w:val="hybridMultilevel"/>
    <w:tmpl w:val="4E5C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12449"/>
    <w:multiLevelType w:val="hybridMultilevel"/>
    <w:tmpl w:val="3B9C38EC"/>
    <w:lvl w:ilvl="0" w:tplc="CB806D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24"/>
    <w:rsid w:val="0007423C"/>
    <w:rsid w:val="000B5798"/>
    <w:rsid w:val="000C2306"/>
    <w:rsid w:val="000C7767"/>
    <w:rsid w:val="000E305B"/>
    <w:rsid w:val="00131C04"/>
    <w:rsid w:val="00170495"/>
    <w:rsid w:val="00176891"/>
    <w:rsid w:val="001A45FB"/>
    <w:rsid w:val="001B48B4"/>
    <w:rsid w:val="001C0106"/>
    <w:rsid w:val="001E6FB8"/>
    <w:rsid w:val="0022026D"/>
    <w:rsid w:val="00222DE5"/>
    <w:rsid w:val="002A47BE"/>
    <w:rsid w:val="002B67C1"/>
    <w:rsid w:val="002D09A0"/>
    <w:rsid w:val="00302C0A"/>
    <w:rsid w:val="0032793F"/>
    <w:rsid w:val="003A03B1"/>
    <w:rsid w:val="003E30B5"/>
    <w:rsid w:val="00404AD8"/>
    <w:rsid w:val="00461192"/>
    <w:rsid w:val="004A603A"/>
    <w:rsid w:val="0053467A"/>
    <w:rsid w:val="005B76CD"/>
    <w:rsid w:val="005C257B"/>
    <w:rsid w:val="005E5BB7"/>
    <w:rsid w:val="00605FFB"/>
    <w:rsid w:val="0064450A"/>
    <w:rsid w:val="00686D2F"/>
    <w:rsid w:val="006978F7"/>
    <w:rsid w:val="006A37DC"/>
    <w:rsid w:val="007232F4"/>
    <w:rsid w:val="00742A4F"/>
    <w:rsid w:val="007620F1"/>
    <w:rsid w:val="00785932"/>
    <w:rsid w:val="007A2170"/>
    <w:rsid w:val="007D7380"/>
    <w:rsid w:val="008029C1"/>
    <w:rsid w:val="00803133"/>
    <w:rsid w:val="00827633"/>
    <w:rsid w:val="00835663"/>
    <w:rsid w:val="00844CFA"/>
    <w:rsid w:val="008521C9"/>
    <w:rsid w:val="00872465"/>
    <w:rsid w:val="00874FED"/>
    <w:rsid w:val="00886745"/>
    <w:rsid w:val="00893891"/>
    <w:rsid w:val="008B3E5C"/>
    <w:rsid w:val="008B6FFA"/>
    <w:rsid w:val="008D1C8A"/>
    <w:rsid w:val="008F0A25"/>
    <w:rsid w:val="00910DF4"/>
    <w:rsid w:val="00922320"/>
    <w:rsid w:val="00930AF7"/>
    <w:rsid w:val="009B37AE"/>
    <w:rsid w:val="009E08ED"/>
    <w:rsid w:val="009F30B3"/>
    <w:rsid w:val="00A0568D"/>
    <w:rsid w:val="00A46277"/>
    <w:rsid w:val="00A5202B"/>
    <w:rsid w:val="00A83270"/>
    <w:rsid w:val="00B02F5B"/>
    <w:rsid w:val="00B1308D"/>
    <w:rsid w:val="00B251AB"/>
    <w:rsid w:val="00B75B06"/>
    <w:rsid w:val="00BA0A47"/>
    <w:rsid w:val="00C233AC"/>
    <w:rsid w:val="00C579AA"/>
    <w:rsid w:val="00C60E9D"/>
    <w:rsid w:val="00C66282"/>
    <w:rsid w:val="00C74148"/>
    <w:rsid w:val="00C80A42"/>
    <w:rsid w:val="00CA2024"/>
    <w:rsid w:val="00CD1800"/>
    <w:rsid w:val="00D07802"/>
    <w:rsid w:val="00D335AA"/>
    <w:rsid w:val="00D33C93"/>
    <w:rsid w:val="00D64C43"/>
    <w:rsid w:val="00DB1D3E"/>
    <w:rsid w:val="00DB3B86"/>
    <w:rsid w:val="00DD5E75"/>
    <w:rsid w:val="00E17227"/>
    <w:rsid w:val="00E17948"/>
    <w:rsid w:val="00EA49D7"/>
    <w:rsid w:val="00ED67AF"/>
    <w:rsid w:val="00F024E8"/>
    <w:rsid w:val="00F44740"/>
    <w:rsid w:val="00F5434C"/>
    <w:rsid w:val="00F62F42"/>
    <w:rsid w:val="00F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41D31"/>
  <w15:chartTrackingRefBased/>
  <w15:docId w15:val="{B3C335C5-63F7-4E0A-B45E-FEB89950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2024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BA0A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64C4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3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64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50A"/>
    <w:rPr>
      <w:sz w:val="24"/>
      <w:szCs w:val="24"/>
    </w:rPr>
  </w:style>
  <w:style w:type="paragraph" w:styleId="Footer">
    <w:name w:val="footer"/>
    <w:basedOn w:val="Normal"/>
    <w:link w:val="FooterChar"/>
    <w:rsid w:val="0064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450A"/>
    <w:rPr>
      <w:sz w:val="24"/>
      <w:szCs w:val="24"/>
    </w:rPr>
  </w:style>
  <w:style w:type="character" w:styleId="FollowedHyperlink">
    <w:name w:val="FollowedHyperlink"/>
    <w:basedOn w:val="DefaultParagraphFont"/>
    <w:rsid w:val="004A603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E30B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itol.texas.gov/tlodocs/80R/billtext/html/SB01231F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tutes.capitol.texas.gov/Docs/ED/htm/ED.5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utes.capitol.texas.gov/Docs/ED/htm/ED.5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tutes.capitol.texas.gov/Docs/ED/htm/ED.5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utes.capitol.texas.gov/Docs/ED/htm/ED.5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5ECC-4053-4B7F-AD87-C8FE75C6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Texas State University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subject/>
  <dc:creator>Texas State User</dc:creator>
  <cp:keywords/>
  <cp:lastModifiedBy>Martinez, Iza N</cp:lastModifiedBy>
  <cp:revision>2</cp:revision>
  <cp:lastPrinted>2021-03-23T19:19:00Z</cp:lastPrinted>
  <dcterms:created xsi:type="dcterms:W3CDTF">2021-03-23T19:27:00Z</dcterms:created>
  <dcterms:modified xsi:type="dcterms:W3CDTF">2021-03-23T19:27:00Z</dcterms:modified>
</cp:coreProperties>
</file>