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B14C4" w14:textId="10B46BC4" w:rsidR="005123C5" w:rsidRPr="005123C5" w:rsidRDefault="009A5128" w:rsidP="005123C5">
      <w:pPr>
        <w:spacing w:after="0" w:line="240" w:lineRule="auto"/>
        <w:ind w:left="720"/>
        <w:jc w:val="center"/>
        <w:rPr>
          <w:rFonts w:ascii="Arial" w:hAnsi="Arial" w:cs="Arial"/>
          <w:b/>
          <w:bCs/>
          <w:sz w:val="24"/>
          <w:szCs w:val="24"/>
        </w:rPr>
      </w:pPr>
      <w:r>
        <w:rPr>
          <w:rFonts w:ascii="Arial" w:hAnsi="Arial" w:cs="Arial"/>
          <w:b/>
          <w:bCs/>
          <w:sz w:val="24"/>
          <w:szCs w:val="24"/>
        </w:rPr>
        <w:t>OFFICIAL</w:t>
      </w:r>
    </w:p>
    <w:p w14:paraId="2A389133" w14:textId="77777777" w:rsidR="005123C5" w:rsidRPr="005123C5" w:rsidRDefault="005123C5" w:rsidP="005123C5">
      <w:pPr>
        <w:spacing w:after="0" w:line="240" w:lineRule="auto"/>
        <w:rPr>
          <w:rFonts w:ascii="Arial" w:hAnsi="Arial" w:cs="Arial"/>
          <w:bCs/>
          <w:sz w:val="24"/>
          <w:szCs w:val="24"/>
        </w:rPr>
      </w:pPr>
    </w:p>
    <w:p w14:paraId="57271DE1" w14:textId="77777777" w:rsidR="005123C5" w:rsidRPr="005123C5" w:rsidRDefault="005123C5" w:rsidP="005123C5">
      <w:pPr>
        <w:tabs>
          <w:tab w:val="left" w:pos="1440"/>
          <w:tab w:val="left" w:pos="5040"/>
          <w:tab w:val="left" w:pos="5760"/>
        </w:tabs>
        <w:spacing w:after="0" w:line="240" w:lineRule="auto"/>
        <w:rPr>
          <w:rFonts w:ascii="Arial" w:hAnsi="Arial" w:cs="Arial"/>
          <w:bCs/>
          <w:sz w:val="24"/>
          <w:szCs w:val="24"/>
        </w:rPr>
      </w:pPr>
      <w:r w:rsidRPr="005123C5">
        <w:rPr>
          <w:rFonts w:ascii="Arial" w:hAnsi="Arial" w:cs="Arial"/>
          <w:bCs/>
          <w:sz w:val="24"/>
          <w:szCs w:val="24"/>
        </w:rPr>
        <w:t>Policy and Procedure Statement 2.05</w:t>
      </w:r>
      <w:r w:rsidRPr="005123C5">
        <w:rPr>
          <w:rFonts w:ascii="Arial" w:hAnsi="Arial" w:cs="Arial"/>
          <w:bCs/>
          <w:sz w:val="24"/>
          <w:szCs w:val="24"/>
        </w:rPr>
        <w:tab/>
      </w:r>
      <w:r w:rsidRPr="005123C5">
        <w:rPr>
          <w:rFonts w:ascii="Arial" w:hAnsi="Arial" w:cs="Arial"/>
          <w:bCs/>
          <w:sz w:val="24"/>
          <w:szCs w:val="24"/>
        </w:rPr>
        <w:tab/>
        <w:t>Academic Programs: Additions,</w:t>
      </w:r>
    </w:p>
    <w:p w14:paraId="12B21E1A" w14:textId="77777777" w:rsidR="005123C5" w:rsidRPr="005123C5" w:rsidRDefault="005123C5" w:rsidP="005123C5">
      <w:pPr>
        <w:tabs>
          <w:tab w:val="left" w:pos="1440"/>
          <w:tab w:val="left" w:pos="5040"/>
          <w:tab w:val="left" w:pos="5760"/>
        </w:tabs>
        <w:spacing w:after="0" w:line="240" w:lineRule="auto"/>
        <w:rPr>
          <w:rFonts w:ascii="Arial" w:hAnsi="Arial" w:cs="Arial"/>
          <w:sz w:val="24"/>
          <w:szCs w:val="24"/>
        </w:rPr>
      </w:pPr>
      <w:r w:rsidRPr="005123C5">
        <w:rPr>
          <w:rFonts w:ascii="Arial" w:hAnsi="Arial" w:cs="Arial"/>
          <w:sz w:val="24"/>
          <w:szCs w:val="24"/>
        </w:rPr>
        <w:t>Review Cycle: Aug. 1, ONY</w:t>
      </w:r>
      <w:r w:rsidRPr="005123C5">
        <w:rPr>
          <w:rFonts w:ascii="Arial" w:hAnsi="Arial" w:cs="Arial"/>
          <w:bCs/>
          <w:sz w:val="24"/>
          <w:szCs w:val="24"/>
        </w:rPr>
        <w:tab/>
      </w:r>
      <w:r w:rsidRPr="005123C5">
        <w:rPr>
          <w:rFonts w:ascii="Arial" w:hAnsi="Arial" w:cs="Arial"/>
          <w:bCs/>
          <w:sz w:val="24"/>
          <w:szCs w:val="24"/>
        </w:rPr>
        <w:tab/>
        <w:t>Changes,</w:t>
      </w:r>
      <w:r w:rsidRPr="005123C5">
        <w:rPr>
          <w:rFonts w:ascii="Arial" w:hAnsi="Arial" w:cs="Arial"/>
          <w:sz w:val="24"/>
          <w:szCs w:val="24"/>
        </w:rPr>
        <w:t xml:space="preserve"> and </w:t>
      </w:r>
      <w:r w:rsidRPr="005123C5">
        <w:rPr>
          <w:rFonts w:ascii="Arial" w:hAnsi="Arial" w:cs="Arial"/>
          <w:bCs/>
          <w:sz w:val="24"/>
          <w:szCs w:val="24"/>
        </w:rPr>
        <w:t>Deletions</w:t>
      </w:r>
    </w:p>
    <w:p w14:paraId="56398B5C" w14:textId="51B30D1B" w:rsidR="005123C5" w:rsidRPr="005123C5" w:rsidRDefault="000F1450" w:rsidP="005123C5">
      <w:pPr>
        <w:tabs>
          <w:tab w:val="left" w:pos="1440"/>
          <w:tab w:val="left" w:pos="5040"/>
        </w:tabs>
        <w:spacing w:after="0" w:line="240" w:lineRule="auto"/>
        <w:rPr>
          <w:rFonts w:ascii="Arial" w:hAnsi="Arial" w:cs="Arial"/>
          <w:sz w:val="24"/>
          <w:szCs w:val="24"/>
        </w:rPr>
      </w:pPr>
      <w:r>
        <w:rPr>
          <w:rFonts w:ascii="Arial" w:hAnsi="Arial" w:cs="Arial"/>
          <w:sz w:val="24"/>
          <w:szCs w:val="24"/>
        </w:rPr>
        <w:t>Review Date:</w:t>
      </w:r>
      <w:r>
        <w:rPr>
          <w:rFonts w:ascii="Arial" w:hAnsi="Arial" w:cs="Arial"/>
          <w:sz w:val="24"/>
          <w:szCs w:val="24"/>
        </w:rPr>
        <w:tab/>
        <w:t xml:space="preserve"> Aug 1, 2017</w:t>
      </w:r>
      <w:r w:rsidR="005123C5" w:rsidRPr="005123C5">
        <w:rPr>
          <w:rFonts w:ascii="Arial" w:hAnsi="Arial" w:cs="Arial"/>
          <w:sz w:val="24"/>
          <w:szCs w:val="24"/>
        </w:rPr>
        <w:tab/>
      </w:r>
      <w:r w:rsidR="005123C5" w:rsidRPr="005123C5">
        <w:rPr>
          <w:rFonts w:ascii="Arial" w:hAnsi="Arial" w:cs="Arial"/>
          <w:sz w:val="24"/>
          <w:szCs w:val="24"/>
        </w:rPr>
        <w:tab/>
        <w:t>(3</w:t>
      </w:r>
      <w:r w:rsidR="007B72FB">
        <w:rPr>
          <w:rFonts w:ascii="Arial" w:hAnsi="Arial" w:cs="Arial"/>
          <w:sz w:val="24"/>
          <w:szCs w:val="24"/>
        </w:rPr>
        <w:t>1</w:t>
      </w:r>
      <w:r w:rsidR="005123C5" w:rsidRPr="005123C5">
        <w:rPr>
          <w:rFonts w:ascii="Arial" w:hAnsi="Arial" w:cs="Arial"/>
          <w:sz w:val="24"/>
          <w:szCs w:val="24"/>
        </w:rPr>
        <w:t xml:space="preserve"> paragraphs)</w:t>
      </w:r>
    </w:p>
    <w:p w14:paraId="78A41FEF" w14:textId="4F141C1C" w:rsidR="005123C5" w:rsidRPr="005123C5" w:rsidRDefault="005123C5" w:rsidP="005123C5">
      <w:pPr>
        <w:spacing w:after="0" w:line="240" w:lineRule="auto"/>
        <w:ind w:left="5760" w:hanging="5760"/>
        <w:rPr>
          <w:rFonts w:ascii="Arial" w:hAnsi="Arial" w:cs="Arial"/>
          <w:sz w:val="24"/>
          <w:szCs w:val="24"/>
        </w:rPr>
      </w:pPr>
      <w:r w:rsidRPr="005123C5">
        <w:rPr>
          <w:rFonts w:ascii="Arial" w:hAnsi="Arial" w:cs="Arial"/>
          <w:sz w:val="24"/>
          <w:szCs w:val="24"/>
        </w:rPr>
        <w:t xml:space="preserve">Reviewer: Director of Curriculum Services </w:t>
      </w:r>
      <w:r w:rsidRPr="005123C5">
        <w:rPr>
          <w:rFonts w:ascii="Arial" w:hAnsi="Arial" w:cs="Arial"/>
          <w:sz w:val="24"/>
          <w:szCs w:val="24"/>
        </w:rPr>
        <w:tab/>
        <w:t xml:space="preserve">Attachments </w:t>
      </w:r>
      <w:hyperlink r:id="rId8" w:history="1">
        <w:r w:rsidRPr="005123C5">
          <w:rPr>
            <w:rStyle w:val="Hyperlink"/>
            <w:rFonts w:ascii="Arial" w:hAnsi="Arial" w:cs="Arial"/>
            <w:sz w:val="24"/>
            <w:szCs w:val="24"/>
          </w:rPr>
          <w:t>A1</w:t>
        </w:r>
      </w:hyperlink>
      <w:r w:rsidRPr="005123C5">
        <w:rPr>
          <w:rFonts w:ascii="Arial" w:hAnsi="Arial" w:cs="Arial"/>
          <w:sz w:val="24"/>
          <w:szCs w:val="24"/>
        </w:rPr>
        <w:t xml:space="preserve">, </w:t>
      </w:r>
      <w:hyperlink r:id="rId9" w:history="1">
        <w:r w:rsidRPr="005123C5">
          <w:rPr>
            <w:rStyle w:val="Hyperlink"/>
            <w:rFonts w:ascii="Arial" w:hAnsi="Arial" w:cs="Arial"/>
            <w:sz w:val="24"/>
            <w:szCs w:val="24"/>
          </w:rPr>
          <w:t>A2</w:t>
        </w:r>
      </w:hyperlink>
      <w:r w:rsidRPr="005123C5">
        <w:rPr>
          <w:rFonts w:ascii="Arial" w:hAnsi="Arial" w:cs="Arial"/>
          <w:sz w:val="24"/>
          <w:szCs w:val="24"/>
        </w:rPr>
        <w:t xml:space="preserve">, </w:t>
      </w:r>
      <w:hyperlink r:id="rId10" w:history="1">
        <w:r w:rsidRPr="005123C5">
          <w:rPr>
            <w:rStyle w:val="Hyperlink"/>
            <w:rFonts w:ascii="Arial" w:hAnsi="Arial" w:cs="Arial"/>
            <w:sz w:val="24"/>
            <w:szCs w:val="24"/>
          </w:rPr>
          <w:t>B</w:t>
        </w:r>
      </w:hyperlink>
    </w:p>
    <w:p w14:paraId="4B6A1A05" w14:textId="77777777" w:rsidR="005123C5" w:rsidRPr="005123C5" w:rsidRDefault="005123C5" w:rsidP="005123C5">
      <w:pPr>
        <w:spacing w:after="0" w:line="240" w:lineRule="auto"/>
        <w:rPr>
          <w:rFonts w:ascii="Arial" w:hAnsi="Arial" w:cs="Arial"/>
          <w:sz w:val="24"/>
          <w:szCs w:val="24"/>
        </w:rPr>
      </w:pPr>
    </w:p>
    <w:p w14:paraId="407517F2" w14:textId="77777777" w:rsidR="005123C5" w:rsidRPr="005123C5" w:rsidRDefault="005123C5" w:rsidP="005123C5">
      <w:pPr>
        <w:spacing w:after="0" w:line="240" w:lineRule="auto"/>
        <w:rPr>
          <w:rFonts w:ascii="Arial" w:hAnsi="Arial" w:cs="Arial"/>
          <w:sz w:val="24"/>
          <w:szCs w:val="24"/>
        </w:rPr>
      </w:pPr>
    </w:p>
    <w:p w14:paraId="6724687E" w14:textId="77777777" w:rsidR="005123C5" w:rsidRPr="005123C5" w:rsidRDefault="005123C5" w:rsidP="005123C5">
      <w:pPr>
        <w:spacing w:after="0" w:line="240" w:lineRule="auto"/>
        <w:ind w:left="720"/>
        <w:jc w:val="center"/>
        <w:rPr>
          <w:rStyle w:val="Strong"/>
          <w:rFonts w:ascii="Arial" w:hAnsi="Arial" w:cs="Arial"/>
          <w:sz w:val="24"/>
          <w:szCs w:val="24"/>
        </w:rPr>
      </w:pPr>
      <w:r w:rsidRPr="005123C5">
        <w:rPr>
          <w:rStyle w:val="Strong"/>
          <w:rFonts w:ascii="Arial" w:hAnsi="Arial" w:cs="Arial"/>
          <w:sz w:val="24"/>
          <w:szCs w:val="24"/>
        </w:rPr>
        <w:t>GENERAL INFORMATION</w:t>
      </w:r>
    </w:p>
    <w:p w14:paraId="7AC991D8" w14:textId="77777777" w:rsidR="005123C5" w:rsidRPr="005123C5" w:rsidRDefault="005123C5" w:rsidP="005123C5">
      <w:pPr>
        <w:spacing w:after="0" w:line="240" w:lineRule="auto"/>
        <w:ind w:left="720"/>
        <w:jc w:val="center"/>
        <w:rPr>
          <w:rFonts w:ascii="Arial" w:hAnsi="Arial" w:cs="Arial"/>
          <w:sz w:val="24"/>
          <w:szCs w:val="24"/>
        </w:rPr>
      </w:pPr>
    </w:p>
    <w:p w14:paraId="21ED1723" w14:textId="0A88A44E" w:rsidR="009064B7" w:rsidRPr="000F1450" w:rsidRDefault="005123C5" w:rsidP="000F1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rPr>
          <w:rFonts w:ascii="Arial" w:hAnsi="Arial" w:cs="Arial"/>
          <w:color w:val="1A1718"/>
          <w:sz w:val="24"/>
          <w:szCs w:val="24"/>
        </w:rPr>
      </w:pPr>
      <w:r w:rsidRPr="00064903">
        <w:rPr>
          <w:rFonts w:ascii="Arial" w:hAnsi="Arial" w:cs="Arial"/>
          <w:sz w:val="24"/>
          <w:szCs w:val="24"/>
        </w:rPr>
        <w:t>1.  Texas State University</w:t>
      </w:r>
      <w:r w:rsidRPr="00316182">
        <w:rPr>
          <w:rFonts w:ascii="Arial" w:hAnsi="Arial" w:cs="Arial"/>
          <w:sz w:val="24"/>
          <w:szCs w:val="24"/>
        </w:rPr>
        <w:t xml:space="preserve"> is committed to maintaining a well-designed, effective process for developing academic programs.  </w:t>
      </w:r>
      <w:r w:rsidR="009064B7" w:rsidRPr="000F1450">
        <w:rPr>
          <w:rFonts w:ascii="Arial" w:hAnsi="Arial" w:cs="Arial"/>
          <w:color w:val="1A1718"/>
          <w:sz w:val="24"/>
          <w:szCs w:val="24"/>
        </w:rPr>
        <w:t xml:space="preserve">The faculty has primary responsibility for the content, quality, and effectiveness of the curriculum. </w:t>
      </w:r>
      <w:r w:rsidR="00F901DA">
        <w:rPr>
          <w:rFonts w:ascii="Arial" w:hAnsi="Arial" w:cs="Arial"/>
          <w:color w:val="1A1718"/>
          <w:sz w:val="24"/>
          <w:szCs w:val="24"/>
        </w:rPr>
        <w:t xml:space="preserve"> </w:t>
      </w:r>
      <w:r w:rsidR="009064B7" w:rsidRPr="000F1450">
        <w:rPr>
          <w:rFonts w:ascii="Arial" w:hAnsi="Arial" w:cs="Arial"/>
          <w:color w:val="1A1718"/>
          <w:sz w:val="24"/>
          <w:szCs w:val="24"/>
        </w:rPr>
        <w:t xml:space="preserve">The route for curriculum approval at Texas State is through </w:t>
      </w:r>
      <w:r w:rsidR="00316182">
        <w:rPr>
          <w:rFonts w:ascii="Arial" w:hAnsi="Arial" w:cs="Arial"/>
          <w:color w:val="1A1718"/>
          <w:sz w:val="24"/>
          <w:szCs w:val="24"/>
        </w:rPr>
        <w:t>a process</w:t>
      </w:r>
      <w:r w:rsidR="00316182" w:rsidRPr="00316182">
        <w:rPr>
          <w:rFonts w:ascii="Arial" w:hAnsi="Arial" w:cs="Arial"/>
          <w:color w:val="1A1718"/>
          <w:sz w:val="24"/>
          <w:szCs w:val="24"/>
        </w:rPr>
        <w:t xml:space="preserve"> controlled by faculty, </w:t>
      </w:r>
      <w:r w:rsidR="009064B7" w:rsidRPr="000F1450">
        <w:rPr>
          <w:rFonts w:ascii="Arial" w:hAnsi="Arial" w:cs="Arial"/>
          <w:color w:val="1A1718"/>
          <w:sz w:val="24"/>
          <w:szCs w:val="24"/>
        </w:rPr>
        <w:t>which begin</w:t>
      </w:r>
      <w:r w:rsidR="00BF503D">
        <w:rPr>
          <w:rFonts w:ascii="Arial" w:hAnsi="Arial" w:cs="Arial"/>
          <w:color w:val="1A1718"/>
          <w:sz w:val="24"/>
          <w:szCs w:val="24"/>
        </w:rPr>
        <w:t>s</w:t>
      </w:r>
      <w:r w:rsidR="009064B7" w:rsidRPr="000F1450">
        <w:rPr>
          <w:rFonts w:ascii="Arial" w:hAnsi="Arial" w:cs="Arial"/>
          <w:color w:val="1A1718"/>
          <w:sz w:val="24"/>
          <w:szCs w:val="24"/>
        </w:rPr>
        <w:t xml:space="preserve"> at the department or program</w:t>
      </w:r>
      <w:r w:rsidR="00E062F9">
        <w:rPr>
          <w:rFonts w:ascii="Arial" w:hAnsi="Arial" w:cs="Arial"/>
          <w:color w:val="1A1718"/>
          <w:sz w:val="24"/>
          <w:szCs w:val="24"/>
        </w:rPr>
        <w:t xml:space="preserve"> or school</w:t>
      </w:r>
      <w:r w:rsidR="009064B7" w:rsidRPr="000F1450">
        <w:rPr>
          <w:rFonts w:ascii="Arial" w:hAnsi="Arial" w:cs="Arial"/>
          <w:color w:val="1A1718"/>
          <w:sz w:val="24"/>
          <w:szCs w:val="24"/>
        </w:rPr>
        <w:t xml:space="preserve"> level followed by appropriate approvals within and external to the institution. </w:t>
      </w:r>
      <w:r w:rsidR="00F901DA">
        <w:rPr>
          <w:rFonts w:ascii="Arial" w:hAnsi="Arial" w:cs="Arial"/>
          <w:color w:val="1A1718"/>
          <w:sz w:val="24"/>
          <w:szCs w:val="24"/>
        </w:rPr>
        <w:t xml:space="preserve"> </w:t>
      </w:r>
      <w:r w:rsidRPr="00064903">
        <w:rPr>
          <w:rFonts w:ascii="Arial" w:hAnsi="Arial" w:cs="Arial"/>
          <w:sz w:val="24"/>
          <w:szCs w:val="24"/>
        </w:rPr>
        <w:t>This PPS summarizes the key elements of that process and</w:t>
      </w:r>
      <w:r w:rsidRPr="00316182">
        <w:rPr>
          <w:rFonts w:ascii="Arial" w:hAnsi="Arial" w:cs="Arial"/>
          <w:sz w:val="24"/>
          <w:szCs w:val="24"/>
        </w:rPr>
        <w:t xml:space="preserve"> provides guidance for the preparation of proposals for new programs and for changing or deleting existing programs.</w:t>
      </w:r>
    </w:p>
    <w:p w14:paraId="1F9D635F" w14:textId="77777777" w:rsidR="005123C5" w:rsidRPr="005123C5" w:rsidRDefault="005123C5" w:rsidP="005123C5">
      <w:pPr>
        <w:spacing w:after="0" w:line="240" w:lineRule="auto"/>
        <w:rPr>
          <w:rFonts w:ascii="Arial" w:hAnsi="Arial" w:cs="Arial"/>
          <w:sz w:val="24"/>
          <w:szCs w:val="24"/>
        </w:rPr>
      </w:pPr>
    </w:p>
    <w:p w14:paraId="595C038F" w14:textId="75586983" w:rsidR="000F1450" w:rsidRPr="000F1450" w:rsidRDefault="005123C5" w:rsidP="005123C5">
      <w:pPr>
        <w:spacing w:after="0" w:line="240" w:lineRule="auto"/>
        <w:ind w:left="360" w:hanging="360"/>
        <w:rPr>
          <w:rFonts w:ascii="Arial" w:hAnsi="Arial" w:cs="Arial"/>
          <w:sz w:val="24"/>
          <w:szCs w:val="24"/>
        </w:rPr>
      </w:pPr>
      <w:r w:rsidRPr="005123C5">
        <w:rPr>
          <w:rFonts w:ascii="Arial" w:hAnsi="Arial" w:cs="Arial"/>
          <w:sz w:val="24"/>
          <w:szCs w:val="24"/>
        </w:rPr>
        <w:t xml:space="preserve">2.  When considering the addition, change, or deletion of an academic program, faculty members should consult the Department Chairs/Program Directors/School Directors and College Deans in their academic administrative unit and in other related programs, and if necessary, with outside experts.  The College Dean should then meet with the </w:t>
      </w:r>
      <w:r w:rsidR="00BC7FB8">
        <w:rPr>
          <w:rFonts w:ascii="Arial" w:hAnsi="Arial" w:cs="Arial"/>
          <w:sz w:val="24"/>
          <w:szCs w:val="24"/>
        </w:rPr>
        <w:t xml:space="preserve">Associate Vice President for Academic Affairs </w:t>
      </w:r>
      <w:r w:rsidR="00963F02">
        <w:rPr>
          <w:rFonts w:ascii="Arial" w:hAnsi="Arial" w:cs="Arial"/>
          <w:sz w:val="24"/>
          <w:szCs w:val="24"/>
        </w:rPr>
        <w:t xml:space="preserve">and Dean of the Graduate College (if applicable) </w:t>
      </w:r>
      <w:r w:rsidRPr="005123C5">
        <w:rPr>
          <w:rFonts w:ascii="Arial" w:hAnsi="Arial" w:cs="Arial"/>
          <w:sz w:val="24"/>
          <w:szCs w:val="24"/>
        </w:rPr>
        <w:t>for an informal discussion about the program and to ensure consideration of the proposed addition, change</w:t>
      </w:r>
      <w:r w:rsidR="00D321C6">
        <w:rPr>
          <w:rFonts w:ascii="Arial" w:hAnsi="Arial" w:cs="Arial"/>
          <w:sz w:val="24"/>
          <w:szCs w:val="24"/>
        </w:rPr>
        <w:t>,</w:t>
      </w:r>
      <w:r w:rsidRPr="005123C5">
        <w:rPr>
          <w:rFonts w:ascii="Arial" w:hAnsi="Arial" w:cs="Arial"/>
          <w:sz w:val="24"/>
          <w:szCs w:val="24"/>
        </w:rPr>
        <w:t xml:space="preserve"> or deletion in appropriate strategic plans.  For each major in a degree program, a faculty program coordinator academically qualified in the field must be assigned for purposes of program coordination, curriculum development and review.</w:t>
      </w:r>
      <w:r w:rsidR="000F1450">
        <w:rPr>
          <w:rFonts w:ascii="Arial" w:hAnsi="Arial" w:cs="Arial"/>
          <w:sz w:val="24"/>
          <w:szCs w:val="24"/>
        </w:rPr>
        <w:t xml:space="preserve"> If applicable, faculty should meet with the Director of the Office of Educator Preparation about the program and ensure consideration of the proposed addition, change, or deletion meets Texas Education Agency’s Requirements for Educator Preparation Programs, Title 19, Part 7, Chapter 228, </w:t>
      </w:r>
      <w:r w:rsidR="000F1450" w:rsidRPr="000F1450">
        <w:rPr>
          <w:rFonts w:ascii="Arial" w:hAnsi="Arial" w:cs="Arial"/>
          <w:sz w:val="24"/>
          <w:szCs w:val="24"/>
        </w:rPr>
        <w:t>Rule §228.35</w:t>
      </w:r>
      <w:r w:rsidR="000F1450">
        <w:rPr>
          <w:rFonts w:ascii="Arial" w:hAnsi="Arial" w:cs="Arial"/>
          <w:sz w:val="24"/>
          <w:szCs w:val="24"/>
        </w:rPr>
        <w:t>.</w:t>
      </w:r>
    </w:p>
    <w:p w14:paraId="584CC4FB" w14:textId="77777777" w:rsidR="005123C5" w:rsidRPr="005123C5" w:rsidRDefault="005123C5" w:rsidP="005123C5">
      <w:pPr>
        <w:spacing w:after="0" w:line="240" w:lineRule="auto"/>
        <w:rPr>
          <w:rFonts w:ascii="Arial" w:hAnsi="Arial" w:cs="Arial"/>
          <w:sz w:val="24"/>
          <w:szCs w:val="24"/>
        </w:rPr>
      </w:pPr>
    </w:p>
    <w:p w14:paraId="142DC1A7" w14:textId="77777777" w:rsidR="005123C5" w:rsidRPr="005123C5" w:rsidRDefault="005123C5" w:rsidP="005123C5">
      <w:pPr>
        <w:spacing w:after="0" w:line="240" w:lineRule="auto"/>
        <w:ind w:left="360" w:hanging="360"/>
        <w:rPr>
          <w:rFonts w:ascii="Arial" w:hAnsi="Arial" w:cs="Arial"/>
          <w:sz w:val="24"/>
          <w:szCs w:val="24"/>
        </w:rPr>
      </w:pPr>
      <w:r w:rsidRPr="005123C5">
        <w:rPr>
          <w:rFonts w:ascii="Arial" w:hAnsi="Arial" w:cs="Arial"/>
          <w:sz w:val="24"/>
          <w:szCs w:val="24"/>
        </w:rPr>
        <w:t xml:space="preserve">3.  This PPS conforms to the rules, regulations, and polices of the Board of Regents of The Texas State University System (BOR), the Texas Higher Education Coordinating Board (THECB), and the Southern Association of Colleges and Schools </w:t>
      </w:r>
      <w:r w:rsidR="00316182">
        <w:rPr>
          <w:rFonts w:ascii="Arial" w:hAnsi="Arial" w:cs="Arial"/>
          <w:sz w:val="24"/>
          <w:szCs w:val="24"/>
        </w:rPr>
        <w:t xml:space="preserve">Commission on Colleges </w:t>
      </w:r>
      <w:r w:rsidRPr="005123C5">
        <w:rPr>
          <w:rFonts w:ascii="Arial" w:hAnsi="Arial" w:cs="Arial"/>
          <w:sz w:val="24"/>
          <w:szCs w:val="24"/>
        </w:rPr>
        <w:t>(SACS</w:t>
      </w:r>
      <w:r w:rsidR="00316182">
        <w:rPr>
          <w:rFonts w:ascii="Arial" w:hAnsi="Arial" w:cs="Arial"/>
          <w:sz w:val="24"/>
          <w:szCs w:val="24"/>
        </w:rPr>
        <w:t>COC</w:t>
      </w:r>
      <w:r w:rsidRPr="005123C5">
        <w:rPr>
          <w:rFonts w:ascii="Arial" w:hAnsi="Arial" w:cs="Arial"/>
          <w:sz w:val="24"/>
          <w:szCs w:val="24"/>
        </w:rPr>
        <w:t>).</w:t>
      </w:r>
    </w:p>
    <w:p w14:paraId="3A6AEFCC" w14:textId="77777777" w:rsidR="005123C5" w:rsidRPr="005123C5" w:rsidRDefault="005123C5" w:rsidP="005123C5">
      <w:pPr>
        <w:spacing w:after="0" w:line="240" w:lineRule="auto"/>
        <w:rPr>
          <w:rFonts w:ascii="Arial" w:hAnsi="Arial" w:cs="Arial"/>
          <w:sz w:val="24"/>
          <w:szCs w:val="24"/>
        </w:rPr>
      </w:pPr>
    </w:p>
    <w:p w14:paraId="337E2D91" w14:textId="77777777" w:rsidR="005123C5" w:rsidRPr="005123C5" w:rsidRDefault="005123C5" w:rsidP="005123C5">
      <w:pPr>
        <w:spacing w:after="0" w:line="240" w:lineRule="auto"/>
        <w:jc w:val="center"/>
        <w:rPr>
          <w:rFonts w:ascii="Arial" w:hAnsi="Arial" w:cs="Arial"/>
          <w:b/>
          <w:sz w:val="24"/>
          <w:szCs w:val="24"/>
        </w:rPr>
      </w:pPr>
      <w:r w:rsidRPr="005123C5">
        <w:rPr>
          <w:rFonts w:ascii="Arial" w:hAnsi="Arial" w:cs="Arial"/>
          <w:b/>
          <w:sz w:val="24"/>
          <w:szCs w:val="24"/>
        </w:rPr>
        <w:t>GUIDELINES AND DEFINITIONS</w:t>
      </w:r>
    </w:p>
    <w:p w14:paraId="0AA6DFF5" w14:textId="77777777" w:rsidR="005123C5" w:rsidRPr="005123C5" w:rsidRDefault="005123C5" w:rsidP="005123C5">
      <w:pPr>
        <w:spacing w:after="0" w:line="240" w:lineRule="auto"/>
        <w:jc w:val="center"/>
        <w:rPr>
          <w:rFonts w:ascii="Arial" w:hAnsi="Arial" w:cs="Arial"/>
          <w:sz w:val="24"/>
          <w:szCs w:val="24"/>
        </w:rPr>
      </w:pPr>
      <w:r w:rsidRPr="005123C5">
        <w:rPr>
          <w:rFonts w:ascii="Arial" w:hAnsi="Arial" w:cs="Arial"/>
          <w:b/>
          <w:sz w:val="24"/>
          <w:szCs w:val="24"/>
        </w:rPr>
        <w:t>(in alphabetical order)</w:t>
      </w:r>
    </w:p>
    <w:p w14:paraId="3EEA6A09" w14:textId="77777777" w:rsidR="005123C5" w:rsidRPr="005123C5" w:rsidRDefault="005123C5" w:rsidP="005123C5">
      <w:pPr>
        <w:spacing w:after="0" w:line="240" w:lineRule="auto"/>
        <w:rPr>
          <w:rFonts w:ascii="Arial" w:hAnsi="Arial" w:cs="Arial"/>
          <w:sz w:val="24"/>
          <w:szCs w:val="24"/>
        </w:rPr>
      </w:pPr>
    </w:p>
    <w:p w14:paraId="41F29F4E" w14:textId="77777777" w:rsidR="005123C5" w:rsidRDefault="005123C5" w:rsidP="005123C5">
      <w:pPr>
        <w:spacing w:after="0" w:line="240" w:lineRule="auto"/>
        <w:ind w:left="360" w:hanging="360"/>
        <w:rPr>
          <w:rFonts w:ascii="Arial" w:hAnsi="Arial" w:cs="Arial"/>
          <w:color w:val="000000"/>
          <w:sz w:val="24"/>
          <w:szCs w:val="24"/>
        </w:rPr>
      </w:pPr>
      <w:r w:rsidRPr="005123C5">
        <w:rPr>
          <w:rFonts w:ascii="Arial" w:hAnsi="Arial" w:cs="Arial"/>
          <w:color w:val="000000"/>
          <w:sz w:val="24"/>
          <w:szCs w:val="24"/>
        </w:rPr>
        <w:t xml:space="preserve">4.  </w:t>
      </w:r>
      <w:r w:rsidRPr="005123C5">
        <w:rPr>
          <w:rFonts w:ascii="Arial" w:hAnsi="Arial" w:cs="Arial"/>
          <w:b/>
          <w:color w:val="000000"/>
          <w:sz w:val="24"/>
          <w:szCs w:val="24"/>
        </w:rPr>
        <w:t>Academic Administrative Unit:</w:t>
      </w:r>
      <w:r w:rsidRPr="005123C5">
        <w:rPr>
          <w:rFonts w:ascii="Arial" w:hAnsi="Arial" w:cs="Arial"/>
          <w:color w:val="000000"/>
          <w:sz w:val="24"/>
          <w:szCs w:val="24"/>
        </w:rPr>
        <w:t xml:space="preserve">  A department, college, or school that has administrative authority over academic programs.</w:t>
      </w:r>
    </w:p>
    <w:p w14:paraId="13D64A7B" w14:textId="77777777" w:rsidR="00571B65" w:rsidRDefault="00571B65" w:rsidP="005123C5">
      <w:pPr>
        <w:spacing w:after="0" w:line="240" w:lineRule="auto"/>
        <w:ind w:left="360" w:hanging="360"/>
        <w:rPr>
          <w:rFonts w:ascii="Arial" w:hAnsi="Arial" w:cs="Arial"/>
          <w:color w:val="000000"/>
          <w:sz w:val="24"/>
          <w:szCs w:val="24"/>
        </w:rPr>
      </w:pPr>
    </w:p>
    <w:p w14:paraId="13BD7A25" w14:textId="13088465" w:rsidR="007B72FB" w:rsidRPr="00316182" w:rsidRDefault="00F901DA" w:rsidP="007B72FB">
      <w:pPr>
        <w:spacing w:after="0" w:line="240" w:lineRule="auto"/>
        <w:ind w:left="360" w:hanging="360"/>
        <w:rPr>
          <w:rFonts w:ascii="Arial" w:hAnsi="Arial" w:cs="Arial"/>
          <w:sz w:val="24"/>
          <w:szCs w:val="24"/>
        </w:rPr>
      </w:pPr>
      <w:r>
        <w:rPr>
          <w:rFonts w:ascii="Arial" w:hAnsi="Arial" w:cs="Arial"/>
          <w:b/>
          <w:color w:val="000000"/>
          <w:sz w:val="24"/>
          <w:szCs w:val="24"/>
        </w:rPr>
        <w:lastRenderedPageBreak/>
        <w:t xml:space="preserve">5.  </w:t>
      </w:r>
      <w:r w:rsidR="009064B7" w:rsidRPr="000F1450">
        <w:rPr>
          <w:rFonts w:ascii="Arial" w:hAnsi="Arial" w:cs="Arial"/>
          <w:b/>
          <w:color w:val="000000"/>
          <w:sz w:val="24"/>
          <w:szCs w:val="24"/>
        </w:rPr>
        <w:t>Academic Program Coordinator:</w:t>
      </w:r>
      <w:r w:rsidR="00571B65" w:rsidRPr="00316182">
        <w:rPr>
          <w:rFonts w:ascii="Arial" w:hAnsi="Arial" w:cs="Arial"/>
          <w:color w:val="000000"/>
          <w:sz w:val="24"/>
          <w:szCs w:val="24"/>
        </w:rPr>
        <w:t xml:space="preserve"> </w:t>
      </w:r>
      <w:r w:rsidR="00195C17" w:rsidRPr="00316182">
        <w:rPr>
          <w:rFonts w:ascii="Arial" w:hAnsi="Arial" w:cs="Arial"/>
          <w:color w:val="000000"/>
          <w:sz w:val="24"/>
          <w:szCs w:val="24"/>
        </w:rPr>
        <w:t>Fo</w:t>
      </w:r>
      <w:r w:rsidR="00AA66D0" w:rsidRPr="00316182">
        <w:rPr>
          <w:rFonts w:ascii="Arial" w:hAnsi="Arial" w:cs="Arial"/>
          <w:color w:val="000000"/>
          <w:sz w:val="24"/>
          <w:szCs w:val="24"/>
        </w:rPr>
        <w:t xml:space="preserve">r each major within a </w:t>
      </w:r>
      <w:r w:rsidR="00571B65" w:rsidRPr="00316182">
        <w:rPr>
          <w:rFonts w:ascii="Arial" w:hAnsi="Arial" w:cs="Arial"/>
          <w:color w:val="000000"/>
          <w:sz w:val="24"/>
          <w:szCs w:val="24"/>
        </w:rPr>
        <w:t xml:space="preserve">degree program, the academically qualified faculty member responsible for </w:t>
      </w:r>
      <w:r w:rsidR="009064B7" w:rsidRPr="000F1450">
        <w:rPr>
          <w:rFonts w:ascii="Arial" w:hAnsi="Arial" w:cs="Arial"/>
          <w:color w:val="1A1718"/>
          <w:sz w:val="24"/>
          <w:szCs w:val="24"/>
        </w:rPr>
        <w:t xml:space="preserve">ensuring that each program contains essential curricular components, has appropriate content and pedagogy, and maintains currency in the </w:t>
      </w:r>
      <w:r w:rsidR="00316182">
        <w:rPr>
          <w:rFonts w:ascii="Arial" w:hAnsi="Arial" w:cs="Arial"/>
          <w:color w:val="1A1718"/>
          <w:sz w:val="24"/>
          <w:szCs w:val="24"/>
        </w:rPr>
        <w:t>field.</w:t>
      </w:r>
    </w:p>
    <w:p w14:paraId="67039E2D" w14:textId="77777777" w:rsidR="009064B7" w:rsidRDefault="009064B7" w:rsidP="000F1450">
      <w:pPr>
        <w:spacing w:after="0" w:line="240" w:lineRule="auto"/>
        <w:ind w:left="360" w:hanging="360"/>
        <w:rPr>
          <w:rFonts w:ascii="Arial" w:hAnsi="Arial" w:cs="Arial"/>
          <w:sz w:val="24"/>
          <w:szCs w:val="24"/>
        </w:rPr>
      </w:pPr>
    </w:p>
    <w:p w14:paraId="10D82228" w14:textId="2046E6BD" w:rsidR="005123C5" w:rsidRPr="005123C5" w:rsidRDefault="00F901DA" w:rsidP="005123C5">
      <w:pPr>
        <w:pStyle w:val="PlainText"/>
        <w:widowControl w:val="0"/>
        <w:ind w:left="360" w:right="230" w:hanging="360"/>
        <w:rPr>
          <w:rFonts w:ascii="Arial" w:hAnsi="Arial" w:cs="Arial"/>
          <w:color w:val="000000"/>
          <w:sz w:val="24"/>
          <w:szCs w:val="24"/>
        </w:rPr>
      </w:pPr>
      <w:r>
        <w:rPr>
          <w:rFonts w:ascii="Arial" w:hAnsi="Arial" w:cs="Arial"/>
          <w:sz w:val="24"/>
          <w:szCs w:val="24"/>
        </w:rPr>
        <w:t>6</w:t>
      </w:r>
      <w:r w:rsidR="005123C5" w:rsidRPr="005123C5">
        <w:rPr>
          <w:rFonts w:ascii="Arial" w:hAnsi="Arial" w:cs="Arial"/>
          <w:sz w:val="24"/>
          <w:szCs w:val="24"/>
        </w:rPr>
        <w:t xml:space="preserve">.  </w:t>
      </w:r>
      <w:r w:rsidR="005123C5" w:rsidRPr="005123C5">
        <w:rPr>
          <w:rFonts w:ascii="Arial" w:hAnsi="Arial" w:cs="Arial"/>
          <w:b/>
          <w:sz w:val="24"/>
          <w:szCs w:val="24"/>
        </w:rPr>
        <w:t>CIP Code:</w:t>
      </w:r>
      <w:r w:rsidR="005123C5" w:rsidRPr="005123C5">
        <w:rPr>
          <w:rFonts w:ascii="Arial" w:hAnsi="Arial" w:cs="Arial"/>
          <w:sz w:val="24"/>
          <w:szCs w:val="24"/>
        </w:rPr>
        <w:t xml:space="preserve">  Each academic program is assigned a Classification of Instructional Program code that corresponds to the </w:t>
      </w:r>
      <w:r w:rsidR="00132BDC">
        <w:rPr>
          <w:rFonts w:ascii="Arial" w:hAnsi="Arial" w:cs="Arial"/>
          <w:sz w:val="24"/>
          <w:szCs w:val="24"/>
        </w:rPr>
        <w:t xml:space="preserve">major and </w:t>
      </w:r>
      <w:r w:rsidR="005123C5" w:rsidRPr="005123C5">
        <w:rPr>
          <w:rFonts w:ascii="Arial" w:hAnsi="Arial" w:cs="Arial"/>
          <w:sz w:val="24"/>
          <w:szCs w:val="24"/>
        </w:rPr>
        <w:t xml:space="preserve">subject matter of the program.  </w:t>
      </w:r>
      <w:r w:rsidR="005123C5" w:rsidRPr="005123C5">
        <w:rPr>
          <w:rFonts w:ascii="Arial" w:hAnsi="Arial" w:cs="Arial"/>
          <w:color w:val="000000"/>
          <w:sz w:val="24"/>
          <w:szCs w:val="24"/>
        </w:rPr>
        <w:t xml:space="preserve">CIP codes are used nationally to classify instructional programs and to report educational data.  </w:t>
      </w:r>
      <w:r w:rsidR="005123C5" w:rsidRPr="005123C5">
        <w:rPr>
          <w:rFonts w:ascii="Arial" w:hAnsi="Arial" w:cs="Arial"/>
          <w:sz w:val="24"/>
          <w:szCs w:val="24"/>
        </w:rPr>
        <w:t xml:space="preserve">National CIP codes are six digits in length.  Texas CIP codes have an additional four-digit extension that can further define the subject matter and the formula funding code.  </w:t>
      </w:r>
      <w:r w:rsidR="005123C5" w:rsidRPr="005123C5">
        <w:rPr>
          <w:rFonts w:ascii="Arial" w:hAnsi="Arial" w:cs="Arial"/>
          <w:color w:val="000000"/>
          <w:sz w:val="24"/>
          <w:szCs w:val="24"/>
        </w:rPr>
        <w:t>CIP codes and definitions are</w:t>
      </w:r>
      <w:r w:rsidR="005123C5" w:rsidRPr="005123C5">
        <w:rPr>
          <w:rFonts w:ascii="Arial" w:hAnsi="Arial" w:cs="Arial"/>
          <w:sz w:val="24"/>
          <w:szCs w:val="24"/>
        </w:rPr>
        <w:t xml:space="preserve"> available on the THECB website at: </w:t>
      </w:r>
      <w:hyperlink r:id="rId11" w:history="1">
        <w:r w:rsidR="005123C5" w:rsidRPr="005123C5">
          <w:rPr>
            <w:rStyle w:val="Hyperlink"/>
            <w:rFonts w:ascii="Arial" w:hAnsi="Arial" w:cs="Arial"/>
            <w:sz w:val="24"/>
            <w:szCs w:val="24"/>
          </w:rPr>
          <w:t>http://www.txhighereddata.org/Interactive/CIP/</w:t>
        </w:r>
      </w:hyperlink>
      <w:r w:rsidR="005123C5" w:rsidRPr="005123C5">
        <w:rPr>
          <w:rFonts w:ascii="Arial" w:hAnsi="Arial" w:cs="Arial"/>
          <w:sz w:val="24"/>
          <w:szCs w:val="24"/>
        </w:rPr>
        <w:t xml:space="preserve">. </w:t>
      </w:r>
      <w:r w:rsidR="00502CF0">
        <w:rPr>
          <w:rFonts w:ascii="Arial" w:hAnsi="Arial" w:cs="Arial"/>
          <w:sz w:val="24"/>
          <w:szCs w:val="24"/>
        </w:rPr>
        <w:t xml:space="preserve"> </w:t>
      </w:r>
      <w:r w:rsidR="005123C5" w:rsidRPr="005123C5">
        <w:rPr>
          <w:rFonts w:ascii="Arial" w:hAnsi="Arial" w:cs="Arial"/>
          <w:sz w:val="24"/>
          <w:szCs w:val="24"/>
        </w:rPr>
        <w:t xml:space="preserve">For </w:t>
      </w:r>
      <w:r w:rsidR="00132BDC">
        <w:rPr>
          <w:rFonts w:ascii="Arial" w:hAnsi="Arial" w:cs="Arial"/>
          <w:sz w:val="24"/>
          <w:szCs w:val="24"/>
        </w:rPr>
        <w:t xml:space="preserve">academic program coordinator designation and </w:t>
      </w:r>
      <w:r w:rsidR="005123C5" w:rsidRPr="005123C5">
        <w:rPr>
          <w:rFonts w:ascii="Arial" w:hAnsi="Arial" w:cs="Arial"/>
          <w:sz w:val="24"/>
          <w:szCs w:val="24"/>
        </w:rPr>
        <w:t>assessment purposes, programs are ordinarily defined by the first four digits of the CIP code.</w:t>
      </w:r>
    </w:p>
    <w:p w14:paraId="4EA30B08" w14:textId="77777777" w:rsidR="005123C5" w:rsidRPr="005123C5" w:rsidRDefault="005123C5" w:rsidP="005123C5">
      <w:pPr>
        <w:pStyle w:val="PlainText"/>
        <w:widowControl w:val="0"/>
        <w:ind w:right="230"/>
        <w:rPr>
          <w:rFonts w:ascii="Arial" w:hAnsi="Arial" w:cs="Arial"/>
          <w:sz w:val="24"/>
          <w:szCs w:val="24"/>
        </w:rPr>
      </w:pPr>
    </w:p>
    <w:p w14:paraId="5FEB1C14" w14:textId="4D961F9A" w:rsidR="005123C5" w:rsidRPr="005123C5" w:rsidRDefault="00F901DA" w:rsidP="005123C5">
      <w:pPr>
        <w:pStyle w:val="PlainText"/>
        <w:widowControl w:val="0"/>
        <w:ind w:left="360" w:right="230" w:hanging="360"/>
        <w:rPr>
          <w:rFonts w:ascii="Arial" w:hAnsi="Arial" w:cs="Arial"/>
          <w:sz w:val="24"/>
          <w:szCs w:val="24"/>
        </w:rPr>
      </w:pPr>
      <w:r>
        <w:rPr>
          <w:rFonts w:ascii="Arial" w:hAnsi="Arial" w:cs="Arial"/>
          <w:sz w:val="24"/>
          <w:szCs w:val="24"/>
        </w:rPr>
        <w:t>7</w:t>
      </w:r>
      <w:r w:rsidR="005123C5" w:rsidRPr="005123C5">
        <w:rPr>
          <w:rFonts w:ascii="Arial" w:hAnsi="Arial" w:cs="Arial"/>
          <w:sz w:val="24"/>
          <w:szCs w:val="24"/>
        </w:rPr>
        <w:t xml:space="preserve">.  </w:t>
      </w:r>
      <w:r w:rsidR="005123C5" w:rsidRPr="005123C5">
        <w:rPr>
          <w:rFonts w:ascii="Arial" w:hAnsi="Arial" w:cs="Arial"/>
          <w:b/>
          <w:sz w:val="24"/>
          <w:szCs w:val="24"/>
        </w:rPr>
        <w:t>Concentration:</w:t>
      </w:r>
      <w:r w:rsidR="005123C5" w:rsidRPr="005123C5">
        <w:rPr>
          <w:rFonts w:ascii="Arial" w:hAnsi="Arial" w:cs="Arial"/>
          <w:sz w:val="24"/>
          <w:szCs w:val="24"/>
        </w:rPr>
        <w:t xml:space="preserve">  A grouping of courses within a major that is also known as an emphasis, option, specialization or track.</w:t>
      </w:r>
    </w:p>
    <w:p w14:paraId="59A113DD" w14:textId="77777777" w:rsidR="005123C5" w:rsidRPr="005123C5" w:rsidRDefault="005123C5" w:rsidP="005123C5">
      <w:pPr>
        <w:pStyle w:val="PlainText"/>
        <w:widowControl w:val="0"/>
        <w:ind w:right="230"/>
        <w:rPr>
          <w:rFonts w:ascii="Arial" w:hAnsi="Arial" w:cs="Arial"/>
          <w:sz w:val="24"/>
          <w:szCs w:val="24"/>
        </w:rPr>
      </w:pPr>
    </w:p>
    <w:p w14:paraId="1383F502" w14:textId="4FE4BD3E" w:rsidR="005123C5" w:rsidRPr="005123C5" w:rsidRDefault="00F901DA" w:rsidP="005123C5">
      <w:pPr>
        <w:pStyle w:val="PlainText"/>
        <w:widowControl w:val="0"/>
        <w:ind w:left="360" w:right="230" w:hanging="360"/>
        <w:rPr>
          <w:rFonts w:ascii="Arial" w:hAnsi="Arial" w:cs="Arial"/>
          <w:sz w:val="24"/>
          <w:szCs w:val="24"/>
        </w:rPr>
      </w:pPr>
      <w:r>
        <w:rPr>
          <w:rFonts w:ascii="Arial" w:hAnsi="Arial" w:cs="Arial"/>
          <w:sz w:val="24"/>
          <w:szCs w:val="24"/>
        </w:rPr>
        <w:t>8</w:t>
      </w:r>
      <w:r w:rsidR="005123C5" w:rsidRPr="005123C5">
        <w:rPr>
          <w:rFonts w:ascii="Arial" w:hAnsi="Arial" w:cs="Arial"/>
          <w:sz w:val="24"/>
          <w:szCs w:val="24"/>
        </w:rPr>
        <w:t xml:space="preserve">.  </w:t>
      </w:r>
      <w:r w:rsidR="005123C5" w:rsidRPr="005123C5">
        <w:rPr>
          <w:rFonts w:ascii="Arial" w:hAnsi="Arial" w:cs="Arial"/>
          <w:b/>
          <w:sz w:val="24"/>
          <w:szCs w:val="24"/>
        </w:rPr>
        <w:t>Core Faculty:</w:t>
      </w:r>
      <w:r w:rsidR="005123C5" w:rsidRPr="005123C5">
        <w:rPr>
          <w:rFonts w:ascii="Arial" w:hAnsi="Arial" w:cs="Arial"/>
          <w:sz w:val="24"/>
          <w:szCs w:val="24"/>
        </w:rPr>
        <w:t xml:space="preserve">  </w:t>
      </w:r>
      <w:r w:rsidR="00385100">
        <w:rPr>
          <w:rFonts w:ascii="Arial" w:hAnsi="Arial" w:cs="Arial"/>
          <w:sz w:val="24"/>
          <w:szCs w:val="24"/>
        </w:rPr>
        <w:t xml:space="preserve">Full-time </w:t>
      </w:r>
      <w:r w:rsidR="005123C5" w:rsidRPr="005123C5">
        <w:rPr>
          <w:rFonts w:ascii="Arial" w:hAnsi="Arial" w:cs="Arial"/>
          <w:sz w:val="24"/>
          <w:szCs w:val="24"/>
        </w:rPr>
        <w:t xml:space="preserve">tenured or tenure track </w:t>
      </w:r>
      <w:r w:rsidR="00385100">
        <w:rPr>
          <w:rFonts w:ascii="Arial" w:hAnsi="Arial" w:cs="Arial"/>
          <w:sz w:val="24"/>
          <w:szCs w:val="24"/>
        </w:rPr>
        <w:t>faculty who teach 50</w:t>
      </w:r>
      <w:r w:rsidR="005123C5" w:rsidRPr="005123C5">
        <w:rPr>
          <w:rFonts w:ascii="Arial" w:hAnsi="Arial" w:cs="Arial"/>
          <w:sz w:val="24"/>
          <w:szCs w:val="24"/>
        </w:rPr>
        <w:t xml:space="preserve"> percent or more in the program.  </w:t>
      </w:r>
      <w:r w:rsidR="00385100">
        <w:rPr>
          <w:rFonts w:ascii="Arial" w:hAnsi="Arial" w:cs="Arial"/>
          <w:sz w:val="24"/>
          <w:szCs w:val="24"/>
        </w:rPr>
        <w:t xml:space="preserve">In a doctoral program, this also includes individuals integral to the doctoral program who can direct dissertation research.  </w:t>
      </w:r>
      <w:r w:rsidR="005123C5" w:rsidRPr="005123C5">
        <w:rPr>
          <w:rFonts w:ascii="Arial" w:hAnsi="Arial" w:cs="Arial"/>
          <w:sz w:val="24"/>
          <w:szCs w:val="24"/>
        </w:rPr>
        <w:t>Some programs such as interdisciplinary degrees may have core faculty devoting less than 50 percent of their teaching time to the program.  The background and education of each core faculty member shall be in the field of the program or in a closely related field.</w:t>
      </w:r>
    </w:p>
    <w:p w14:paraId="485AFA89" w14:textId="77777777" w:rsidR="005123C5" w:rsidRPr="005123C5" w:rsidRDefault="005123C5" w:rsidP="005123C5">
      <w:pPr>
        <w:pStyle w:val="PlainText"/>
        <w:widowControl w:val="0"/>
        <w:ind w:right="230"/>
        <w:rPr>
          <w:rFonts w:ascii="Arial" w:hAnsi="Arial" w:cs="Arial"/>
          <w:sz w:val="24"/>
          <w:szCs w:val="24"/>
        </w:rPr>
      </w:pPr>
    </w:p>
    <w:p w14:paraId="654A2512" w14:textId="77777777" w:rsidR="001471D8" w:rsidRDefault="001471D8" w:rsidP="001471D8">
      <w:pPr>
        <w:pStyle w:val="PlainText"/>
        <w:ind w:left="360" w:right="230" w:hanging="360"/>
        <w:rPr>
          <w:rFonts w:ascii="Arial" w:hAnsi="Arial" w:cs="Arial"/>
          <w:color w:val="000000"/>
          <w:sz w:val="24"/>
          <w:szCs w:val="24"/>
        </w:rPr>
      </w:pPr>
      <w:r>
        <w:rPr>
          <w:rFonts w:ascii="Arial" w:hAnsi="Arial" w:cs="Arial"/>
          <w:color w:val="000000"/>
          <w:sz w:val="24"/>
          <w:szCs w:val="24"/>
        </w:rPr>
        <w:t>9</w:t>
      </w:r>
      <w:r w:rsidRPr="001471D8">
        <w:rPr>
          <w:rFonts w:ascii="Arial" w:hAnsi="Arial" w:cs="Arial"/>
          <w:color w:val="000000"/>
          <w:sz w:val="24"/>
          <w:szCs w:val="24"/>
        </w:rPr>
        <w:t xml:space="preserve">.  </w:t>
      </w:r>
      <w:r w:rsidRPr="001471D8">
        <w:rPr>
          <w:rFonts w:ascii="Arial" w:hAnsi="Arial" w:cs="Arial"/>
          <w:b/>
          <w:color w:val="000000"/>
          <w:sz w:val="24"/>
          <w:szCs w:val="24"/>
        </w:rPr>
        <w:t>Credit Hour:</w:t>
      </w:r>
      <w:r w:rsidRPr="001471D8">
        <w:rPr>
          <w:rFonts w:ascii="Arial" w:hAnsi="Arial" w:cs="Arial"/>
          <w:color w:val="000000"/>
          <w:sz w:val="24"/>
          <w:szCs w:val="24"/>
        </w:rPr>
        <w:t xml:space="preserve">  A credit hour is an amount of work represented in intended learning outcomes and verified by evidence of student achievement that is an institutionally established equivalency.  THECB defines a credit hour as a unit of measure of instruction consisting of 60 minutes, of which 50 minutes must be direct instruction over a 15-week period in a semester system.  Academic administrative units are responsible for ensuring that credit hours are awarded only for work that meets this requirement.</w:t>
      </w:r>
    </w:p>
    <w:p w14:paraId="687D126E" w14:textId="77777777" w:rsidR="001471D8" w:rsidRPr="001471D8" w:rsidRDefault="001471D8" w:rsidP="001471D8">
      <w:pPr>
        <w:pStyle w:val="PlainText"/>
        <w:ind w:left="360" w:right="230" w:hanging="360"/>
        <w:rPr>
          <w:rFonts w:ascii="Arial" w:hAnsi="Arial" w:cs="Arial"/>
          <w:color w:val="000000"/>
          <w:sz w:val="24"/>
          <w:szCs w:val="24"/>
        </w:rPr>
      </w:pPr>
    </w:p>
    <w:p w14:paraId="2138FF92" w14:textId="035DAF1B" w:rsidR="005123C5" w:rsidRPr="005123C5" w:rsidRDefault="001471D8" w:rsidP="005123C5">
      <w:pPr>
        <w:pStyle w:val="PlainText"/>
        <w:widowControl w:val="0"/>
        <w:ind w:left="360" w:right="230" w:hanging="360"/>
        <w:rPr>
          <w:rFonts w:ascii="Arial" w:hAnsi="Arial" w:cs="Arial"/>
          <w:color w:val="000000"/>
          <w:sz w:val="24"/>
          <w:szCs w:val="24"/>
        </w:rPr>
      </w:pPr>
      <w:r>
        <w:rPr>
          <w:rFonts w:ascii="Arial" w:hAnsi="Arial" w:cs="Arial"/>
          <w:color w:val="000000"/>
          <w:sz w:val="24"/>
          <w:szCs w:val="24"/>
        </w:rPr>
        <w:t>10</w:t>
      </w:r>
      <w:r w:rsidR="005123C5" w:rsidRPr="005123C5">
        <w:rPr>
          <w:rFonts w:ascii="Arial" w:hAnsi="Arial" w:cs="Arial"/>
          <w:color w:val="000000"/>
          <w:sz w:val="24"/>
          <w:szCs w:val="24"/>
        </w:rPr>
        <w:t xml:space="preserve">.  </w:t>
      </w:r>
      <w:r w:rsidR="005123C5" w:rsidRPr="005123C5">
        <w:rPr>
          <w:rFonts w:ascii="Arial" w:hAnsi="Arial" w:cs="Arial"/>
          <w:b/>
          <w:color w:val="000000"/>
          <w:sz w:val="24"/>
          <w:szCs w:val="24"/>
        </w:rPr>
        <w:t>Degree Program:</w:t>
      </w:r>
      <w:r w:rsidR="005123C5" w:rsidRPr="005123C5">
        <w:rPr>
          <w:rFonts w:ascii="Arial" w:hAnsi="Arial" w:cs="Arial"/>
          <w:color w:val="000000"/>
          <w:sz w:val="24"/>
          <w:szCs w:val="24"/>
        </w:rPr>
        <w:t xml:space="preserve">  Any grouping of subject matter courses that, when satisfactorily completed by a student, shall entitle the student to a degree from an institution of higher education.  The number of semester credit hours </w:t>
      </w:r>
      <w:r w:rsidR="005872CB">
        <w:rPr>
          <w:rFonts w:ascii="Arial" w:hAnsi="Arial" w:cs="Arial"/>
          <w:color w:val="000000"/>
          <w:sz w:val="24"/>
          <w:szCs w:val="24"/>
        </w:rPr>
        <w:t xml:space="preserve">(SCH) </w:t>
      </w:r>
      <w:r w:rsidR="005123C5" w:rsidRPr="005123C5">
        <w:rPr>
          <w:rFonts w:ascii="Arial" w:hAnsi="Arial" w:cs="Arial"/>
          <w:color w:val="000000"/>
          <w:sz w:val="24"/>
          <w:szCs w:val="24"/>
        </w:rPr>
        <w:t xml:space="preserve">required for a proposed degree program shall be comparable to the number </w:t>
      </w:r>
      <w:r w:rsidR="005872CB">
        <w:rPr>
          <w:rFonts w:ascii="Arial" w:hAnsi="Arial" w:cs="Arial"/>
          <w:color w:val="000000"/>
          <w:sz w:val="24"/>
          <w:szCs w:val="24"/>
        </w:rPr>
        <w:t>of</w:t>
      </w:r>
      <w:r w:rsidR="005123C5" w:rsidRPr="005123C5">
        <w:rPr>
          <w:rFonts w:ascii="Arial" w:hAnsi="Arial" w:cs="Arial"/>
          <w:color w:val="000000"/>
          <w:sz w:val="24"/>
          <w:szCs w:val="24"/>
        </w:rPr>
        <w:t xml:space="preserve"> SCHs required for similar degree programs in the state.  Undergraduate degree programs shall require no more or less than 120 semester credit hour</w:t>
      </w:r>
      <w:r w:rsidR="00D321C6">
        <w:rPr>
          <w:rFonts w:ascii="Arial" w:hAnsi="Arial" w:cs="Arial"/>
          <w:color w:val="000000"/>
          <w:sz w:val="24"/>
          <w:szCs w:val="24"/>
        </w:rPr>
        <w:t>s</w:t>
      </w:r>
      <w:r w:rsidR="005872CB">
        <w:rPr>
          <w:rFonts w:ascii="Arial" w:hAnsi="Arial" w:cs="Arial"/>
          <w:color w:val="000000"/>
          <w:sz w:val="24"/>
          <w:szCs w:val="24"/>
        </w:rPr>
        <w:t xml:space="preserve"> unless there is a </w:t>
      </w:r>
      <w:r w:rsidR="005872CB" w:rsidRPr="005872CB">
        <w:rPr>
          <w:rFonts w:ascii="Arial" w:hAnsi="Arial" w:cs="Arial"/>
          <w:color w:val="000000"/>
          <w:sz w:val="24"/>
          <w:szCs w:val="24"/>
        </w:rPr>
        <w:t>compelling academic reason for the number of required hours, such as programmatic accreditation requirements, statutory requirements, or licensure/certification requirements that cannot be met without exceed</w:t>
      </w:r>
      <w:r w:rsidR="003076D2">
        <w:rPr>
          <w:rFonts w:ascii="Arial" w:hAnsi="Arial" w:cs="Arial"/>
          <w:color w:val="000000"/>
          <w:sz w:val="24"/>
          <w:szCs w:val="24"/>
        </w:rPr>
        <w:t>ing the 120-hour limit.  M</w:t>
      </w:r>
      <w:r w:rsidR="005123C5" w:rsidRPr="005123C5">
        <w:rPr>
          <w:rFonts w:ascii="Arial" w:hAnsi="Arial" w:cs="Arial"/>
          <w:color w:val="000000"/>
          <w:sz w:val="24"/>
          <w:szCs w:val="24"/>
        </w:rPr>
        <w:t xml:space="preserve">aster’s level degree programs </w:t>
      </w:r>
      <w:r w:rsidR="003076D2">
        <w:rPr>
          <w:rFonts w:ascii="Arial" w:hAnsi="Arial" w:cs="Arial"/>
          <w:color w:val="000000"/>
          <w:sz w:val="24"/>
          <w:szCs w:val="24"/>
        </w:rPr>
        <w:t xml:space="preserve">typically </w:t>
      </w:r>
      <w:r w:rsidR="005123C5" w:rsidRPr="005123C5">
        <w:rPr>
          <w:rFonts w:ascii="Arial" w:hAnsi="Arial" w:cs="Arial"/>
          <w:color w:val="000000"/>
          <w:sz w:val="24"/>
          <w:szCs w:val="24"/>
        </w:rPr>
        <w:t>require between 30-36 hours.</w:t>
      </w:r>
    </w:p>
    <w:p w14:paraId="737D9893" w14:textId="77777777" w:rsidR="005123C5" w:rsidRPr="005123C5" w:rsidRDefault="005123C5" w:rsidP="005123C5">
      <w:pPr>
        <w:pStyle w:val="PlainText"/>
        <w:widowControl w:val="0"/>
        <w:ind w:right="230"/>
        <w:rPr>
          <w:rFonts w:ascii="Arial" w:hAnsi="Arial" w:cs="Arial"/>
          <w:color w:val="000000"/>
          <w:sz w:val="24"/>
          <w:szCs w:val="24"/>
        </w:rPr>
      </w:pPr>
    </w:p>
    <w:p w14:paraId="34533484" w14:textId="514BD05E" w:rsidR="005123C5" w:rsidRPr="005123C5" w:rsidRDefault="005123C5" w:rsidP="005123C5">
      <w:pPr>
        <w:pStyle w:val="PlainText"/>
        <w:widowControl w:val="0"/>
        <w:ind w:left="450" w:right="230" w:hanging="450"/>
        <w:rPr>
          <w:rFonts w:ascii="Arial" w:hAnsi="Arial" w:cs="Arial"/>
          <w:color w:val="000000"/>
          <w:sz w:val="24"/>
          <w:szCs w:val="24"/>
        </w:rPr>
      </w:pPr>
      <w:r w:rsidRPr="005123C5">
        <w:rPr>
          <w:rFonts w:ascii="Arial" w:hAnsi="Arial" w:cs="Arial"/>
          <w:color w:val="000000"/>
          <w:sz w:val="24"/>
          <w:szCs w:val="24"/>
        </w:rPr>
        <w:t>1</w:t>
      </w:r>
      <w:r w:rsidR="00943748">
        <w:rPr>
          <w:rFonts w:ascii="Arial" w:hAnsi="Arial" w:cs="Arial"/>
          <w:color w:val="000000"/>
          <w:sz w:val="24"/>
          <w:szCs w:val="24"/>
        </w:rPr>
        <w:t>1</w:t>
      </w:r>
      <w:r w:rsidRPr="005123C5">
        <w:rPr>
          <w:rFonts w:ascii="Arial" w:hAnsi="Arial" w:cs="Arial"/>
          <w:color w:val="000000"/>
          <w:sz w:val="24"/>
          <w:szCs w:val="24"/>
        </w:rPr>
        <w:t xml:space="preserve">.  </w:t>
      </w:r>
      <w:r w:rsidRPr="005123C5">
        <w:rPr>
          <w:rFonts w:ascii="Arial" w:hAnsi="Arial" w:cs="Arial"/>
          <w:b/>
          <w:color w:val="000000"/>
          <w:sz w:val="24"/>
          <w:szCs w:val="24"/>
        </w:rPr>
        <w:t>Free or Open Electives:</w:t>
      </w:r>
      <w:r w:rsidRPr="005123C5">
        <w:rPr>
          <w:rFonts w:ascii="Arial" w:hAnsi="Arial" w:cs="Arial"/>
          <w:color w:val="000000"/>
          <w:sz w:val="24"/>
          <w:szCs w:val="24"/>
        </w:rPr>
        <w:t xml:space="preserve">  Free or Open electives, if available in a program, are </w:t>
      </w:r>
      <w:r w:rsidRPr="005123C5">
        <w:rPr>
          <w:rFonts w:ascii="Arial" w:hAnsi="Arial" w:cs="Arial"/>
          <w:color w:val="000000"/>
          <w:sz w:val="24"/>
          <w:szCs w:val="24"/>
        </w:rPr>
        <w:lastRenderedPageBreak/>
        <w:t>consistent with similar programs and are selected by the student, subject to advisor approval.</w:t>
      </w:r>
    </w:p>
    <w:p w14:paraId="77128231" w14:textId="77777777" w:rsidR="005123C5" w:rsidRPr="005123C5" w:rsidRDefault="005123C5" w:rsidP="005123C5">
      <w:pPr>
        <w:pStyle w:val="PlainText"/>
        <w:widowControl w:val="0"/>
        <w:ind w:right="230"/>
        <w:rPr>
          <w:rFonts w:ascii="Arial" w:hAnsi="Arial" w:cs="Arial"/>
          <w:color w:val="000000"/>
          <w:sz w:val="24"/>
          <w:szCs w:val="24"/>
        </w:rPr>
      </w:pPr>
    </w:p>
    <w:p w14:paraId="1C1994A1" w14:textId="6485799E" w:rsidR="005123C5" w:rsidRPr="005123C5" w:rsidRDefault="005123C5" w:rsidP="005123C5">
      <w:pPr>
        <w:pStyle w:val="PlainText"/>
        <w:widowControl w:val="0"/>
        <w:ind w:left="450" w:right="230" w:hanging="450"/>
        <w:rPr>
          <w:rFonts w:ascii="Arial" w:hAnsi="Arial" w:cs="Arial"/>
          <w:color w:val="000000"/>
          <w:sz w:val="24"/>
          <w:szCs w:val="24"/>
        </w:rPr>
      </w:pPr>
      <w:r w:rsidRPr="005123C5">
        <w:rPr>
          <w:rFonts w:ascii="Arial" w:hAnsi="Arial" w:cs="Arial"/>
          <w:color w:val="000000"/>
          <w:sz w:val="24"/>
          <w:szCs w:val="24"/>
        </w:rPr>
        <w:t>1</w:t>
      </w:r>
      <w:r w:rsidR="00943748">
        <w:rPr>
          <w:rFonts w:ascii="Arial" w:hAnsi="Arial" w:cs="Arial"/>
          <w:color w:val="000000"/>
          <w:sz w:val="24"/>
          <w:szCs w:val="24"/>
        </w:rPr>
        <w:t>2</w:t>
      </w:r>
      <w:r w:rsidRPr="005123C5">
        <w:rPr>
          <w:rFonts w:ascii="Arial" w:hAnsi="Arial" w:cs="Arial"/>
          <w:color w:val="000000"/>
          <w:sz w:val="24"/>
          <w:szCs w:val="24"/>
        </w:rPr>
        <w:t xml:space="preserve">.  </w:t>
      </w:r>
      <w:r w:rsidRPr="005123C5">
        <w:rPr>
          <w:rFonts w:ascii="Arial" w:hAnsi="Arial" w:cs="Arial"/>
          <w:b/>
          <w:color w:val="000000"/>
          <w:sz w:val="24"/>
          <w:szCs w:val="24"/>
        </w:rPr>
        <w:t>Learning Outcomes:</w:t>
      </w:r>
      <w:r w:rsidRPr="005123C5">
        <w:rPr>
          <w:rFonts w:ascii="Arial" w:hAnsi="Arial" w:cs="Arial"/>
          <w:color w:val="000000"/>
          <w:sz w:val="24"/>
          <w:szCs w:val="24"/>
        </w:rPr>
        <w:t xml:space="preserve">  The knowledge and skills a student is expected to acquire or achieve upon completion of the program.  Measurement may be quantitative or qualitative, depending upon the subject matter.</w:t>
      </w:r>
    </w:p>
    <w:p w14:paraId="1C679DA9" w14:textId="77777777" w:rsidR="005123C5" w:rsidRPr="005123C5" w:rsidRDefault="005123C5" w:rsidP="005123C5">
      <w:pPr>
        <w:pStyle w:val="PlainText"/>
        <w:widowControl w:val="0"/>
        <w:ind w:left="450" w:right="230" w:hanging="450"/>
        <w:rPr>
          <w:rFonts w:ascii="Arial" w:hAnsi="Arial" w:cs="Arial"/>
          <w:color w:val="000000"/>
          <w:sz w:val="24"/>
          <w:szCs w:val="24"/>
        </w:rPr>
      </w:pPr>
    </w:p>
    <w:p w14:paraId="4E182693" w14:textId="26F8231C" w:rsidR="005123C5" w:rsidRPr="005123C5" w:rsidRDefault="005123C5" w:rsidP="005123C5">
      <w:pPr>
        <w:pStyle w:val="PlainText"/>
        <w:widowControl w:val="0"/>
        <w:ind w:left="450" w:right="230" w:hanging="450"/>
        <w:rPr>
          <w:rFonts w:ascii="Arial" w:hAnsi="Arial" w:cs="Arial"/>
          <w:color w:val="000000"/>
          <w:sz w:val="24"/>
          <w:szCs w:val="24"/>
        </w:rPr>
      </w:pPr>
      <w:r w:rsidRPr="005123C5">
        <w:rPr>
          <w:rFonts w:ascii="Arial" w:hAnsi="Arial" w:cs="Arial"/>
          <w:color w:val="000000"/>
          <w:sz w:val="24"/>
          <w:szCs w:val="24"/>
        </w:rPr>
        <w:t>1</w:t>
      </w:r>
      <w:r w:rsidR="00943748">
        <w:rPr>
          <w:rFonts w:ascii="Arial" w:hAnsi="Arial" w:cs="Arial"/>
          <w:color w:val="000000"/>
          <w:sz w:val="24"/>
          <w:szCs w:val="24"/>
        </w:rPr>
        <w:t>3</w:t>
      </w:r>
      <w:r w:rsidRPr="005123C5">
        <w:rPr>
          <w:rFonts w:ascii="Arial" w:hAnsi="Arial" w:cs="Arial"/>
          <w:color w:val="000000"/>
          <w:sz w:val="24"/>
          <w:szCs w:val="24"/>
        </w:rPr>
        <w:t xml:space="preserve">.  </w:t>
      </w:r>
      <w:r w:rsidRPr="005123C5">
        <w:rPr>
          <w:rFonts w:ascii="Arial" w:hAnsi="Arial" w:cs="Arial"/>
          <w:b/>
          <w:color w:val="000000"/>
          <w:sz w:val="24"/>
          <w:szCs w:val="24"/>
        </w:rPr>
        <w:t>Major</w:t>
      </w:r>
      <w:r w:rsidRPr="005123C5">
        <w:rPr>
          <w:rFonts w:ascii="Arial" w:hAnsi="Arial" w:cs="Arial"/>
          <w:color w:val="000000"/>
          <w:sz w:val="24"/>
          <w:szCs w:val="24"/>
        </w:rPr>
        <w:t>:  A grouping of courses by subject matter or academic discipline.</w:t>
      </w:r>
      <w:r w:rsidR="009727BC">
        <w:rPr>
          <w:rFonts w:ascii="Arial" w:hAnsi="Arial" w:cs="Arial"/>
          <w:color w:val="000000"/>
          <w:sz w:val="24"/>
          <w:szCs w:val="24"/>
        </w:rPr>
        <w:t xml:space="preserve"> </w:t>
      </w:r>
      <w:r w:rsidRPr="005123C5">
        <w:rPr>
          <w:rFonts w:ascii="Arial" w:hAnsi="Arial" w:cs="Arial"/>
          <w:color w:val="000000"/>
          <w:sz w:val="24"/>
          <w:szCs w:val="24"/>
        </w:rPr>
        <w:t>Undergraduate majors typically consist of 30 semester credit hours and master’s are 18 hours.</w:t>
      </w:r>
      <w:r w:rsidR="00996B3F">
        <w:rPr>
          <w:rFonts w:ascii="Arial" w:hAnsi="Arial" w:cs="Arial"/>
          <w:color w:val="000000"/>
          <w:sz w:val="24"/>
          <w:szCs w:val="24"/>
        </w:rPr>
        <w:t xml:space="preserve"> </w:t>
      </w:r>
    </w:p>
    <w:p w14:paraId="0F8CA880" w14:textId="77777777" w:rsidR="005123C5" w:rsidRPr="005123C5" w:rsidRDefault="005123C5" w:rsidP="005123C5">
      <w:pPr>
        <w:pStyle w:val="PlainText"/>
        <w:widowControl w:val="0"/>
        <w:ind w:left="450" w:right="230" w:hanging="450"/>
        <w:rPr>
          <w:rFonts w:ascii="Arial" w:hAnsi="Arial" w:cs="Arial"/>
          <w:color w:val="000000"/>
          <w:sz w:val="24"/>
          <w:szCs w:val="24"/>
        </w:rPr>
      </w:pPr>
    </w:p>
    <w:p w14:paraId="2228FAD6" w14:textId="1867BED1" w:rsidR="005123C5" w:rsidRPr="005123C5" w:rsidRDefault="005123C5" w:rsidP="005123C5">
      <w:pPr>
        <w:pStyle w:val="PlainText"/>
        <w:widowControl w:val="0"/>
        <w:ind w:left="450" w:right="230" w:hanging="450"/>
        <w:rPr>
          <w:rFonts w:ascii="Arial" w:hAnsi="Arial" w:cs="Arial"/>
          <w:color w:val="000000"/>
          <w:sz w:val="24"/>
          <w:szCs w:val="24"/>
        </w:rPr>
      </w:pPr>
      <w:r w:rsidRPr="005123C5">
        <w:rPr>
          <w:rFonts w:ascii="Arial" w:hAnsi="Arial" w:cs="Arial"/>
          <w:color w:val="000000"/>
          <w:sz w:val="24"/>
          <w:szCs w:val="24"/>
        </w:rPr>
        <w:t>1</w:t>
      </w:r>
      <w:r w:rsidR="00943748">
        <w:rPr>
          <w:rFonts w:ascii="Arial" w:hAnsi="Arial" w:cs="Arial"/>
          <w:color w:val="000000"/>
          <w:sz w:val="24"/>
          <w:szCs w:val="24"/>
        </w:rPr>
        <w:t>4</w:t>
      </w:r>
      <w:r w:rsidRPr="005123C5">
        <w:rPr>
          <w:rFonts w:ascii="Arial" w:hAnsi="Arial" w:cs="Arial"/>
          <w:color w:val="000000"/>
          <w:sz w:val="24"/>
          <w:szCs w:val="24"/>
        </w:rPr>
        <w:t xml:space="preserve">.  </w:t>
      </w:r>
      <w:r w:rsidRPr="005123C5">
        <w:rPr>
          <w:rFonts w:ascii="Arial" w:hAnsi="Arial" w:cs="Arial"/>
          <w:b/>
          <w:color w:val="000000"/>
          <w:sz w:val="24"/>
          <w:szCs w:val="24"/>
        </w:rPr>
        <w:t>Minor:</w:t>
      </w:r>
      <w:r w:rsidRPr="005123C5">
        <w:rPr>
          <w:rFonts w:ascii="Arial" w:hAnsi="Arial" w:cs="Arial"/>
          <w:color w:val="000000"/>
          <w:sz w:val="24"/>
          <w:szCs w:val="24"/>
        </w:rPr>
        <w:t xml:space="preserve">  A grouping of courses for a single discipline or from interdisciplinary areas that a student pursues in addition to a major.  An undergraduate minor is less </w:t>
      </w:r>
      <w:r w:rsidR="00195C17">
        <w:rPr>
          <w:rFonts w:ascii="Arial" w:hAnsi="Arial" w:cs="Arial"/>
          <w:color w:val="000000"/>
          <w:sz w:val="24"/>
          <w:szCs w:val="24"/>
        </w:rPr>
        <w:t>in-</w:t>
      </w:r>
      <w:r w:rsidRPr="005123C5">
        <w:rPr>
          <w:rFonts w:ascii="Arial" w:hAnsi="Arial" w:cs="Arial"/>
          <w:color w:val="000000"/>
          <w:sz w:val="24"/>
          <w:szCs w:val="24"/>
        </w:rPr>
        <w:t>depth than a major and</w:t>
      </w:r>
      <w:r w:rsidR="009727BC">
        <w:rPr>
          <w:rFonts w:ascii="Arial" w:hAnsi="Arial" w:cs="Arial"/>
          <w:color w:val="000000"/>
          <w:sz w:val="24"/>
          <w:szCs w:val="24"/>
        </w:rPr>
        <w:t xml:space="preserve"> typically</w:t>
      </w:r>
      <w:r w:rsidRPr="005123C5">
        <w:rPr>
          <w:rFonts w:ascii="Arial" w:hAnsi="Arial" w:cs="Arial"/>
          <w:color w:val="000000"/>
          <w:sz w:val="24"/>
          <w:szCs w:val="24"/>
        </w:rPr>
        <w:t xml:space="preserve"> consists of at least 18 semester credit hours, and a graduate minor is </w:t>
      </w:r>
      <w:r w:rsidR="009727BC">
        <w:rPr>
          <w:rFonts w:ascii="Arial" w:hAnsi="Arial" w:cs="Arial"/>
          <w:color w:val="000000"/>
          <w:sz w:val="24"/>
          <w:szCs w:val="24"/>
        </w:rPr>
        <w:t xml:space="preserve">typically </w:t>
      </w:r>
      <w:r w:rsidRPr="005123C5">
        <w:rPr>
          <w:rFonts w:ascii="Arial" w:hAnsi="Arial" w:cs="Arial"/>
          <w:color w:val="000000"/>
          <w:sz w:val="24"/>
          <w:szCs w:val="24"/>
        </w:rPr>
        <w:t>at least 6 semester credit hours.</w:t>
      </w:r>
    </w:p>
    <w:p w14:paraId="192BB066" w14:textId="77777777" w:rsidR="005123C5" w:rsidRPr="005123C5" w:rsidRDefault="005123C5" w:rsidP="005123C5">
      <w:pPr>
        <w:pStyle w:val="PlainText"/>
        <w:widowControl w:val="0"/>
        <w:ind w:right="230"/>
        <w:rPr>
          <w:rFonts w:ascii="Arial" w:hAnsi="Arial" w:cs="Arial"/>
          <w:color w:val="000000"/>
          <w:sz w:val="24"/>
          <w:szCs w:val="24"/>
        </w:rPr>
      </w:pPr>
    </w:p>
    <w:p w14:paraId="3C1AE590" w14:textId="5F102301" w:rsidR="005123C5" w:rsidRPr="005123C5" w:rsidRDefault="005123C5" w:rsidP="005123C5">
      <w:pPr>
        <w:pStyle w:val="PlainText"/>
        <w:widowControl w:val="0"/>
        <w:ind w:left="450" w:right="230" w:hanging="450"/>
        <w:rPr>
          <w:rFonts w:ascii="Arial" w:hAnsi="Arial" w:cs="Arial"/>
          <w:color w:val="000000"/>
          <w:sz w:val="24"/>
          <w:szCs w:val="24"/>
        </w:rPr>
      </w:pPr>
      <w:r w:rsidRPr="005123C5">
        <w:rPr>
          <w:rFonts w:ascii="Arial" w:hAnsi="Arial" w:cs="Arial"/>
          <w:color w:val="000000"/>
          <w:sz w:val="24"/>
          <w:szCs w:val="24"/>
        </w:rPr>
        <w:t>1</w:t>
      </w:r>
      <w:r w:rsidR="00943748">
        <w:rPr>
          <w:rFonts w:ascii="Arial" w:hAnsi="Arial" w:cs="Arial"/>
          <w:color w:val="000000"/>
          <w:sz w:val="24"/>
          <w:szCs w:val="24"/>
        </w:rPr>
        <w:t>5</w:t>
      </w:r>
      <w:r w:rsidRPr="005123C5">
        <w:rPr>
          <w:rFonts w:ascii="Arial" w:hAnsi="Arial" w:cs="Arial"/>
          <w:color w:val="000000"/>
          <w:sz w:val="24"/>
          <w:szCs w:val="24"/>
        </w:rPr>
        <w:t xml:space="preserve">.  </w:t>
      </w:r>
      <w:r w:rsidRPr="005123C5">
        <w:rPr>
          <w:rFonts w:ascii="Arial" w:hAnsi="Arial" w:cs="Arial"/>
          <w:b/>
          <w:color w:val="000000"/>
          <w:sz w:val="24"/>
          <w:szCs w:val="24"/>
        </w:rPr>
        <w:t>Prescribed Electives:</w:t>
      </w:r>
      <w:r w:rsidRPr="005123C5">
        <w:rPr>
          <w:rFonts w:ascii="Arial" w:hAnsi="Arial" w:cs="Arial"/>
          <w:color w:val="000000"/>
          <w:sz w:val="24"/>
          <w:szCs w:val="24"/>
        </w:rPr>
        <w:t xml:space="preserve">  Specific courses from which students must choose to meet curricular requirements of the program.  Prescribed electives shall complement the required courses and are numerous enough to provide breadth and depth of study.</w:t>
      </w:r>
    </w:p>
    <w:p w14:paraId="6EE59B1A" w14:textId="77777777" w:rsidR="005123C5" w:rsidRPr="005123C5" w:rsidRDefault="005123C5" w:rsidP="005123C5">
      <w:pPr>
        <w:pStyle w:val="PlainText"/>
        <w:widowControl w:val="0"/>
        <w:ind w:right="230"/>
        <w:rPr>
          <w:rFonts w:ascii="Arial" w:hAnsi="Arial" w:cs="Arial"/>
          <w:color w:val="000000"/>
          <w:sz w:val="24"/>
          <w:szCs w:val="24"/>
        </w:rPr>
      </w:pPr>
    </w:p>
    <w:p w14:paraId="797C33D2" w14:textId="091BB75B" w:rsidR="005123C5" w:rsidRPr="005123C5" w:rsidRDefault="005123C5" w:rsidP="00512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0" w:hanging="450"/>
        <w:rPr>
          <w:rFonts w:ascii="Arial" w:hAnsi="Arial" w:cs="Arial"/>
          <w:color w:val="000000"/>
          <w:sz w:val="24"/>
          <w:szCs w:val="24"/>
        </w:rPr>
      </w:pPr>
      <w:r w:rsidRPr="005123C5">
        <w:rPr>
          <w:rFonts w:ascii="Arial" w:hAnsi="Arial" w:cs="Arial"/>
          <w:color w:val="000000"/>
          <w:sz w:val="24"/>
          <w:szCs w:val="24"/>
        </w:rPr>
        <w:t>1</w:t>
      </w:r>
      <w:r w:rsidR="00943748">
        <w:rPr>
          <w:rFonts w:ascii="Arial" w:hAnsi="Arial" w:cs="Arial"/>
          <w:color w:val="000000"/>
          <w:sz w:val="24"/>
          <w:szCs w:val="24"/>
        </w:rPr>
        <w:t>6</w:t>
      </w:r>
      <w:r w:rsidRPr="005123C5">
        <w:rPr>
          <w:rFonts w:ascii="Arial" w:hAnsi="Arial" w:cs="Arial"/>
          <w:color w:val="000000"/>
          <w:sz w:val="24"/>
          <w:szCs w:val="24"/>
        </w:rPr>
        <w:t xml:space="preserve">.  </w:t>
      </w:r>
      <w:r w:rsidRPr="005123C5">
        <w:rPr>
          <w:rFonts w:ascii="Arial" w:hAnsi="Arial" w:cs="Arial"/>
          <w:b/>
          <w:color w:val="000000"/>
          <w:sz w:val="24"/>
          <w:szCs w:val="24"/>
        </w:rPr>
        <w:t>Program Objectives:</w:t>
      </w:r>
      <w:r w:rsidRPr="005123C5">
        <w:rPr>
          <w:rFonts w:ascii="Arial" w:hAnsi="Arial" w:cs="Arial"/>
          <w:color w:val="000000"/>
          <w:sz w:val="24"/>
          <w:szCs w:val="24"/>
        </w:rPr>
        <w:t xml:space="preserve">  Statements specifying desired knowledge, skills, behaviors, or attitudes to be developed as a result of educational experiences. </w:t>
      </w:r>
      <w:r w:rsidR="00502CF0">
        <w:rPr>
          <w:rFonts w:ascii="Arial" w:hAnsi="Arial" w:cs="Arial"/>
          <w:color w:val="000000"/>
          <w:sz w:val="24"/>
          <w:szCs w:val="24"/>
        </w:rPr>
        <w:t xml:space="preserve"> </w:t>
      </w:r>
      <w:r w:rsidRPr="005123C5">
        <w:rPr>
          <w:rFonts w:ascii="Arial" w:hAnsi="Arial" w:cs="Arial"/>
          <w:color w:val="000000"/>
          <w:sz w:val="24"/>
          <w:szCs w:val="24"/>
        </w:rPr>
        <w:t>To the extent possible, objectives are expected to be behavioral (e.g., observable and measurable).</w:t>
      </w:r>
    </w:p>
    <w:p w14:paraId="2CDCF767" w14:textId="77777777" w:rsidR="005123C5" w:rsidRPr="005123C5" w:rsidRDefault="005123C5" w:rsidP="00512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0" w:hanging="450"/>
        <w:rPr>
          <w:rFonts w:ascii="Arial" w:hAnsi="Arial" w:cs="Arial"/>
          <w:color w:val="000000"/>
          <w:sz w:val="24"/>
          <w:szCs w:val="24"/>
        </w:rPr>
      </w:pPr>
    </w:p>
    <w:p w14:paraId="340BE47D" w14:textId="0755D74F" w:rsidR="005123C5" w:rsidRPr="005123C5" w:rsidRDefault="005123C5" w:rsidP="00512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0" w:hanging="450"/>
        <w:rPr>
          <w:rFonts w:ascii="Arial" w:hAnsi="Arial" w:cs="Arial"/>
          <w:color w:val="000000"/>
          <w:sz w:val="24"/>
          <w:szCs w:val="24"/>
        </w:rPr>
      </w:pPr>
      <w:r w:rsidRPr="005123C5">
        <w:rPr>
          <w:rFonts w:ascii="Arial" w:hAnsi="Arial" w:cs="Arial"/>
          <w:color w:val="000000"/>
          <w:sz w:val="24"/>
          <w:szCs w:val="24"/>
        </w:rPr>
        <w:t>1</w:t>
      </w:r>
      <w:r w:rsidR="00943748">
        <w:rPr>
          <w:rFonts w:ascii="Arial" w:hAnsi="Arial" w:cs="Arial"/>
          <w:color w:val="000000"/>
          <w:sz w:val="24"/>
          <w:szCs w:val="24"/>
        </w:rPr>
        <w:t>7</w:t>
      </w:r>
      <w:r w:rsidRPr="005123C5">
        <w:rPr>
          <w:rFonts w:ascii="Arial" w:hAnsi="Arial" w:cs="Arial"/>
          <w:color w:val="000000"/>
          <w:sz w:val="24"/>
          <w:szCs w:val="24"/>
        </w:rPr>
        <w:t>.</w:t>
      </w:r>
      <w:r w:rsidRPr="005123C5">
        <w:rPr>
          <w:rFonts w:ascii="Arial" w:hAnsi="Arial" w:cs="Arial"/>
          <w:b/>
          <w:color w:val="000000"/>
          <w:sz w:val="24"/>
          <w:szCs w:val="24"/>
        </w:rPr>
        <w:t xml:space="preserve">  Qualifications of Faculty for Baccalaureate Programs:</w:t>
      </w:r>
      <w:r w:rsidRPr="005123C5">
        <w:rPr>
          <w:rFonts w:ascii="Arial" w:hAnsi="Arial" w:cs="Arial"/>
          <w:color w:val="000000"/>
          <w:sz w:val="24"/>
          <w:szCs w:val="24"/>
        </w:rPr>
        <w:t xml:space="preserve">  To meet minimum SACS</w:t>
      </w:r>
      <w:r w:rsidR="00502CF0">
        <w:rPr>
          <w:rFonts w:ascii="Arial" w:hAnsi="Arial" w:cs="Arial"/>
          <w:color w:val="000000"/>
          <w:sz w:val="24"/>
          <w:szCs w:val="24"/>
        </w:rPr>
        <w:t>COC</w:t>
      </w:r>
      <w:r w:rsidRPr="005123C5">
        <w:rPr>
          <w:rFonts w:ascii="Arial" w:hAnsi="Arial" w:cs="Arial"/>
          <w:color w:val="000000"/>
          <w:sz w:val="24"/>
          <w:szCs w:val="24"/>
        </w:rPr>
        <w:t xml:space="preserve"> standards, at least 25 percent of the course hours in each major at the baccalaureate level are taught by faculty members holding an appropriate terminal degree – usually the earned doctorate or the equivalent of the terminal degree.  Beyond that minimum standard, the percentage of faculty with terminal degrees shall compare favorably to the percentage of faculty with terminal degrees at similar programs in the state and nation.  With few exceptions, the master’s degree should be the minimum educational attainment for faculty teaching in baccalaureate programs.</w:t>
      </w:r>
    </w:p>
    <w:p w14:paraId="4749607C" w14:textId="77777777" w:rsidR="005123C5" w:rsidRPr="005123C5" w:rsidRDefault="005123C5" w:rsidP="00512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p>
    <w:p w14:paraId="65073D0D" w14:textId="214D1006" w:rsidR="005123C5" w:rsidRPr="005123C5" w:rsidRDefault="005123C5" w:rsidP="00512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0" w:hanging="450"/>
        <w:rPr>
          <w:rFonts w:ascii="Arial" w:hAnsi="Arial" w:cs="Arial"/>
          <w:color w:val="000000"/>
          <w:sz w:val="24"/>
          <w:szCs w:val="24"/>
        </w:rPr>
      </w:pPr>
      <w:r w:rsidRPr="005123C5">
        <w:rPr>
          <w:rFonts w:ascii="Arial" w:hAnsi="Arial" w:cs="Arial"/>
          <w:color w:val="000000"/>
          <w:sz w:val="24"/>
          <w:szCs w:val="24"/>
        </w:rPr>
        <w:t>1</w:t>
      </w:r>
      <w:r w:rsidR="00943748">
        <w:rPr>
          <w:rFonts w:ascii="Arial" w:hAnsi="Arial" w:cs="Arial"/>
          <w:color w:val="000000"/>
          <w:sz w:val="24"/>
          <w:szCs w:val="24"/>
        </w:rPr>
        <w:t>8</w:t>
      </w:r>
      <w:r w:rsidRPr="005123C5">
        <w:rPr>
          <w:rFonts w:ascii="Arial" w:hAnsi="Arial" w:cs="Arial"/>
          <w:color w:val="000000"/>
          <w:sz w:val="24"/>
          <w:szCs w:val="24"/>
        </w:rPr>
        <w:t xml:space="preserve">.  </w:t>
      </w:r>
      <w:r w:rsidRPr="005123C5">
        <w:rPr>
          <w:rFonts w:ascii="Arial" w:hAnsi="Arial" w:cs="Arial"/>
          <w:b/>
          <w:color w:val="000000"/>
          <w:sz w:val="24"/>
          <w:szCs w:val="24"/>
        </w:rPr>
        <w:t xml:space="preserve">Qualifications of Faculty for </w:t>
      </w:r>
      <w:r w:rsidR="00943748">
        <w:rPr>
          <w:rFonts w:ascii="Arial" w:hAnsi="Arial" w:cs="Arial"/>
          <w:b/>
          <w:color w:val="000000"/>
          <w:sz w:val="24"/>
          <w:szCs w:val="24"/>
        </w:rPr>
        <w:t>Graduate</w:t>
      </w:r>
      <w:r w:rsidR="00943748" w:rsidRPr="005123C5">
        <w:rPr>
          <w:rFonts w:ascii="Arial" w:hAnsi="Arial" w:cs="Arial"/>
          <w:b/>
          <w:color w:val="000000"/>
          <w:sz w:val="24"/>
          <w:szCs w:val="24"/>
        </w:rPr>
        <w:t xml:space="preserve"> </w:t>
      </w:r>
      <w:r w:rsidRPr="005123C5">
        <w:rPr>
          <w:rFonts w:ascii="Arial" w:hAnsi="Arial" w:cs="Arial"/>
          <w:b/>
          <w:color w:val="000000"/>
          <w:sz w:val="24"/>
          <w:szCs w:val="24"/>
        </w:rPr>
        <w:t>Programs</w:t>
      </w:r>
      <w:r w:rsidRPr="005123C5">
        <w:rPr>
          <w:rFonts w:ascii="Arial" w:hAnsi="Arial" w:cs="Arial"/>
          <w:color w:val="000000"/>
          <w:sz w:val="24"/>
          <w:szCs w:val="24"/>
        </w:rPr>
        <w:t>:  In most disciplines, the doctorate should be the minimum educational attainment for faculty teaching in graduate programs.  Faculty should meet the qualitative and quantitative criteria of SACS</w:t>
      </w:r>
      <w:r w:rsidR="00502CF0">
        <w:rPr>
          <w:rFonts w:ascii="Arial" w:hAnsi="Arial" w:cs="Arial"/>
          <w:color w:val="000000"/>
          <w:sz w:val="24"/>
          <w:szCs w:val="24"/>
        </w:rPr>
        <w:t>COC</w:t>
      </w:r>
      <w:r w:rsidRPr="005123C5">
        <w:rPr>
          <w:rFonts w:ascii="Arial" w:hAnsi="Arial" w:cs="Arial"/>
          <w:color w:val="000000"/>
          <w:sz w:val="24"/>
          <w:szCs w:val="24"/>
        </w:rPr>
        <w:t>, and the appropriate accrediting body, if a professional program.</w:t>
      </w:r>
    </w:p>
    <w:p w14:paraId="61BE0AEA" w14:textId="77777777" w:rsidR="005123C5" w:rsidRPr="005123C5" w:rsidRDefault="005123C5" w:rsidP="00512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p>
    <w:p w14:paraId="52B5A220" w14:textId="246C7AE5" w:rsidR="005123C5" w:rsidRPr="005123C5" w:rsidRDefault="00943748" w:rsidP="005123C5">
      <w:pPr>
        <w:pStyle w:val="PlainText"/>
        <w:widowControl w:val="0"/>
        <w:ind w:left="450" w:right="230" w:hanging="450"/>
        <w:rPr>
          <w:rFonts w:ascii="Arial" w:hAnsi="Arial" w:cs="Arial"/>
          <w:bCs/>
          <w:sz w:val="24"/>
          <w:szCs w:val="24"/>
        </w:rPr>
      </w:pPr>
      <w:r>
        <w:rPr>
          <w:rFonts w:ascii="Arial" w:hAnsi="Arial" w:cs="Arial"/>
          <w:bCs/>
          <w:sz w:val="24"/>
          <w:szCs w:val="24"/>
        </w:rPr>
        <w:t>19</w:t>
      </w:r>
      <w:r w:rsidR="005123C5" w:rsidRPr="005123C5">
        <w:rPr>
          <w:rFonts w:ascii="Arial" w:hAnsi="Arial" w:cs="Arial"/>
          <w:bCs/>
          <w:sz w:val="24"/>
          <w:szCs w:val="24"/>
        </w:rPr>
        <w:t xml:space="preserve">.  </w:t>
      </w:r>
      <w:r w:rsidR="005123C5" w:rsidRPr="005123C5">
        <w:rPr>
          <w:rFonts w:ascii="Arial" w:hAnsi="Arial" w:cs="Arial"/>
          <w:b/>
          <w:bCs/>
          <w:sz w:val="24"/>
          <w:szCs w:val="24"/>
        </w:rPr>
        <w:t>Required Courses:</w:t>
      </w:r>
      <w:r w:rsidR="005123C5" w:rsidRPr="005123C5">
        <w:rPr>
          <w:rFonts w:ascii="Arial" w:hAnsi="Arial" w:cs="Arial"/>
          <w:bCs/>
          <w:sz w:val="24"/>
          <w:szCs w:val="24"/>
        </w:rPr>
        <w:t xml:space="preserve">  </w:t>
      </w:r>
      <w:r w:rsidR="005123C5" w:rsidRPr="005123C5">
        <w:rPr>
          <w:rFonts w:ascii="Arial" w:hAnsi="Arial" w:cs="Arial"/>
          <w:color w:val="000000"/>
          <w:sz w:val="24"/>
          <w:szCs w:val="24"/>
        </w:rPr>
        <w:t>Required courses are taken by all students in the program.  These courses shall meet all requirements for accreditation, licensure, or certification and shall be consistent with similar programs in the state and nation.</w:t>
      </w:r>
    </w:p>
    <w:p w14:paraId="35467D6D" w14:textId="77777777" w:rsidR="005123C5" w:rsidRPr="005123C5" w:rsidRDefault="005123C5" w:rsidP="005123C5">
      <w:pPr>
        <w:pStyle w:val="PlainText"/>
        <w:widowControl w:val="0"/>
        <w:ind w:right="230"/>
        <w:rPr>
          <w:rFonts w:ascii="Arial" w:hAnsi="Arial" w:cs="Arial"/>
          <w:color w:val="000000"/>
          <w:sz w:val="24"/>
          <w:szCs w:val="24"/>
        </w:rPr>
      </w:pPr>
    </w:p>
    <w:p w14:paraId="6C4687A6" w14:textId="70B35CF5" w:rsidR="005123C5" w:rsidRPr="005123C5" w:rsidRDefault="005123C5" w:rsidP="005123C5">
      <w:pPr>
        <w:pStyle w:val="PlainText"/>
        <w:widowControl w:val="0"/>
        <w:ind w:left="450" w:right="230" w:hanging="450"/>
        <w:rPr>
          <w:rFonts w:ascii="Arial" w:hAnsi="Arial" w:cs="Arial"/>
          <w:bCs/>
          <w:sz w:val="24"/>
          <w:szCs w:val="24"/>
        </w:rPr>
      </w:pPr>
      <w:r w:rsidRPr="005123C5">
        <w:rPr>
          <w:rFonts w:ascii="Arial" w:hAnsi="Arial" w:cs="Arial"/>
          <w:color w:val="000000"/>
          <w:sz w:val="24"/>
          <w:szCs w:val="24"/>
        </w:rPr>
        <w:t>2</w:t>
      </w:r>
      <w:r w:rsidR="00943748">
        <w:rPr>
          <w:rFonts w:ascii="Arial" w:hAnsi="Arial" w:cs="Arial"/>
          <w:color w:val="000000"/>
          <w:sz w:val="24"/>
          <w:szCs w:val="24"/>
        </w:rPr>
        <w:t>0</w:t>
      </w:r>
      <w:r w:rsidRPr="005123C5">
        <w:rPr>
          <w:rFonts w:ascii="Arial" w:hAnsi="Arial" w:cs="Arial"/>
          <w:color w:val="000000"/>
          <w:sz w:val="24"/>
          <w:szCs w:val="24"/>
        </w:rPr>
        <w:t xml:space="preserve">.  </w:t>
      </w:r>
      <w:r w:rsidRPr="005123C5">
        <w:rPr>
          <w:rFonts w:ascii="Arial" w:hAnsi="Arial" w:cs="Arial"/>
          <w:b/>
          <w:color w:val="000000"/>
          <w:sz w:val="24"/>
          <w:szCs w:val="24"/>
        </w:rPr>
        <w:t>Support Faculty:</w:t>
      </w:r>
      <w:r w:rsidRPr="005123C5">
        <w:rPr>
          <w:rFonts w:ascii="Arial" w:hAnsi="Arial" w:cs="Arial"/>
          <w:color w:val="000000"/>
          <w:sz w:val="24"/>
          <w:szCs w:val="24"/>
        </w:rPr>
        <w:t xml:space="preserve">  A support faculty member is a 1) tenured/tenure-track faculty </w:t>
      </w:r>
      <w:r w:rsidRPr="005123C5">
        <w:rPr>
          <w:rFonts w:ascii="Arial" w:hAnsi="Arial" w:cs="Arial"/>
          <w:color w:val="000000"/>
          <w:sz w:val="24"/>
          <w:szCs w:val="24"/>
        </w:rPr>
        <w:lastRenderedPageBreak/>
        <w:t>from related disciplines, 2) adjunct faculty, and 3) a graduate teaching assistant or assistant instructor who serves as the instructor of record for a course (only if he or she meets minimum SACS</w:t>
      </w:r>
      <w:r w:rsidR="00502CF0">
        <w:rPr>
          <w:rFonts w:ascii="Arial" w:hAnsi="Arial" w:cs="Arial"/>
          <w:color w:val="000000"/>
          <w:sz w:val="24"/>
          <w:szCs w:val="24"/>
        </w:rPr>
        <w:t>COC</w:t>
      </w:r>
      <w:r w:rsidRPr="005123C5">
        <w:rPr>
          <w:rFonts w:ascii="Arial" w:hAnsi="Arial" w:cs="Arial"/>
          <w:color w:val="000000"/>
          <w:sz w:val="24"/>
          <w:szCs w:val="24"/>
        </w:rPr>
        <w:t xml:space="preserve"> requirements).  The program shall have a sufficient number of support faculty to teach the scope of the discipline, consistent with similar programs in the state and nation.</w:t>
      </w:r>
    </w:p>
    <w:p w14:paraId="68CEEF54" w14:textId="77777777" w:rsidR="005123C5" w:rsidRPr="005123C5" w:rsidRDefault="005123C5" w:rsidP="005123C5">
      <w:pPr>
        <w:pStyle w:val="PlainText"/>
        <w:widowControl w:val="0"/>
        <w:ind w:right="230"/>
        <w:rPr>
          <w:rFonts w:ascii="Arial" w:hAnsi="Arial" w:cs="Arial"/>
          <w:bCs/>
          <w:sz w:val="24"/>
          <w:szCs w:val="24"/>
        </w:rPr>
      </w:pPr>
    </w:p>
    <w:p w14:paraId="65C04573" w14:textId="2C0224EE" w:rsidR="005123C5" w:rsidRPr="005123C5" w:rsidRDefault="005123C5" w:rsidP="005123C5">
      <w:pPr>
        <w:pStyle w:val="PlainText"/>
        <w:widowControl w:val="0"/>
        <w:ind w:left="450" w:right="230" w:hanging="450"/>
        <w:rPr>
          <w:rFonts w:ascii="Arial" w:hAnsi="Arial" w:cs="Arial"/>
          <w:sz w:val="24"/>
          <w:szCs w:val="24"/>
        </w:rPr>
      </w:pPr>
      <w:r w:rsidRPr="005123C5">
        <w:rPr>
          <w:rFonts w:ascii="Arial" w:hAnsi="Arial" w:cs="Arial"/>
          <w:bCs/>
          <w:sz w:val="24"/>
          <w:szCs w:val="24"/>
        </w:rPr>
        <w:t>2</w:t>
      </w:r>
      <w:r w:rsidR="009727BC">
        <w:rPr>
          <w:rFonts w:ascii="Arial" w:hAnsi="Arial" w:cs="Arial"/>
          <w:bCs/>
          <w:sz w:val="24"/>
          <w:szCs w:val="24"/>
        </w:rPr>
        <w:t>1</w:t>
      </w:r>
      <w:r w:rsidRPr="005123C5">
        <w:rPr>
          <w:rFonts w:ascii="Arial" w:hAnsi="Arial" w:cs="Arial"/>
          <w:bCs/>
          <w:sz w:val="24"/>
          <w:szCs w:val="24"/>
        </w:rPr>
        <w:t xml:space="preserve">.  </w:t>
      </w:r>
      <w:r w:rsidRPr="005123C5">
        <w:rPr>
          <w:rFonts w:ascii="Arial" w:hAnsi="Arial" w:cs="Arial"/>
          <w:b/>
          <w:bCs/>
          <w:sz w:val="24"/>
          <w:szCs w:val="24"/>
        </w:rPr>
        <w:t>Teach-out Plan:</w:t>
      </w:r>
      <w:r w:rsidRPr="005123C5">
        <w:rPr>
          <w:rFonts w:ascii="Arial" w:hAnsi="Arial" w:cs="Arial"/>
          <w:bCs/>
          <w:sz w:val="24"/>
          <w:szCs w:val="24"/>
        </w:rPr>
        <w:t xml:space="preserve"> </w:t>
      </w:r>
      <w:r w:rsidRPr="005123C5">
        <w:rPr>
          <w:rFonts w:ascii="Arial" w:hAnsi="Arial" w:cs="Arial"/>
          <w:sz w:val="24"/>
          <w:szCs w:val="24"/>
        </w:rPr>
        <w:t xml:space="preserve"> A written plan that provides for the equitable treatment of students who may be affected by a program closure or deletion.</w:t>
      </w:r>
    </w:p>
    <w:p w14:paraId="1C35481D" w14:textId="77777777" w:rsidR="005123C5" w:rsidRPr="005123C5" w:rsidRDefault="005123C5" w:rsidP="005123C5">
      <w:pPr>
        <w:pStyle w:val="PlainText"/>
        <w:widowControl w:val="0"/>
        <w:ind w:right="230"/>
        <w:rPr>
          <w:rFonts w:ascii="Arial" w:hAnsi="Arial" w:cs="Arial"/>
          <w:sz w:val="24"/>
          <w:szCs w:val="24"/>
        </w:rPr>
      </w:pPr>
    </w:p>
    <w:p w14:paraId="431C3343" w14:textId="77777777" w:rsidR="005123C5" w:rsidRPr="005123C5" w:rsidRDefault="005123C5" w:rsidP="005123C5">
      <w:pPr>
        <w:pStyle w:val="PlainText"/>
        <w:widowControl w:val="0"/>
        <w:ind w:right="230"/>
        <w:jc w:val="center"/>
        <w:rPr>
          <w:rFonts w:ascii="Arial" w:hAnsi="Arial" w:cs="Arial"/>
          <w:b/>
          <w:color w:val="000000"/>
          <w:sz w:val="24"/>
          <w:szCs w:val="24"/>
        </w:rPr>
      </w:pPr>
      <w:r w:rsidRPr="005123C5">
        <w:rPr>
          <w:rFonts w:ascii="Arial" w:hAnsi="Arial" w:cs="Arial"/>
          <w:b/>
          <w:color w:val="000000"/>
          <w:sz w:val="24"/>
          <w:szCs w:val="24"/>
        </w:rPr>
        <w:t>PROGRAM PROPOSALS</w:t>
      </w:r>
    </w:p>
    <w:p w14:paraId="2BE76A0E" w14:textId="77777777" w:rsidR="005123C5" w:rsidRPr="005123C5" w:rsidRDefault="005123C5" w:rsidP="005123C5">
      <w:pPr>
        <w:pStyle w:val="PlainText"/>
        <w:widowControl w:val="0"/>
        <w:ind w:right="230"/>
        <w:rPr>
          <w:rFonts w:ascii="Arial" w:hAnsi="Arial" w:cs="Arial"/>
          <w:color w:val="000000"/>
          <w:sz w:val="24"/>
          <w:szCs w:val="24"/>
        </w:rPr>
      </w:pPr>
    </w:p>
    <w:p w14:paraId="7BE17994" w14:textId="087B706F" w:rsidR="000F2185" w:rsidRDefault="005123C5" w:rsidP="000F2185">
      <w:pPr>
        <w:pStyle w:val="PlainText"/>
        <w:widowControl w:val="0"/>
        <w:ind w:left="450" w:right="230" w:hanging="450"/>
        <w:rPr>
          <w:rFonts w:ascii="Arial" w:hAnsi="Arial" w:cs="Arial"/>
          <w:sz w:val="24"/>
          <w:szCs w:val="24"/>
        </w:rPr>
      </w:pPr>
      <w:r w:rsidRPr="005123C5">
        <w:rPr>
          <w:rFonts w:ascii="Arial" w:hAnsi="Arial" w:cs="Arial"/>
          <w:color w:val="000000"/>
          <w:sz w:val="24"/>
          <w:szCs w:val="24"/>
        </w:rPr>
        <w:t>2</w:t>
      </w:r>
      <w:r w:rsidR="009727BC">
        <w:rPr>
          <w:rFonts w:ascii="Arial" w:hAnsi="Arial" w:cs="Arial"/>
          <w:color w:val="000000"/>
          <w:sz w:val="24"/>
          <w:szCs w:val="24"/>
        </w:rPr>
        <w:t>2</w:t>
      </w:r>
      <w:r w:rsidRPr="005123C5">
        <w:rPr>
          <w:rFonts w:ascii="Arial" w:hAnsi="Arial" w:cs="Arial"/>
          <w:color w:val="000000"/>
          <w:sz w:val="24"/>
          <w:szCs w:val="24"/>
        </w:rPr>
        <w:t xml:space="preserve">.  </w:t>
      </w:r>
      <w:r w:rsidRPr="005123C5">
        <w:rPr>
          <w:rFonts w:ascii="Arial" w:hAnsi="Arial" w:cs="Arial"/>
          <w:b/>
          <w:color w:val="000000"/>
          <w:sz w:val="24"/>
          <w:szCs w:val="24"/>
        </w:rPr>
        <w:t>Program Request Forms:</w:t>
      </w:r>
      <w:r w:rsidRPr="005123C5">
        <w:rPr>
          <w:rFonts w:ascii="Arial" w:hAnsi="Arial" w:cs="Arial"/>
          <w:color w:val="000000"/>
          <w:sz w:val="24"/>
          <w:szCs w:val="24"/>
        </w:rPr>
        <w:t xml:space="preserve">  The Program Request Forms are available to faculty</w:t>
      </w:r>
      <w:r w:rsidRPr="005123C5">
        <w:rPr>
          <w:rFonts w:ascii="Arial" w:hAnsi="Arial" w:cs="Arial"/>
          <w:sz w:val="24"/>
          <w:szCs w:val="24"/>
        </w:rPr>
        <w:t xml:space="preserve"> </w:t>
      </w:r>
      <w:r w:rsidR="00E062F9">
        <w:rPr>
          <w:rFonts w:ascii="Arial" w:hAnsi="Arial" w:cs="Arial"/>
          <w:color w:val="000000"/>
          <w:sz w:val="24"/>
          <w:szCs w:val="24"/>
        </w:rPr>
        <w:t>via the website of the Office of Curriculum Services at this address:</w:t>
      </w:r>
      <w:r w:rsidR="000F2185">
        <w:rPr>
          <w:rFonts w:ascii="Arial" w:hAnsi="Arial" w:cs="Arial"/>
          <w:color w:val="000000"/>
          <w:sz w:val="24"/>
          <w:szCs w:val="24"/>
        </w:rPr>
        <w:t xml:space="preserve"> </w:t>
      </w:r>
      <w:hyperlink r:id="rId12" w:history="1">
        <w:r w:rsidR="00324CAF">
          <w:rPr>
            <w:rStyle w:val="Hyperlink"/>
            <w:rFonts w:ascii="Arial" w:hAnsi="Arial" w:cs="Arial"/>
            <w:sz w:val="24"/>
            <w:szCs w:val="24"/>
          </w:rPr>
          <w:t>http://www.txstate.edu/curriculumservices/programs/program-forms.html</w:t>
        </w:r>
      </w:hyperlink>
    </w:p>
    <w:p w14:paraId="0D11CB94" w14:textId="77777777" w:rsidR="000F2185" w:rsidRPr="000F2185" w:rsidRDefault="000F2185" w:rsidP="000F2185">
      <w:pPr>
        <w:pStyle w:val="PlainText"/>
        <w:widowControl w:val="0"/>
        <w:ind w:left="450" w:right="230" w:hanging="450"/>
        <w:rPr>
          <w:rFonts w:ascii="Arial" w:hAnsi="Arial" w:cs="Arial"/>
          <w:sz w:val="24"/>
          <w:szCs w:val="24"/>
        </w:rPr>
      </w:pPr>
    </w:p>
    <w:p w14:paraId="4ADF9075" w14:textId="5721D06E" w:rsidR="005123C5" w:rsidRPr="005123C5" w:rsidRDefault="005123C5" w:rsidP="005123C5">
      <w:pPr>
        <w:pStyle w:val="PlainText"/>
        <w:widowControl w:val="0"/>
        <w:ind w:left="450" w:right="230" w:hanging="450"/>
        <w:rPr>
          <w:rFonts w:ascii="Arial" w:hAnsi="Arial" w:cs="Arial"/>
          <w:sz w:val="24"/>
          <w:szCs w:val="24"/>
        </w:rPr>
      </w:pPr>
      <w:r w:rsidRPr="005123C5">
        <w:rPr>
          <w:rFonts w:ascii="Arial" w:hAnsi="Arial" w:cs="Arial"/>
          <w:sz w:val="24"/>
          <w:szCs w:val="24"/>
        </w:rPr>
        <w:t>2</w:t>
      </w:r>
      <w:r w:rsidR="009727BC">
        <w:rPr>
          <w:rFonts w:ascii="Arial" w:hAnsi="Arial" w:cs="Arial"/>
          <w:sz w:val="24"/>
          <w:szCs w:val="24"/>
        </w:rPr>
        <w:t>3</w:t>
      </w:r>
      <w:r w:rsidRPr="005123C5">
        <w:rPr>
          <w:rFonts w:ascii="Arial" w:hAnsi="Arial" w:cs="Arial"/>
          <w:sz w:val="24"/>
          <w:szCs w:val="24"/>
        </w:rPr>
        <w:t xml:space="preserve">.  </w:t>
      </w:r>
      <w:r w:rsidRPr="005123C5">
        <w:rPr>
          <w:rFonts w:ascii="Arial" w:hAnsi="Arial" w:cs="Arial"/>
          <w:b/>
          <w:sz w:val="24"/>
          <w:szCs w:val="24"/>
        </w:rPr>
        <w:t>Program Additions:</w:t>
      </w:r>
      <w:r w:rsidRPr="005123C5">
        <w:rPr>
          <w:rFonts w:ascii="Arial" w:hAnsi="Arial" w:cs="Arial"/>
          <w:sz w:val="24"/>
          <w:szCs w:val="24"/>
        </w:rPr>
        <w:t xml:space="preserve">  Texas Education Code, Part 1, Chapter 5, Subchapter C, Rule 5.45 provides criteria for new baccalaureate and master’s programs.  Attachment </w:t>
      </w:r>
      <w:hyperlink r:id="rId13" w:history="1">
        <w:r w:rsidRPr="004F3727">
          <w:rPr>
            <w:rStyle w:val="Hyperlink"/>
            <w:rFonts w:ascii="Arial" w:hAnsi="Arial" w:cs="Arial"/>
            <w:sz w:val="24"/>
            <w:szCs w:val="24"/>
          </w:rPr>
          <w:t>A1</w:t>
        </w:r>
      </w:hyperlink>
      <w:r w:rsidRPr="005123C5">
        <w:rPr>
          <w:rFonts w:ascii="Arial" w:hAnsi="Arial" w:cs="Arial"/>
          <w:sz w:val="24"/>
          <w:szCs w:val="24"/>
        </w:rPr>
        <w:t xml:space="preserve"> of this PPS describes these criteria.  Texas Education Code, Part 1, Chapter 5, Subchapter C, Rule 5.46 provides criteria for new doctoral programs.  Attachment </w:t>
      </w:r>
      <w:hyperlink r:id="rId14" w:history="1">
        <w:r w:rsidRPr="00CE06AA">
          <w:rPr>
            <w:rStyle w:val="Hyperlink"/>
            <w:rFonts w:ascii="Arial" w:hAnsi="Arial" w:cs="Arial"/>
            <w:sz w:val="24"/>
            <w:szCs w:val="24"/>
          </w:rPr>
          <w:t>A2</w:t>
        </w:r>
      </w:hyperlink>
      <w:r w:rsidRPr="005123C5">
        <w:rPr>
          <w:rFonts w:ascii="Arial" w:hAnsi="Arial" w:cs="Arial"/>
          <w:sz w:val="24"/>
          <w:szCs w:val="24"/>
        </w:rPr>
        <w:t xml:space="preserve"> describes these new doctoral criteria.  All new programs must comply with these criteria.  Faculty developing program addition proposals should pay close attention to these criteria.</w:t>
      </w:r>
    </w:p>
    <w:p w14:paraId="7DB5B2B7" w14:textId="77777777" w:rsidR="005123C5" w:rsidRPr="005123C5" w:rsidRDefault="005123C5" w:rsidP="005123C5">
      <w:pPr>
        <w:pStyle w:val="PlainText"/>
        <w:widowControl w:val="0"/>
        <w:ind w:right="230"/>
        <w:rPr>
          <w:rFonts w:ascii="Arial" w:hAnsi="Arial" w:cs="Arial"/>
          <w:color w:val="000000"/>
          <w:sz w:val="24"/>
          <w:szCs w:val="24"/>
        </w:rPr>
      </w:pPr>
    </w:p>
    <w:p w14:paraId="3E960AFF" w14:textId="06D05C16" w:rsidR="005123C5" w:rsidRPr="005123C5" w:rsidRDefault="005123C5" w:rsidP="005123C5">
      <w:pPr>
        <w:pStyle w:val="PlainText"/>
        <w:widowControl w:val="0"/>
        <w:ind w:left="450" w:right="230" w:hanging="450"/>
        <w:rPr>
          <w:rFonts w:ascii="Arial" w:hAnsi="Arial" w:cs="Arial"/>
          <w:color w:val="000000"/>
          <w:sz w:val="24"/>
          <w:szCs w:val="24"/>
        </w:rPr>
      </w:pPr>
      <w:r w:rsidRPr="005123C5">
        <w:rPr>
          <w:rFonts w:ascii="Arial" w:hAnsi="Arial" w:cs="Arial"/>
          <w:sz w:val="24"/>
          <w:szCs w:val="24"/>
        </w:rPr>
        <w:t>2</w:t>
      </w:r>
      <w:r w:rsidR="009727BC">
        <w:rPr>
          <w:rFonts w:ascii="Arial" w:hAnsi="Arial" w:cs="Arial"/>
          <w:sz w:val="24"/>
          <w:szCs w:val="24"/>
        </w:rPr>
        <w:t>4</w:t>
      </w:r>
      <w:r w:rsidRPr="005123C5">
        <w:rPr>
          <w:rFonts w:ascii="Arial" w:hAnsi="Arial" w:cs="Arial"/>
          <w:sz w:val="24"/>
          <w:szCs w:val="24"/>
        </w:rPr>
        <w:t xml:space="preserve">.  </w:t>
      </w:r>
      <w:r w:rsidRPr="005123C5">
        <w:rPr>
          <w:rFonts w:ascii="Arial" w:hAnsi="Arial" w:cs="Arial"/>
          <w:b/>
          <w:sz w:val="24"/>
          <w:szCs w:val="24"/>
        </w:rPr>
        <w:t>Program Changes:</w:t>
      </w:r>
      <w:r w:rsidRPr="005123C5">
        <w:rPr>
          <w:rFonts w:ascii="Arial" w:hAnsi="Arial" w:cs="Arial"/>
          <w:sz w:val="24"/>
          <w:szCs w:val="24"/>
        </w:rPr>
        <w:t xml:space="preserve">  Changes to existing programs may include major names, degree titles, admission requirements, credit hour requirements, CIP codes, administrative unit, resources, licensure and/or accreditation compliance</w:t>
      </w:r>
      <w:bookmarkStart w:id="0" w:name="_GoBack"/>
      <w:bookmarkEnd w:id="0"/>
      <w:r w:rsidRPr="005123C5">
        <w:rPr>
          <w:rFonts w:ascii="Arial" w:hAnsi="Arial" w:cs="Arial"/>
          <w:sz w:val="24"/>
          <w:szCs w:val="24"/>
        </w:rPr>
        <w:t>, course requirements, etc.  Program changes vary in review requirements, in that names of majors or degrees, CIP codes, administrative unit, and credit hour requirements must be submitted to the B</w:t>
      </w:r>
      <w:r w:rsidR="00502CF0">
        <w:rPr>
          <w:rFonts w:ascii="Arial" w:hAnsi="Arial" w:cs="Arial"/>
          <w:sz w:val="24"/>
          <w:szCs w:val="24"/>
        </w:rPr>
        <w:t>OR</w:t>
      </w:r>
      <w:r w:rsidRPr="005123C5">
        <w:rPr>
          <w:rFonts w:ascii="Arial" w:hAnsi="Arial" w:cs="Arial"/>
          <w:sz w:val="24"/>
          <w:szCs w:val="24"/>
        </w:rPr>
        <w:t xml:space="preserve"> and the </w:t>
      </w:r>
      <w:r w:rsidR="00502CF0">
        <w:rPr>
          <w:rFonts w:ascii="Arial" w:hAnsi="Arial" w:cs="Arial"/>
          <w:sz w:val="24"/>
          <w:szCs w:val="24"/>
        </w:rPr>
        <w:t>THECB</w:t>
      </w:r>
      <w:r w:rsidRPr="005123C5">
        <w:rPr>
          <w:rFonts w:ascii="Arial" w:hAnsi="Arial" w:cs="Arial"/>
          <w:sz w:val="24"/>
          <w:szCs w:val="24"/>
        </w:rPr>
        <w:t>, while other changes like admissions, resources, licensure, accreditation, and courses necessitate only university level reviews.</w:t>
      </w:r>
    </w:p>
    <w:p w14:paraId="1D309D80" w14:textId="77777777" w:rsidR="005123C5" w:rsidRPr="005123C5" w:rsidRDefault="005123C5" w:rsidP="005123C5">
      <w:pPr>
        <w:pStyle w:val="PlainText"/>
        <w:widowControl w:val="0"/>
        <w:ind w:right="230"/>
        <w:rPr>
          <w:rFonts w:ascii="Arial" w:hAnsi="Arial" w:cs="Arial"/>
          <w:sz w:val="24"/>
          <w:szCs w:val="24"/>
        </w:rPr>
      </w:pPr>
    </w:p>
    <w:p w14:paraId="2D0FA2FB" w14:textId="026959DD" w:rsidR="00430B63" w:rsidRDefault="005123C5" w:rsidP="000F1450">
      <w:pPr>
        <w:pStyle w:val="Default"/>
        <w:ind w:left="450" w:hanging="360"/>
      </w:pPr>
      <w:r w:rsidRPr="005123C5">
        <w:t>2</w:t>
      </w:r>
      <w:r w:rsidR="009727BC">
        <w:t>5</w:t>
      </w:r>
      <w:r w:rsidRPr="005123C5">
        <w:t xml:space="preserve">.  </w:t>
      </w:r>
      <w:r w:rsidRPr="00430B63">
        <w:rPr>
          <w:b/>
        </w:rPr>
        <w:t>Program Deletions:</w:t>
      </w:r>
      <w:r w:rsidRPr="00430B63">
        <w:t xml:space="preserve">  SACS</w:t>
      </w:r>
      <w:r w:rsidR="00502CF0" w:rsidRPr="00430B63">
        <w:t>COC</w:t>
      </w:r>
      <w:r w:rsidRPr="00430B63">
        <w:t xml:space="preserve"> </w:t>
      </w:r>
      <w:r w:rsidR="0084143D">
        <w:t xml:space="preserve">Good Practices for </w:t>
      </w:r>
      <w:r w:rsidR="00430B63">
        <w:t>Closing a Program, Site, Branch or Institution</w:t>
      </w:r>
      <w:r w:rsidRPr="00430B63">
        <w:t xml:space="preserve">, states that </w:t>
      </w:r>
      <w:r w:rsidR="00430B63" w:rsidRPr="0084143D">
        <w:t>“</w:t>
      </w:r>
      <w:r w:rsidR="00430B63" w:rsidRPr="00E036A1">
        <w:t xml:space="preserve">A decision to close an educational program, site, branch campus, or the entire institution requires thoughtful planning and careful consultation with all affected constituencies. Every effort should </w:t>
      </w:r>
      <w:r w:rsidR="00430B63" w:rsidRPr="007938CA">
        <w:t xml:space="preserve">be devoted to informing each constituency as fully as possible about the conditions compelling consideration of a decision of such importance, and all available information should be shared. As much as possible, the determination to close a program, site, </w:t>
      </w:r>
      <w:r w:rsidR="00430B63" w:rsidRPr="00963F02">
        <w:t>branch campus, or the institution should be made through a consultative process and only after alternatives have been considered, but responsibility for the final decision to close rests with the institution’s governing board. Because the immediate interes</w:t>
      </w:r>
      <w:r w:rsidR="00430B63" w:rsidRPr="0061366C">
        <w:t>ts of current students and faculty are most directly affected, their present and future prospects require especially sensitive and ti</w:t>
      </w:r>
      <w:r w:rsidR="00430B63" w:rsidRPr="006F08F1">
        <w:t>mely attention and involvement.”</w:t>
      </w:r>
    </w:p>
    <w:p w14:paraId="22D6EF48" w14:textId="77777777" w:rsidR="005123C5" w:rsidRPr="00430B63" w:rsidRDefault="005123C5" w:rsidP="000F1450">
      <w:pPr>
        <w:pStyle w:val="PlainText"/>
        <w:widowControl w:val="0"/>
        <w:ind w:left="450" w:right="230"/>
        <w:rPr>
          <w:rFonts w:ascii="Arial" w:hAnsi="Arial" w:cs="Arial"/>
          <w:b/>
          <w:color w:val="000000"/>
          <w:sz w:val="24"/>
          <w:szCs w:val="24"/>
        </w:rPr>
      </w:pPr>
    </w:p>
    <w:p w14:paraId="2AA64F49" w14:textId="77777777" w:rsidR="005123C5" w:rsidRPr="005123C5" w:rsidRDefault="005123C5" w:rsidP="005123C5">
      <w:pPr>
        <w:pStyle w:val="PlainText"/>
        <w:widowControl w:val="0"/>
        <w:ind w:left="450" w:right="230" w:hanging="450"/>
        <w:jc w:val="center"/>
        <w:rPr>
          <w:rFonts w:ascii="Arial" w:hAnsi="Arial" w:cs="Arial"/>
          <w:color w:val="000000"/>
          <w:sz w:val="24"/>
          <w:szCs w:val="24"/>
        </w:rPr>
      </w:pPr>
      <w:r w:rsidRPr="005123C5">
        <w:rPr>
          <w:rFonts w:ascii="Arial" w:hAnsi="Arial" w:cs="Arial"/>
          <w:b/>
          <w:color w:val="000000"/>
          <w:sz w:val="24"/>
          <w:szCs w:val="24"/>
        </w:rPr>
        <w:t>PROPOSAL ROUTING</w:t>
      </w:r>
    </w:p>
    <w:p w14:paraId="493C6ADA" w14:textId="77777777" w:rsidR="005123C5" w:rsidRPr="005123C5" w:rsidRDefault="005123C5" w:rsidP="005123C5">
      <w:pPr>
        <w:pStyle w:val="PlainText"/>
        <w:widowControl w:val="0"/>
        <w:ind w:right="230"/>
        <w:rPr>
          <w:rFonts w:ascii="Arial" w:hAnsi="Arial" w:cs="Arial"/>
          <w:color w:val="000000"/>
          <w:sz w:val="24"/>
          <w:szCs w:val="24"/>
        </w:rPr>
      </w:pPr>
    </w:p>
    <w:p w14:paraId="2DDC040A" w14:textId="1EA92AA9" w:rsidR="005123C5" w:rsidRPr="005123C5" w:rsidRDefault="005123C5" w:rsidP="005123C5">
      <w:pPr>
        <w:pStyle w:val="PlainText"/>
        <w:widowControl w:val="0"/>
        <w:ind w:left="450" w:right="230" w:hanging="450"/>
        <w:rPr>
          <w:rFonts w:ascii="Arial" w:hAnsi="Arial" w:cs="Arial"/>
          <w:color w:val="000000"/>
          <w:sz w:val="24"/>
          <w:szCs w:val="24"/>
        </w:rPr>
      </w:pPr>
      <w:r w:rsidRPr="005123C5">
        <w:rPr>
          <w:rFonts w:ascii="Arial" w:hAnsi="Arial" w:cs="Arial"/>
          <w:color w:val="000000"/>
          <w:sz w:val="24"/>
          <w:szCs w:val="24"/>
        </w:rPr>
        <w:t>2</w:t>
      </w:r>
      <w:r w:rsidR="009727BC">
        <w:rPr>
          <w:rFonts w:ascii="Arial" w:hAnsi="Arial" w:cs="Arial"/>
          <w:color w:val="000000"/>
          <w:sz w:val="24"/>
          <w:szCs w:val="24"/>
        </w:rPr>
        <w:t>6</w:t>
      </w:r>
      <w:r w:rsidRPr="005123C5">
        <w:rPr>
          <w:rFonts w:ascii="Arial" w:hAnsi="Arial" w:cs="Arial"/>
          <w:color w:val="000000"/>
          <w:sz w:val="24"/>
          <w:szCs w:val="24"/>
        </w:rPr>
        <w:t xml:space="preserve">.  </w:t>
      </w:r>
      <w:r w:rsidR="00E062F9">
        <w:rPr>
          <w:rFonts w:ascii="Arial" w:hAnsi="Arial" w:cs="Arial"/>
          <w:color w:val="000000"/>
          <w:sz w:val="24"/>
          <w:szCs w:val="24"/>
        </w:rPr>
        <w:t xml:space="preserve">Depending on the scope of the proposed addition, change, or deletion, </w:t>
      </w:r>
      <w:r w:rsidR="00E062F9">
        <w:rPr>
          <w:rFonts w:ascii="Arial" w:hAnsi="Arial" w:cs="Arial"/>
          <w:sz w:val="24"/>
          <w:szCs w:val="24"/>
        </w:rPr>
        <w:t>p</w:t>
      </w:r>
      <w:r w:rsidRPr="005123C5">
        <w:rPr>
          <w:rFonts w:ascii="Arial" w:hAnsi="Arial" w:cs="Arial"/>
          <w:sz w:val="24"/>
          <w:szCs w:val="24"/>
        </w:rPr>
        <w:t>rogram proposals require the following reviews:</w:t>
      </w:r>
    </w:p>
    <w:p w14:paraId="6C93BB1D" w14:textId="77777777" w:rsid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Faculty</w:t>
      </w:r>
    </w:p>
    <w:p w14:paraId="72A13F69" w14:textId="1419E782" w:rsidR="00F67C3C" w:rsidRPr="005123C5" w:rsidRDefault="00F67C3C" w:rsidP="005123C5">
      <w:pPr>
        <w:numPr>
          <w:ilvl w:val="1"/>
          <w:numId w:val="5"/>
        </w:numPr>
        <w:spacing w:after="0" w:line="240" w:lineRule="auto"/>
        <w:ind w:left="1350"/>
        <w:rPr>
          <w:rFonts w:ascii="Arial" w:hAnsi="Arial" w:cs="Arial"/>
          <w:sz w:val="24"/>
          <w:szCs w:val="24"/>
        </w:rPr>
      </w:pPr>
      <w:r>
        <w:rPr>
          <w:rFonts w:ascii="Arial" w:hAnsi="Arial" w:cs="Arial"/>
          <w:sz w:val="24"/>
          <w:szCs w:val="24"/>
        </w:rPr>
        <w:t>Office of Educator Preparation (</w:t>
      </w:r>
      <w:r w:rsidR="000F1450">
        <w:rPr>
          <w:rFonts w:ascii="Arial" w:hAnsi="Arial" w:cs="Arial"/>
          <w:sz w:val="24"/>
          <w:szCs w:val="24"/>
        </w:rPr>
        <w:t>for Educator Preparation Programs</w:t>
      </w:r>
      <w:r>
        <w:rPr>
          <w:rFonts w:ascii="Arial" w:hAnsi="Arial" w:cs="Arial"/>
          <w:sz w:val="24"/>
          <w:szCs w:val="24"/>
        </w:rPr>
        <w:t>)</w:t>
      </w:r>
    </w:p>
    <w:p w14:paraId="7A7E2C4F"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Department/School Curriculum Committee or Department/School Faculty</w:t>
      </w:r>
    </w:p>
    <w:p w14:paraId="5576DEBD"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Department Chair/Program Director/School Director</w:t>
      </w:r>
    </w:p>
    <w:p w14:paraId="4C4BE53B"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College Curriculum Committee</w:t>
      </w:r>
    </w:p>
    <w:p w14:paraId="16A5E9D8"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College Council</w:t>
      </w:r>
    </w:p>
    <w:p w14:paraId="7608BC09"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College Dean</w:t>
      </w:r>
    </w:p>
    <w:p w14:paraId="4822AACB"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Dean of The Graduate College (if applicable)</w:t>
      </w:r>
    </w:p>
    <w:p w14:paraId="74FEFB98" w14:textId="77777777" w:rsidR="009064B7" w:rsidRDefault="005123C5" w:rsidP="000F1450">
      <w:pPr>
        <w:numPr>
          <w:ilvl w:val="1"/>
          <w:numId w:val="5"/>
        </w:numPr>
        <w:tabs>
          <w:tab w:val="clear" w:pos="1440"/>
        </w:tabs>
        <w:spacing w:after="0" w:line="240" w:lineRule="auto"/>
        <w:ind w:left="1350"/>
        <w:rPr>
          <w:rFonts w:ascii="Arial" w:hAnsi="Arial" w:cs="Arial"/>
          <w:sz w:val="24"/>
          <w:szCs w:val="24"/>
        </w:rPr>
      </w:pPr>
      <w:r w:rsidRPr="005123C5">
        <w:rPr>
          <w:rFonts w:ascii="Arial" w:hAnsi="Arial" w:cs="Arial"/>
          <w:sz w:val="24"/>
          <w:szCs w:val="24"/>
        </w:rPr>
        <w:t xml:space="preserve">Associate Vice President for Academic </w:t>
      </w:r>
      <w:r w:rsidRPr="005123C5">
        <w:rPr>
          <w:rFonts w:ascii="Arial" w:hAnsi="Arial" w:cs="Arial"/>
          <w:color w:val="000000"/>
          <w:sz w:val="24"/>
          <w:szCs w:val="24"/>
        </w:rPr>
        <w:t>Affairs</w:t>
      </w:r>
    </w:p>
    <w:p w14:paraId="2593114B"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University Curriculum Committee</w:t>
      </w:r>
    </w:p>
    <w:p w14:paraId="160B30E8"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Faculty Senate</w:t>
      </w:r>
    </w:p>
    <w:p w14:paraId="465FF2C5"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Council of Academic Deans</w:t>
      </w:r>
    </w:p>
    <w:p w14:paraId="6B688C1F" w14:textId="013F9585"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Provost</w:t>
      </w:r>
    </w:p>
    <w:p w14:paraId="24D46033"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President</w:t>
      </w:r>
    </w:p>
    <w:p w14:paraId="027B3D67" w14:textId="77777777" w:rsid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Texas State University System Board of Regents</w:t>
      </w:r>
    </w:p>
    <w:p w14:paraId="4CEF46B9" w14:textId="7F57B53A" w:rsidR="00024333" w:rsidRPr="005123C5" w:rsidRDefault="00024333" w:rsidP="005123C5">
      <w:pPr>
        <w:numPr>
          <w:ilvl w:val="1"/>
          <w:numId w:val="5"/>
        </w:numPr>
        <w:spacing w:after="0" w:line="240" w:lineRule="auto"/>
        <w:ind w:left="1350"/>
        <w:rPr>
          <w:rFonts w:ascii="Arial" w:hAnsi="Arial" w:cs="Arial"/>
          <w:sz w:val="24"/>
          <w:szCs w:val="24"/>
        </w:rPr>
      </w:pPr>
      <w:r>
        <w:rPr>
          <w:rFonts w:ascii="Arial" w:hAnsi="Arial" w:cs="Arial"/>
          <w:sz w:val="24"/>
          <w:szCs w:val="24"/>
        </w:rPr>
        <w:t>Institutions within a 50 mile radius</w:t>
      </w:r>
    </w:p>
    <w:p w14:paraId="12790ACB"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Texas Higher Education Coordinating Board</w:t>
      </w:r>
    </w:p>
    <w:p w14:paraId="489FC139" w14:textId="77777777" w:rsidR="005123C5" w:rsidRPr="005123C5" w:rsidRDefault="005123C5" w:rsidP="005123C5">
      <w:pPr>
        <w:numPr>
          <w:ilvl w:val="1"/>
          <w:numId w:val="5"/>
        </w:numPr>
        <w:spacing w:after="0" w:line="240" w:lineRule="auto"/>
        <w:ind w:left="1350"/>
        <w:rPr>
          <w:rFonts w:ascii="Arial" w:hAnsi="Arial" w:cs="Arial"/>
          <w:sz w:val="24"/>
          <w:szCs w:val="24"/>
        </w:rPr>
      </w:pPr>
      <w:r w:rsidRPr="005123C5">
        <w:rPr>
          <w:rFonts w:ascii="Arial" w:hAnsi="Arial" w:cs="Arial"/>
          <w:sz w:val="24"/>
          <w:szCs w:val="24"/>
        </w:rPr>
        <w:t>Southern Association of Colleges and Schools (if applicable)</w:t>
      </w:r>
    </w:p>
    <w:p w14:paraId="33C47961" w14:textId="77777777" w:rsidR="005123C5" w:rsidRPr="005123C5" w:rsidRDefault="005123C5" w:rsidP="005123C5">
      <w:pPr>
        <w:spacing w:after="0" w:line="240" w:lineRule="auto"/>
        <w:rPr>
          <w:rFonts w:ascii="Arial" w:hAnsi="Arial" w:cs="Arial"/>
          <w:sz w:val="24"/>
          <w:szCs w:val="24"/>
        </w:rPr>
      </w:pPr>
    </w:p>
    <w:p w14:paraId="137157A1" w14:textId="5AD651CA" w:rsidR="005123C5" w:rsidRPr="005123C5" w:rsidRDefault="005123C5" w:rsidP="005123C5">
      <w:pPr>
        <w:spacing w:after="0" w:line="240" w:lineRule="auto"/>
        <w:ind w:left="450" w:hanging="450"/>
        <w:rPr>
          <w:rFonts w:ascii="Arial" w:hAnsi="Arial" w:cs="Arial"/>
          <w:sz w:val="24"/>
          <w:szCs w:val="24"/>
        </w:rPr>
      </w:pPr>
      <w:r w:rsidRPr="005123C5">
        <w:rPr>
          <w:rFonts w:ascii="Arial" w:hAnsi="Arial" w:cs="Arial"/>
          <w:sz w:val="24"/>
          <w:szCs w:val="24"/>
        </w:rPr>
        <w:t>2</w:t>
      </w:r>
      <w:r w:rsidR="009727BC">
        <w:rPr>
          <w:rFonts w:ascii="Arial" w:hAnsi="Arial" w:cs="Arial"/>
          <w:sz w:val="24"/>
          <w:szCs w:val="24"/>
        </w:rPr>
        <w:t>7</w:t>
      </w:r>
      <w:r w:rsidRPr="005123C5">
        <w:rPr>
          <w:rFonts w:ascii="Arial" w:hAnsi="Arial" w:cs="Arial"/>
          <w:sz w:val="24"/>
          <w:szCs w:val="24"/>
        </w:rPr>
        <w:t>.  The review process for program additions, deletions and certain changes as discussed in paragraph 2</w:t>
      </w:r>
      <w:r w:rsidR="001471D8">
        <w:rPr>
          <w:rFonts w:ascii="Arial" w:hAnsi="Arial" w:cs="Arial"/>
          <w:sz w:val="24"/>
          <w:szCs w:val="24"/>
        </w:rPr>
        <w:t>7 may</w:t>
      </w:r>
      <w:r w:rsidRPr="005123C5">
        <w:rPr>
          <w:rFonts w:ascii="Arial" w:hAnsi="Arial" w:cs="Arial"/>
          <w:sz w:val="24"/>
          <w:szCs w:val="24"/>
        </w:rPr>
        <w:t xml:space="preserve"> take 9-12 months.  Other change proposals may take 6 months, and proposals for new minors and concentrations may take up to 3 months.</w:t>
      </w:r>
      <w:r w:rsidR="000F1450">
        <w:rPr>
          <w:rFonts w:ascii="Arial" w:hAnsi="Arial" w:cs="Arial"/>
          <w:sz w:val="24"/>
          <w:szCs w:val="24"/>
        </w:rPr>
        <w:t xml:space="preserve"> </w:t>
      </w:r>
    </w:p>
    <w:p w14:paraId="7E3B89B6" w14:textId="77777777" w:rsidR="005123C5" w:rsidRPr="005123C5" w:rsidRDefault="005123C5" w:rsidP="005123C5">
      <w:pPr>
        <w:spacing w:after="0" w:line="240" w:lineRule="auto"/>
        <w:rPr>
          <w:rFonts w:ascii="Arial" w:hAnsi="Arial" w:cs="Arial"/>
          <w:sz w:val="24"/>
          <w:szCs w:val="24"/>
        </w:rPr>
      </w:pPr>
    </w:p>
    <w:p w14:paraId="4D1EFD3C" w14:textId="6B0C8C4B" w:rsidR="005123C5" w:rsidRPr="005123C5" w:rsidRDefault="005123C5" w:rsidP="005123C5">
      <w:pPr>
        <w:spacing w:after="0" w:line="240" w:lineRule="auto"/>
        <w:ind w:left="450" w:hanging="450"/>
        <w:rPr>
          <w:rFonts w:ascii="Arial" w:hAnsi="Arial" w:cs="Arial"/>
          <w:sz w:val="24"/>
          <w:szCs w:val="24"/>
        </w:rPr>
      </w:pPr>
      <w:r w:rsidRPr="005123C5">
        <w:rPr>
          <w:rFonts w:ascii="Arial" w:hAnsi="Arial" w:cs="Arial"/>
          <w:sz w:val="24"/>
          <w:szCs w:val="24"/>
        </w:rPr>
        <w:t>2</w:t>
      </w:r>
      <w:r w:rsidR="009727BC">
        <w:rPr>
          <w:rFonts w:ascii="Arial" w:hAnsi="Arial" w:cs="Arial"/>
          <w:sz w:val="24"/>
          <w:szCs w:val="24"/>
        </w:rPr>
        <w:t>8</w:t>
      </w:r>
      <w:r w:rsidRPr="005123C5">
        <w:rPr>
          <w:rFonts w:ascii="Arial" w:hAnsi="Arial" w:cs="Arial"/>
          <w:sz w:val="24"/>
          <w:szCs w:val="24"/>
        </w:rPr>
        <w:t>.  After a program proposal has been fully approved, the Curriculum Coordinator makes all necessary additions, changes, and deletions in the undergraduate catalog</w:t>
      </w:r>
      <w:r w:rsidR="00E036A1">
        <w:rPr>
          <w:rFonts w:ascii="Arial" w:hAnsi="Arial" w:cs="Arial"/>
          <w:sz w:val="24"/>
          <w:szCs w:val="24"/>
        </w:rPr>
        <w:t xml:space="preserve"> and Student Information System</w:t>
      </w:r>
      <w:r w:rsidRPr="005123C5">
        <w:rPr>
          <w:rFonts w:ascii="Arial" w:hAnsi="Arial" w:cs="Arial"/>
          <w:sz w:val="24"/>
          <w:szCs w:val="24"/>
        </w:rPr>
        <w:t xml:space="preserve">.  The Graduate College </w:t>
      </w:r>
      <w:r w:rsidR="005F1BF6">
        <w:rPr>
          <w:rFonts w:ascii="Arial" w:hAnsi="Arial" w:cs="Arial"/>
          <w:sz w:val="24"/>
          <w:szCs w:val="24"/>
        </w:rPr>
        <w:t>s</w:t>
      </w:r>
      <w:r w:rsidR="005F1BF6" w:rsidRPr="005123C5">
        <w:rPr>
          <w:rFonts w:ascii="Arial" w:hAnsi="Arial" w:cs="Arial"/>
          <w:sz w:val="24"/>
          <w:szCs w:val="24"/>
        </w:rPr>
        <w:t xml:space="preserve">taff </w:t>
      </w:r>
      <w:r w:rsidRPr="005123C5">
        <w:rPr>
          <w:rFonts w:ascii="Arial" w:hAnsi="Arial" w:cs="Arial"/>
          <w:sz w:val="24"/>
          <w:szCs w:val="24"/>
        </w:rPr>
        <w:t>make all necessary additions, changes, and deletions in the graduate catalog</w:t>
      </w:r>
      <w:r w:rsidR="00E036A1">
        <w:rPr>
          <w:rFonts w:ascii="Arial" w:hAnsi="Arial" w:cs="Arial"/>
          <w:sz w:val="24"/>
          <w:szCs w:val="24"/>
        </w:rPr>
        <w:t xml:space="preserve"> and Student Information System</w:t>
      </w:r>
      <w:r w:rsidRPr="005123C5">
        <w:rPr>
          <w:rFonts w:ascii="Arial" w:hAnsi="Arial" w:cs="Arial"/>
          <w:sz w:val="24"/>
          <w:szCs w:val="24"/>
        </w:rPr>
        <w:t>.  The undergraduate academic advisors and the Graduate College staff work with the Degree</w:t>
      </w:r>
      <w:r w:rsidR="00964034">
        <w:rPr>
          <w:rFonts w:ascii="Arial" w:hAnsi="Arial" w:cs="Arial"/>
          <w:sz w:val="24"/>
          <w:szCs w:val="24"/>
        </w:rPr>
        <w:t xml:space="preserve"> </w:t>
      </w:r>
      <w:r w:rsidRPr="005123C5">
        <w:rPr>
          <w:rFonts w:ascii="Arial" w:hAnsi="Arial" w:cs="Arial"/>
          <w:sz w:val="24"/>
          <w:szCs w:val="24"/>
        </w:rPr>
        <w:t>Works Coordinator to make all necessary additions, changes and deletions in the Degree</w:t>
      </w:r>
      <w:r w:rsidR="00964034">
        <w:rPr>
          <w:rFonts w:ascii="Arial" w:hAnsi="Arial" w:cs="Arial"/>
          <w:sz w:val="24"/>
          <w:szCs w:val="24"/>
        </w:rPr>
        <w:t xml:space="preserve"> </w:t>
      </w:r>
      <w:r w:rsidRPr="005123C5">
        <w:rPr>
          <w:rFonts w:ascii="Arial" w:hAnsi="Arial" w:cs="Arial"/>
          <w:sz w:val="24"/>
          <w:szCs w:val="24"/>
        </w:rPr>
        <w:t>Works system for degree programs.</w:t>
      </w:r>
    </w:p>
    <w:p w14:paraId="38E5B2DA" w14:textId="77777777" w:rsidR="005123C5" w:rsidRPr="005123C5" w:rsidRDefault="005123C5" w:rsidP="005123C5">
      <w:pPr>
        <w:spacing w:after="0" w:line="240" w:lineRule="auto"/>
        <w:rPr>
          <w:rFonts w:ascii="Arial" w:hAnsi="Arial" w:cs="Arial"/>
          <w:sz w:val="24"/>
          <w:szCs w:val="24"/>
        </w:rPr>
      </w:pPr>
    </w:p>
    <w:p w14:paraId="5F0B16AE" w14:textId="5B6F1840" w:rsidR="005123C5" w:rsidRPr="005123C5" w:rsidRDefault="009727BC" w:rsidP="005123C5">
      <w:pPr>
        <w:spacing w:after="0" w:line="240" w:lineRule="auto"/>
        <w:ind w:left="450" w:hanging="450"/>
        <w:rPr>
          <w:rFonts w:ascii="Arial" w:hAnsi="Arial" w:cs="Arial"/>
          <w:sz w:val="24"/>
          <w:szCs w:val="24"/>
        </w:rPr>
      </w:pPr>
      <w:r>
        <w:rPr>
          <w:rFonts w:ascii="Arial" w:hAnsi="Arial" w:cs="Arial"/>
          <w:sz w:val="24"/>
          <w:szCs w:val="24"/>
        </w:rPr>
        <w:t>29</w:t>
      </w:r>
      <w:r w:rsidR="005123C5" w:rsidRPr="005123C5">
        <w:rPr>
          <w:rFonts w:ascii="Arial" w:hAnsi="Arial" w:cs="Arial"/>
          <w:sz w:val="24"/>
          <w:szCs w:val="24"/>
        </w:rPr>
        <w:t>.  In the event that a program proposal receives a negative vote or is denied at any level, the proposal will be returned to the originating faculty for review and possible revisions and can be resubmitted for future consideration.</w:t>
      </w:r>
    </w:p>
    <w:p w14:paraId="477207F9" w14:textId="77777777" w:rsidR="005123C5" w:rsidRPr="005123C5" w:rsidRDefault="005123C5" w:rsidP="005123C5">
      <w:pPr>
        <w:spacing w:after="0" w:line="240" w:lineRule="auto"/>
        <w:rPr>
          <w:rFonts w:ascii="Arial" w:hAnsi="Arial" w:cs="Arial"/>
          <w:sz w:val="24"/>
          <w:szCs w:val="24"/>
        </w:rPr>
      </w:pPr>
    </w:p>
    <w:p w14:paraId="7CA8B179" w14:textId="77777777" w:rsidR="005123C5" w:rsidRPr="005123C5" w:rsidRDefault="005123C5" w:rsidP="005123C5">
      <w:pPr>
        <w:spacing w:after="0" w:line="240" w:lineRule="auto"/>
        <w:jc w:val="center"/>
        <w:rPr>
          <w:rFonts w:ascii="Arial" w:hAnsi="Arial" w:cs="Arial"/>
          <w:b/>
          <w:sz w:val="24"/>
          <w:szCs w:val="24"/>
        </w:rPr>
      </w:pPr>
      <w:r w:rsidRPr="005123C5">
        <w:rPr>
          <w:rFonts w:ascii="Arial" w:hAnsi="Arial" w:cs="Arial"/>
          <w:b/>
          <w:sz w:val="24"/>
          <w:szCs w:val="24"/>
        </w:rPr>
        <w:t>CERTIFICATION STATEMENT</w:t>
      </w:r>
    </w:p>
    <w:p w14:paraId="6EAD5CE0" w14:textId="77777777" w:rsidR="005123C5" w:rsidRPr="005123C5" w:rsidRDefault="005123C5" w:rsidP="005123C5">
      <w:pPr>
        <w:spacing w:after="0" w:line="240" w:lineRule="auto"/>
        <w:rPr>
          <w:rFonts w:ascii="Arial" w:hAnsi="Arial" w:cs="Arial"/>
          <w:sz w:val="24"/>
          <w:szCs w:val="24"/>
        </w:rPr>
      </w:pPr>
    </w:p>
    <w:p w14:paraId="0BD0E933" w14:textId="50022498" w:rsidR="005123C5" w:rsidRPr="005123C5" w:rsidRDefault="005123C5" w:rsidP="005123C5">
      <w:pPr>
        <w:spacing w:after="0" w:line="240" w:lineRule="auto"/>
        <w:ind w:left="450" w:hanging="450"/>
        <w:rPr>
          <w:rFonts w:ascii="Arial" w:hAnsi="Arial" w:cs="Arial"/>
          <w:sz w:val="24"/>
          <w:szCs w:val="24"/>
        </w:rPr>
      </w:pPr>
      <w:r w:rsidRPr="005123C5">
        <w:rPr>
          <w:rFonts w:ascii="Arial" w:hAnsi="Arial" w:cs="Arial"/>
          <w:sz w:val="24"/>
          <w:szCs w:val="24"/>
        </w:rPr>
        <w:t>3</w:t>
      </w:r>
      <w:r w:rsidR="009727BC">
        <w:rPr>
          <w:rFonts w:ascii="Arial" w:hAnsi="Arial" w:cs="Arial"/>
          <w:sz w:val="24"/>
          <w:szCs w:val="24"/>
        </w:rPr>
        <w:t>0</w:t>
      </w:r>
      <w:r w:rsidRPr="005123C5">
        <w:rPr>
          <w:rFonts w:ascii="Arial" w:hAnsi="Arial" w:cs="Arial"/>
          <w:sz w:val="24"/>
          <w:szCs w:val="24"/>
        </w:rPr>
        <w:t>.  This PPS has been approved by the reviewer listed below and represents Texas State's Division of Academic Affairs policy and procedure from the date of this document until superseded.</w:t>
      </w:r>
    </w:p>
    <w:p w14:paraId="688F0BB0" w14:textId="77777777" w:rsidR="005123C5" w:rsidRPr="005123C5" w:rsidRDefault="005123C5" w:rsidP="005123C5">
      <w:pPr>
        <w:pStyle w:val="NormalWeb"/>
        <w:spacing w:before="0" w:beforeAutospacing="0" w:after="0" w:afterAutospacing="0"/>
        <w:rPr>
          <w:rFonts w:ascii="Arial" w:hAnsi="Arial" w:cs="Arial"/>
        </w:rPr>
      </w:pPr>
    </w:p>
    <w:p w14:paraId="52C047B0" w14:textId="77777777" w:rsidR="005123C5" w:rsidRPr="005123C5" w:rsidRDefault="005123C5" w:rsidP="005123C5">
      <w:pPr>
        <w:tabs>
          <w:tab w:val="left" w:pos="4590"/>
        </w:tabs>
        <w:spacing w:after="0" w:line="240" w:lineRule="auto"/>
        <w:ind w:left="720"/>
        <w:rPr>
          <w:rFonts w:ascii="Arial" w:hAnsi="Arial" w:cs="Arial"/>
          <w:sz w:val="24"/>
          <w:szCs w:val="24"/>
        </w:rPr>
      </w:pPr>
      <w:r w:rsidRPr="005123C5">
        <w:rPr>
          <w:rFonts w:ascii="Arial" w:hAnsi="Arial" w:cs="Arial"/>
          <w:sz w:val="24"/>
          <w:szCs w:val="24"/>
        </w:rPr>
        <w:t>Review Cycle: _____________________Review Date: __________________</w:t>
      </w:r>
    </w:p>
    <w:p w14:paraId="358B023B" w14:textId="77777777" w:rsidR="005123C5" w:rsidRPr="005123C5" w:rsidRDefault="005123C5" w:rsidP="005123C5">
      <w:pPr>
        <w:tabs>
          <w:tab w:val="left" w:pos="4590"/>
        </w:tabs>
        <w:spacing w:after="0" w:line="240" w:lineRule="auto"/>
        <w:rPr>
          <w:rFonts w:ascii="Arial" w:hAnsi="Arial" w:cs="Arial"/>
          <w:sz w:val="24"/>
          <w:szCs w:val="24"/>
        </w:rPr>
      </w:pPr>
    </w:p>
    <w:p w14:paraId="30E15C5D" w14:textId="77777777" w:rsidR="005123C5" w:rsidRPr="005123C5" w:rsidRDefault="005123C5" w:rsidP="005123C5">
      <w:pPr>
        <w:tabs>
          <w:tab w:val="left" w:pos="4497"/>
        </w:tabs>
        <w:spacing w:after="0" w:line="240" w:lineRule="auto"/>
        <w:ind w:left="720"/>
        <w:rPr>
          <w:rFonts w:ascii="Arial" w:hAnsi="Arial" w:cs="Arial"/>
          <w:sz w:val="24"/>
          <w:szCs w:val="24"/>
        </w:rPr>
      </w:pPr>
      <w:r w:rsidRPr="005123C5">
        <w:rPr>
          <w:rFonts w:ascii="Arial" w:hAnsi="Arial" w:cs="Arial"/>
          <w:sz w:val="24"/>
          <w:szCs w:val="24"/>
        </w:rPr>
        <w:t>Reviewer: _________________________Date: ________________________</w:t>
      </w:r>
    </w:p>
    <w:p w14:paraId="50A127D6" w14:textId="77777777" w:rsidR="005123C5" w:rsidRPr="005123C5" w:rsidRDefault="005123C5" w:rsidP="005123C5">
      <w:pPr>
        <w:tabs>
          <w:tab w:val="left" w:pos="4497"/>
        </w:tabs>
        <w:spacing w:after="0" w:line="240" w:lineRule="auto"/>
        <w:rPr>
          <w:rFonts w:ascii="Arial" w:hAnsi="Arial" w:cs="Arial"/>
          <w:sz w:val="24"/>
          <w:szCs w:val="24"/>
        </w:rPr>
      </w:pPr>
    </w:p>
    <w:p w14:paraId="51822498" w14:textId="77777777" w:rsidR="005123C5" w:rsidRPr="005123C5" w:rsidRDefault="005123C5" w:rsidP="005123C5">
      <w:pPr>
        <w:tabs>
          <w:tab w:val="left" w:pos="4497"/>
        </w:tabs>
        <w:spacing w:after="0" w:line="240" w:lineRule="auto"/>
        <w:ind w:left="720"/>
        <w:rPr>
          <w:rFonts w:ascii="Arial" w:hAnsi="Arial" w:cs="Arial"/>
          <w:sz w:val="24"/>
          <w:szCs w:val="24"/>
        </w:rPr>
      </w:pPr>
      <w:r w:rsidRPr="005123C5">
        <w:rPr>
          <w:rFonts w:ascii="Arial" w:hAnsi="Arial" w:cs="Arial"/>
          <w:sz w:val="24"/>
          <w:szCs w:val="24"/>
        </w:rPr>
        <w:t>Approved: _________________________Date: ________________________</w:t>
      </w:r>
    </w:p>
    <w:p w14:paraId="08C2AB9F" w14:textId="77777777" w:rsidR="005123C5" w:rsidRPr="005123C5" w:rsidRDefault="005123C5" w:rsidP="005123C5">
      <w:pPr>
        <w:tabs>
          <w:tab w:val="left" w:pos="879"/>
          <w:tab w:val="left" w:pos="4497"/>
        </w:tabs>
        <w:spacing w:after="0" w:line="240" w:lineRule="auto"/>
        <w:ind w:left="720"/>
        <w:rPr>
          <w:rFonts w:ascii="Arial" w:hAnsi="Arial" w:cs="Arial"/>
          <w:sz w:val="24"/>
          <w:szCs w:val="24"/>
        </w:rPr>
      </w:pPr>
    </w:p>
    <w:p w14:paraId="2F3EA26B" w14:textId="77777777" w:rsidR="005123C5" w:rsidRPr="005123C5" w:rsidRDefault="005123C5" w:rsidP="005123C5">
      <w:pPr>
        <w:tabs>
          <w:tab w:val="left" w:pos="879"/>
          <w:tab w:val="left" w:pos="4497"/>
        </w:tabs>
        <w:spacing w:after="0" w:line="240" w:lineRule="auto"/>
        <w:ind w:left="720"/>
        <w:rPr>
          <w:rFonts w:ascii="Arial" w:hAnsi="Arial" w:cs="Arial"/>
          <w:sz w:val="24"/>
          <w:szCs w:val="24"/>
        </w:rPr>
      </w:pPr>
      <w:r w:rsidRPr="005123C5">
        <w:rPr>
          <w:rFonts w:ascii="Arial" w:hAnsi="Arial" w:cs="Arial"/>
          <w:sz w:val="24"/>
          <w:szCs w:val="24"/>
        </w:rPr>
        <w:tab/>
        <w:t>Gene Bourgeois</w:t>
      </w:r>
    </w:p>
    <w:p w14:paraId="10E9AA6E" w14:textId="77777777" w:rsidR="005123C5" w:rsidRPr="005123C5" w:rsidRDefault="005123C5" w:rsidP="005123C5">
      <w:pPr>
        <w:tabs>
          <w:tab w:val="left" w:pos="879"/>
          <w:tab w:val="left" w:pos="4497"/>
        </w:tabs>
        <w:spacing w:after="0" w:line="240" w:lineRule="auto"/>
        <w:ind w:left="720"/>
        <w:rPr>
          <w:rFonts w:ascii="Arial" w:hAnsi="Arial" w:cs="Arial"/>
          <w:sz w:val="24"/>
          <w:szCs w:val="24"/>
        </w:rPr>
      </w:pPr>
      <w:r w:rsidRPr="005123C5">
        <w:rPr>
          <w:rFonts w:ascii="Arial" w:hAnsi="Arial" w:cs="Arial"/>
          <w:sz w:val="24"/>
          <w:szCs w:val="24"/>
        </w:rPr>
        <w:tab/>
        <w:t>Provost and Vice President for Academic Affairs</w:t>
      </w:r>
    </w:p>
    <w:tbl>
      <w:tblPr>
        <w:tblpPr w:leftFromText="180" w:rightFromText="180" w:vertAnchor="text" w:horzAnchor="margin" w:tblpY="120"/>
        <w:tblW w:w="2500" w:type="pct"/>
        <w:tblCellSpacing w:w="0" w:type="dxa"/>
        <w:tblCellMar>
          <w:left w:w="0" w:type="dxa"/>
          <w:right w:w="0" w:type="dxa"/>
        </w:tblCellMar>
        <w:tblLook w:val="04A0" w:firstRow="1" w:lastRow="0" w:firstColumn="1" w:lastColumn="0" w:noHBand="0" w:noVBand="1"/>
      </w:tblPr>
      <w:tblGrid>
        <w:gridCol w:w="4680"/>
      </w:tblGrid>
      <w:tr w:rsidR="005123C5" w:rsidRPr="005123C5" w14:paraId="3371A9C1" w14:textId="77777777" w:rsidTr="00056CF8">
        <w:trPr>
          <w:tblCellSpacing w:w="0" w:type="dxa"/>
        </w:trPr>
        <w:tc>
          <w:tcPr>
            <w:tcW w:w="0" w:type="auto"/>
            <w:vAlign w:val="center"/>
            <w:hideMark/>
          </w:tcPr>
          <w:p w14:paraId="6F3C0358" w14:textId="77777777" w:rsidR="005123C5" w:rsidRPr="000F1450" w:rsidRDefault="005123C5" w:rsidP="005123C5">
            <w:pPr>
              <w:spacing w:after="0" w:line="240" w:lineRule="auto"/>
              <w:rPr>
                <w:rFonts w:ascii="Arial" w:hAnsi="Arial" w:cs="Arial"/>
                <w:sz w:val="16"/>
                <w:szCs w:val="16"/>
              </w:rPr>
            </w:pPr>
          </w:p>
          <w:p w14:paraId="6C592873" w14:textId="33E5CC30" w:rsidR="005123C5" w:rsidRPr="000F1450" w:rsidRDefault="005123C5" w:rsidP="005123C5">
            <w:pPr>
              <w:spacing w:after="0" w:line="240" w:lineRule="auto"/>
              <w:rPr>
                <w:sz w:val="16"/>
                <w:szCs w:val="16"/>
              </w:rPr>
            </w:pPr>
            <w:r w:rsidRPr="000F1450">
              <w:rPr>
                <w:rFonts w:ascii="Arial" w:hAnsi="Arial" w:cs="Arial"/>
                <w:sz w:val="16"/>
                <w:szCs w:val="16"/>
              </w:rPr>
              <w:t>Texas State University</w:t>
            </w:r>
          </w:p>
        </w:tc>
      </w:tr>
      <w:tr w:rsidR="005123C5" w:rsidRPr="005123C5" w14:paraId="12DAD617" w14:textId="77777777" w:rsidTr="00056CF8">
        <w:trPr>
          <w:tblCellSpacing w:w="0" w:type="dxa"/>
        </w:trPr>
        <w:tc>
          <w:tcPr>
            <w:tcW w:w="0" w:type="auto"/>
            <w:vAlign w:val="center"/>
            <w:hideMark/>
          </w:tcPr>
          <w:p w14:paraId="2A8A3332" w14:textId="77777777" w:rsidR="005123C5" w:rsidRPr="000F1450" w:rsidRDefault="005123C5" w:rsidP="005123C5">
            <w:pPr>
              <w:spacing w:after="0" w:line="240" w:lineRule="auto"/>
              <w:rPr>
                <w:sz w:val="16"/>
                <w:szCs w:val="16"/>
              </w:rPr>
            </w:pPr>
            <w:r w:rsidRPr="000F1450">
              <w:rPr>
                <w:rFonts w:ascii="Arial" w:hAnsi="Arial" w:cs="Arial"/>
                <w:sz w:val="16"/>
                <w:szCs w:val="16"/>
              </w:rPr>
              <w:t>Provost and Vice President for Academic Affairs</w:t>
            </w:r>
          </w:p>
        </w:tc>
      </w:tr>
      <w:tr w:rsidR="005123C5" w:rsidRPr="005123C5" w14:paraId="5E5528AB" w14:textId="77777777" w:rsidTr="00056CF8">
        <w:trPr>
          <w:tblCellSpacing w:w="0" w:type="dxa"/>
        </w:trPr>
        <w:tc>
          <w:tcPr>
            <w:tcW w:w="0" w:type="auto"/>
            <w:vAlign w:val="center"/>
            <w:hideMark/>
          </w:tcPr>
          <w:p w14:paraId="7053EA6C" w14:textId="426434F5" w:rsidR="005123C5" w:rsidRPr="000F1450" w:rsidRDefault="005123C5" w:rsidP="006B70A1">
            <w:pPr>
              <w:spacing w:after="0" w:line="240" w:lineRule="auto"/>
              <w:rPr>
                <w:sz w:val="16"/>
                <w:szCs w:val="16"/>
              </w:rPr>
            </w:pPr>
            <w:r w:rsidRPr="000F1450">
              <w:rPr>
                <w:rFonts w:ascii="Arial" w:hAnsi="Arial" w:cs="Arial"/>
                <w:sz w:val="16"/>
                <w:szCs w:val="16"/>
              </w:rPr>
              <w:t xml:space="preserve">Last Updated: </w:t>
            </w:r>
            <w:r w:rsidR="006B70A1">
              <w:rPr>
                <w:rFonts w:ascii="Arial" w:hAnsi="Arial" w:cs="Arial"/>
                <w:sz w:val="16"/>
                <w:szCs w:val="16"/>
              </w:rPr>
              <w:t>May 1, 2015</w:t>
            </w:r>
          </w:p>
        </w:tc>
      </w:tr>
      <w:tr w:rsidR="005123C5" w:rsidRPr="005123C5" w14:paraId="789F6858" w14:textId="77777777" w:rsidTr="00056CF8">
        <w:trPr>
          <w:tblCellSpacing w:w="0" w:type="dxa"/>
        </w:trPr>
        <w:tc>
          <w:tcPr>
            <w:tcW w:w="0" w:type="auto"/>
            <w:vAlign w:val="center"/>
            <w:hideMark/>
          </w:tcPr>
          <w:p w14:paraId="040616A5" w14:textId="77777777" w:rsidR="005123C5" w:rsidRPr="000F1450" w:rsidRDefault="005123C5" w:rsidP="005123C5">
            <w:pPr>
              <w:spacing w:after="0" w:line="240" w:lineRule="auto"/>
              <w:rPr>
                <w:sz w:val="16"/>
                <w:szCs w:val="16"/>
              </w:rPr>
            </w:pPr>
            <w:r w:rsidRPr="000F1450">
              <w:rPr>
                <w:rFonts w:ascii="Arial" w:hAnsi="Arial" w:cs="Arial"/>
                <w:sz w:val="16"/>
                <w:szCs w:val="16"/>
              </w:rPr>
              <w:t xml:space="preserve">Send comments and questions to: </w:t>
            </w:r>
            <w:hyperlink r:id="rId15" w:history="1">
              <w:r w:rsidRPr="000F1450">
                <w:rPr>
                  <w:rStyle w:val="Hyperlink"/>
                  <w:rFonts w:ascii="Arial" w:hAnsi="Arial" w:cs="Arial"/>
                  <w:sz w:val="16"/>
                  <w:szCs w:val="16"/>
                </w:rPr>
                <w:t>tg12@txstate.edu</w:t>
              </w:r>
            </w:hyperlink>
            <w:r w:rsidRPr="000F1450">
              <w:rPr>
                <w:rFonts w:ascii="Arial" w:hAnsi="Arial" w:cs="Arial"/>
                <w:sz w:val="16"/>
                <w:szCs w:val="16"/>
              </w:rPr>
              <w:t xml:space="preserve"> </w:t>
            </w:r>
          </w:p>
        </w:tc>
      </w:tr>
      <w:tr w:rsidR="005123C5" w:rsidRPr="005123C5" w14:paraId="4FDBED71" w14:textId="77777777" w:rsidTr="00056CF8">
        <w:trPr>
          <w:tblCellSpacing w:w="0" w:type="dxa"/>
        </w:trPr>
        <w:tc>
          <w:tcPr>
            <w:tcW w:w="0" w:type="auto"/>
            <w:vAlign w:val="center"/>
            <w:hideMark/>
          </w:tcPr>
          <w:p w14:paraId="1672DED9" w14:textId="77777777" w:rsidR="005123C5" w:rsidRPr="005123C5" w:rsidRDefault="005123C5" w:rsidP="005123C5">
            <w:pPr>
              <w:spacing w:after="0" w:line="240" w:lineRule="auto"/>
              <w:rPr>
                <w:sz w:val="24"/>
                <w:szCs w:val="24"/>
              </w:rPr>
            </w:pPr>
            <w:r w:rsidRPr="005123C5">
              <w:rPr>
                <w:sz w:val="24"/>
                <w:szCs w:val="24"/>
              </w:rPr>
              <w:t> </w:t>
            </w:r>
          </w:p>
        </w:tc>
      </w:tr>
    </w:tbl>
    <w:p w14:paraId="4330F43F" w14:textId="77777777" w:rsidR="005123C5" w:rsidRPr="005123C5" w:rsidRDefault="005123C5" w:rsidP="005123C5">
      <w:pPr>
        <w:pStyle w:val="ppsline"/>
        <w:tabs>
          <w:tab w:val="clear" w:pos="8820"/>
        </w:tabs>
        <w:rPr>
          <w:rFonts w:ascii="Arial" w:hAnsi="Arial" w:cs="Arial"/>
          <w:szCs w:val="24"/>
        </w:rPr>
      </w:pPr>
    </w:p>
    <w:p w14:paraId="4816F9D1" w14:textId="77777777" w:rsidR="005123C5" w:rsidRPr="005123C5" w:rsidRDefault="005123C5" w:rsidP="005123C5">
      <w:pPr>
        <w:pStyle w:val="ppsline"/>
        <w:rPr>
          <w:rFonts w:ascii="Arial" w:hAnsi="Arial" w:cs="Arial"/>
          <w:szCs w:val="24"/>
        </w:rPr>
      </w:pPr>
    </w:p>
    <w:p w14:paraId="347A941A" w14:textId="5BCF7E1B" w:rsidR="00EA0EF3" w:rsidRPr="005123C5" w:rsidRDefault="00EA0EF3" w:rsidP="005123C5">
      <w:pPr>
        <w:spacing w:after="0" w:line="240" w:lineRule="auto"/>
        <w:rPr>
          <w:rFonts w:ascii="Arial" w:eastAsia="Times New Roman" w:hAnsi="Arial" w:cs="Arial"/>
          <w:sz w:val="24"/>
          <w:szCs w:val="24"/>
        </w:rPr>
      </w:pPr>
    </w:p>
    <w:sectPr w:rsidR="00EA0EF3" w:rsidRPr="005123C5" w:rsidSect="00E037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014A5" w14:textId="77777777" w:rsidR="00214B1E" w:rsidRDefault="00214B1E" w:rsidP="00E0376E">
      <w:pPr>
        <w:spacing w:after="0" w:line="240" w:lineRule="auto"/>
      </w:pPr>
      <w:r>
        <w:separator/>
      </w:r>
    </w:p>
  </w:endnote>
  <w:endnote w:type="continuationSeparator" w:id="0">
    <w:p w14:paraId="27644BED" w14:textId="77777777" w:rsidR="00214B1E" w:rsidRDefault="00214B1E" w:rsidP="00E0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262A2" w14:textId="77777777" w:rsidR="00214B1E" w:rsidRDefault="00214B1E" w:rsidP="00E0376E">
      <w:pPr>
        <w:spacing w:after="0" w:line="240" w:lineRule="auto"/>
      </w:pPr>
      <w:r>
        <w:separator/>
      </w:r>
    </w:p>
  </w:footnote>
  <w:footnote w:type="continuationSeparator" w:id="0">
    <w:p w14:paraId="4EB04025" w14:textId="77777777" w:rsidR="00214B1E" w:rsidRDefault="00214B1E" w:rsidP="00E03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1CCA"/>
    <w:multiLevelType w:val="hybridMultilevel"/>
    <w:tmpl w:val="4D2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F10FA"/>
    <w:multiLevelType w:val="hybridMultilevel"/>
    <w:tmpl w:val="0CEE8B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5B85A45"/>
    <w:multiLevelType w:val="hybridMultilevel"/>
    <w:tmpl w:val="B73286F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A043B01"/>
    <w:multiLevelType w:val="hybridMultilevel"/>
    <w:tmpl w:val="C32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541C17"/>
    <w:multiLevelType w:val="hybridMultilevel"/>
    <w:tmpl w:val="C8AE7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6B7539"/>
    <w:multiLevelType w:val="hybridMultilevel"/>
    <w:tmpl w:val="954A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A3C05"/>
    <w:multiLevelType w:val="hybridMultilevel"/>
    <w:tmpl w:val="A7D64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916260A"/>
    <w:multiLevelType w:val="hybridMultilevel"/>
    <w:tmpl w:val="8F6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04506"/>
    <w:multiLevelType w:val="hybridMultilevel"/>
    <w:tmpl w:val="645A2F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243DF6"/>
    <w:multiLevelType w:val="multilevel"/>
    <w:tmpl w:val="054ECDBA"/>
    <w:lvl w:ilvl="0">
      <w:start w:val="20"/>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FD72F0"/>
    <w:multiLevelType w:val="hybridMultilevel"/>
    <w:tmpl w:val="83A862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F176A83"/>
    <w:multiLevelType w:val="hybridMultilevel"/>
    <w:tmpl w:val="CE5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5"/>
  </w:num>
  <w:num w:numId="5">
    <w:abstractNumId w:val="10"/>
  </w:num>
  <w:num w:numId="6">
    <w:abstractNumId w:val="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C5"/>
    <w:rsid w:val="000060B8"/>
    <w:rsid w:val="00013A36"/>
    <w:rsid w:val="00015758"/>
    <w:rsid w:val="00016DA8"/>
    <w:rsid w:val="00024333"/>
    <w:rsid w:val="00024E29"/>
    <w:rsid w:val="0003159A"/>
    <w:rsid w:val="0003773C"/>
    <w:rsid w:val="000468EF"/>
    <w:rsid w:val="000550D6"/>
    <w:rsid w:val="00055888"/>
    <w:rsid w:val="00056CF8"/>
    <w:rsid w:val="00064903"/>
    <w:rsid w:val="00070D73"/>
    <w:rsid w:val="00075BA9"/>
    <w:rsid w:val="0007650F"/>
    <w:rsid w:val="0008076E"/>
    <w:rsid w:val="000829FD"/>
    <w:rsid w:val="00082A8C"/>
    <w:rsid w:val="0009137C"/>
    <w:rsid w:val="00091568"/>
    <w:rsid w:val="000A5A93"/>
    <w:rsid w:val="000B162E"/>
    <w:rsid w:val="000B43A5"/>
    <w:rsid w:val="000B4A80"/>
    <w:rsid w:val="000C5C05"/>
    <w:rsid w:val="000D1ABB"/>
    <w:rsid w:val="000D71C5"/>
    <w:rsid w:val="000E02A5"/>
    <w:rsid w:val="000E0700"/>
    <w:rsid w:val="000E0EDE"/>
    <w:rsid w:val="000E3C38"/>
    <w:rsid w:val="000E7E5F"/>
    <w:rsid w:val="000F10E0"/>
    <w:rsid w:val="000F1450"/>
    <w:rsid w:val="000F2185"/>
    <w:rsid w:val="00102238"/>
    <w:rsid w:val="00102439"/>
    <w:rsid w:val="001066C0"/>
    <w:rsid w:val="00107EFD"/>
    <w:rsid w:val="00111371"/>
    <w:rsid w:val="00115F50"/>
    <w:rsid w:val="00117F3E"/>
    <w:rsid w:val="00120DED"/>
    <w:rsid w:val="001262C4"/>
    <w:rsid w:val="00132BDC"/>
    <w:rsid w:val="001471D8"/>
    <w:rsid w:val="00152293"/>
    <w:rsid w:val="001571EE"/>
    <w:rsid w:val="00160E54"/>
    <w:rsid w:val="00164227"/>
    <w:rsid w:val="00173D0B"/>
    <w:rsid w:val="00173F3A"/>
    <w:rsid w:val="00186EC5"/>
    <w:rsid w:val="0019182D"/>
    <w:rsid w:val="00195C17"/>
    <w:rsid w:val="00196DE0"/>
    <w:rsid w:val="001A24CE"/>
    <w:rsid w:val="001A3176"/>
    <w:rsid w:val="001E65FD"/>
    <w:rsid w:val="0020689A"/>
    <w:rsid w:val="00206B8C"/>
    <w:rsid w:val="00214B1E"/>
    <w:rsid w:val="0023369F"/>
    <w:rsid w:val="002347AE"/>
    <w:rsid w:val="002358B7"/>
    <w:rsid w:val="00235BB7"/>
    <w:rsid w:val="00241E98"/>
    <w:rsid w:val="00244251"/>
    <w:rsid w:val="00251D1E"/>
    <w:rsid w:val="00254419"/>
    <w:rsid w:val="00285DC5"/>
    <w:rsid w:val="00286FFC"/>
    <w:rsid w:val="002875D8"/>
    <w:rsid w:val="002921FA"/>
    <w:rsid w:val="0029280C"/>
    <w:rsid w:val="00293946"/>
    <w:rsid w:val="002A241B"/>
    <w:rsid w:val="002A2929"/>
    <w:rsid w:val="002B09B7"/>
    <w:rsid w:val="002B1E01"/>
    <w:rsid w:val="002B28A8"/>
    <w:rsid w:val="002C0B42"/>
    <w:rsid w:val="002C3EC2"/>
    <w:rsid w:val="002D13EE"/>
    <w:rsid w:val="002D3E0F"/>
    <w:rsid w:val="002D7137"/>
    <w:rsid w:val="002D7618"/>
    <w:rsid w:val="002E1042"/>
    <w:rsid w:val="002E1E9D"/>
    <w:rsid w:val="002E693E"/>
    <w:rsid w:val="002E71CD"/>
    <w:rsid w:val="002F34F9"/>
    <w:rsid w:val="0030593A"/>
    <w:rsid w:val="003070DE"/>
    <w:rsid w:val="003076D2"/>
    <w:rsid w:val="00316182"/>
    <w:rsid w:val="00322B02"/>
    <w:rsid w:val="00324CAF"/>
    <w:rsid w:val="00331DD3"/>
    <w:rsid w:val="003354AB"/>
    <w:rsid w:val="00340F49"/>
    <w:rsid w:val="0034612F"/>
    <w:rsid w:val="003505E7"/>
    <w:rsid w:val="0035570C"/>
    <w:rsid w:val="003631AE"/>
    <w:rsid w:val="003646DB"/>
    <w:rsid w:val="003665F8"/>
    <w:rsid w:val="00374005"/>
    <w:rsid w:val="003748B0"/>
    <w:rsid w:val="00374E71"/>
    <w:rsid w:val="00380D8F"/>
    <w:rsid w:val="003846D8"/>
    <w:rsid w:val="00385100"/>
    <w:rsid w:val="003859EC"/>
    <w:rsid w:val="00386919"/>
    <w:rsid w:val="00390F07"/>
    <w:rsid w:val="003A7367"/>
    <w:rsid w:val="003A7460"/>
    <w:rsid w:val="003B4BCE"/>
    <w:rsid w:val="003C0058"/>
    <w:rsid w:val="003C61BD"/>
    <w:rsid w:val="003D645A"/>
    <w:rsid w:val="003E45C7"/>
    <w:rsid w:val="00403E5A"/>
    <w:rsid w:val="00410815"/>
    <w:rsid w:val="00412015"/>
    <w:rsid w:val="0042382C"/>
    <w:rsid w:val="00427D04"/>
    <w:rsid w:val="00430B63"/>
    <w:rsid w:val="004345A9"/>
    <w:rsid w:val="0043677A"/>
    <w:rsid w:val="00436C93"/>
    <w:rsid w:val="00440FD1"/>
    <w:rsid w:val="00445767"/>
    <w:rsid w:val="00446E44"/>
    <w:rsid w:val="00447773"/>
    <w:rsid w:val="00455EE7"/>
    <w:rsid w:val="00460DB9"/>
    <w:rsid w:val="00464A8C"/>
    <w:rsid w:val="004661C3"/>
    <w:rsid w:val="00473DA8"/>
    <w:rsid w:val="00475F3F"/>
    <w:rsid w:val="00477170"/>
    <w:rsid w:val="004779DE"/>
    <w:rsid w:val="0048479B"/>
    <w:rsid w:val="00495F6A"/>
    <w:rsid w:val="004964F7"/>
    <w:rsid w:val="004A491C"/>
    <w:rsid w:val="004D07F7"/>
    <w:rsid w:val="004D1FBF"/>
    <w:rsid w:val="004D40FB"/>
    <w:rsid w:val="004D4AB8"/>
    <w:rsid w:val="004D562D"/>
    <w:rsid w:val="004F3668"/>
    <w:rsid w:val="004F3727"/>
    <w:rsid w:val="004F6C5C"/>
    <w:rsid w:val="0050288D"/>
    <w:rsid w:val="00502CF0"/>
    <w:rsid w:val="00502D87"/>
    <w:rsid w:val="00512069"/>
    <w:rsid w:val="005123C5"/>
    <w:rsid w:val="005152B7"/>
    <w:rsid w:val="00522006"/>
    <w:rsid w:val="00527159"/>
    <w:rsid w:val="00532DA6"/>
    <w:rsid w:val="00532FAA"/>
    <w:rsid w:val="005347F6"/>
    <w:rsid w:val="00537B3D"/>
    <w:rsid w:val="0056724B"/>
    <w:rsid w:val="005712CF"/>
    <w:rsid w:val="00571B65"/>
    <w:rsid w:val="00572BC2"/>
    <w:rsid w:val="005813AE"/>
    <w:rsid w:val="005872CB"/>
    <w:rsid w:val="00587728"/>
    <w:rsid w:val="00587C0E"/>
    <w:rsid w:val="00597B76"/>
    <w:rsid w:val="005A41A2"/>
    <w:rsid w:val="005B1B26"/>
    <w:rsid w:val="005B7512"/>
    <w:rsid w:val="005B77E9"/>
    <w:rsid w:val="005D442B"/>
    <w:rsid w:val="005E2CC6"/>
    <w:rsid w:val="005E4CEC"/>
    <w:rsid w:val="005E77C1"/>
    <w:rsid w:val="005F1BF6"/>
    <w:rsid w:val="00600581"/>
    <w:rsid w:val="006118CB"/>
    <w:rsid w:val="0061366C"/>
    <w:rsid w:val="006137AA"/>
    <w:rsid w:val="00613A8B"/>
    <w:rsid w:val="00627418"/>
    <w:rsid w:val="0063629A"/>
    <w:rsid w:val="00637734"/>
    <w:rsid w:val="00650AF0"/>
    <w:rsid w:val="00650F0C"/>
    <w:rsid w:val="0066211E"/>
    <w:rsid w:val="0067180C"/>
    <w:rsid w:val="00672F31"/>
    <w:rsid w:val="0067487C"/>
    <w:rsid w:val="00682779"/>
    <w:rsid w:val="0068574F"/>
    <w:rsid w:val="006944DA"/>
    <w:rsid w:val="00696709"/>
    <w:rsid w:val="006A2855"/>
    <w:rsid w:val="006A3499"/>
    <w:rsid w:val="006A3BC6"/>
    <w:rsid w:val="006A6409"/>
    <w:rsid w:val="006A6A84"/>
    <w:rsid w:val="006B106D"/>
    <w:rsid w:val="006B70A1"/>
    <w:rsid w:val="006C0125"/>
    <w:rsid w:val="006C71D0"/>
    <w:rsid w:val="006D23B4"/>
    <w:rsid w:val="006F08F1"/>
    <w:rsid w:val="00702ABD"/>
    <w:rsid w:val="00713562"/>
    <w:rsid w:val="00713904"/>
    <w:rsid w:val="00723A32"/>
    <w:rsid w:val="00734AC7"/>
    <w:rsid w:val="00737210"/>
    <w:rsid w:val="00742856"/>
    <w:rsid w:val="00747F08"/>
    <w:rsid w:val="00763168"/>
    <w:rsid w:val="00763C76"/>
    <w:rsid w:val="00764DE4"/>
    <w:rsid w:val="0076675C"/>
    <w:rsid w:val="0079016B"/>
    <w:rsid w:val="007923F5"/>
    <w:rsid w:val="007938CA"/>
    <w:rsid w:val="007A30BB"/>
    <w:rsid w:val="007A434B"/>
    <w:rsid w:val="007B04E1"/>
    <w:rsid w:val="007B5BFC"/>
    <w:rsid w:val="007B72FB"/>
    <w:rsid w:val="007C242E"/>
    <w:rsid w:val="007D4BA2"/>
    <w:rsid w:val="007E5ED4"/>
    <w:rsid w:val="007E6D96"/>
    <w:rsid w:val="007F1F4D"/>
    <w:rsid w:val="00802AAD"/>
    <w:rsid w:val="008041EA"/>
    <w:rsid w:val="0081211A"/>
    <w:rsid w:val="008202AA"/>
    <w:rsid w:val="00823FDA"/>
    <w:rsid w:val="00834A6F"/>
    <w:rsid w:val="00835B6C"/>
    <w:rsid w:val="00837D19"/>
    <w:rsid w:val="0084143D"/>
    <w:rsid w:val="00862E10"/>
    <w:rsid w:val="008737D2"/>
    <w:rsid w:val="00876201"/>
    <w:rsid w:val="008806E3"/>
    <w:rsid w:val="00887670"/>
    <w:rsid w:val="008A10CC"/>
    <w:rsid w:val="008A3805"/>
    <w:rsid w:val="008C3A01"/>
    <w:rsid w:val="008C5A5B"/>
    <w:rsid w:val="008C6232"/>
    <w:rsid w:val="008D13AB"/>
    <w:rsid w:val="008D5D5D"/>
    <w:rsid w:val="008E3D40"/>
    <w:rsid w:val="008F65C3"/>
    <w:rsid w:val="00901E47"/>
    <w:rsid w:val="009064B7"/>
    <w:rsid w:val="00911439"/>
    <w:rsid w:val="00911813"/>
    <w:rsid w:val="00920F4C"/>
    <w:rsid w:val="0092288D"/>
    <w:rsid w:val="009238D2"/>
    <w:rsid w:val="0093217B"/>
    <w:rsid w:val="009364E7"/>
    <w:rsid w:val="00943748"/>
    <w:rsid w:val="0094666D"/>
    <w:rsid w:val="00946F59"/>
    <w:rsid w:val="0094763E"/>
    <w:rsid w:val="00956694"/>
    <w:rsid w:val="00960728"/>
    <w:rsid w:val="00963F02"/>
    <w:rsid w:val="00964034"/>
    <w:rsid w:val="009722F0"/>
    <w:rsid w:val="009727BC"/>
    <w:rsid w:val="0097496D"/>
    <w:rsid w:val="0097686F"/>
    <w:rsid w:val="00981606"/>
    <w:rsid w:val="00987DE0"/>
    <w:rsid w:val="009903FC"/>
    <w:rsid w:val="00990D73"/>
    <w:rsid w:val="00992482"/>
    <w:rsid w:val="00992D95"/>
    <w:rsid w:val="009937D7"/>
    <w:rsid w:val="009966C6"/>
    <w:rsid w:val="00996B3F"/>
    <w:rsid w:val="00997E85"/>
    <w:rsid w:val="009A3937"/>
    <w:rsid w:val="009A5128"/>
    <w:rsid w:val="009B1439"/>
    <w:rsid w:val="009B1935"/>
    <w:rsid w:val="009B4F4F"/>
    <w:rsid w:val="009B5622"/>
    <w:rsid w:val="009B5691"/>
    <w:rsid w:val="009B6B8F"/>
    <w:rsid w:val="009B6C21"/>
    <w:rsid w:val="009C0B9E"/>
    <w:rsid w:val="009D43B5"/>
    <w:rsid w:val="009E2C4E"/>
    <w:rsid w:val="009E30EC"/>
    <w:rsid w:val="009F3000"/>
    <w:rsid w:val="00A00579"/>
    <w:rsid w:val="00A037B9"/>
    <w:rsid w:val="00A12DB1"/>
    <w:rsid w:val="00A1593A"/>
    <w:rsid w:val="00A3395A"/>
    <w:rsid w:val="00A42860"/>
    <w:rsid w:val="00A510E1"/>
    <w:rsid w:val="00A53044"/>
    <w:rsid w:val="00A66D9A"/>
    <w:rsid w:val="00A717F7"/>
    <w:rsid w:val="00A72B10"/>
    <w:rsid w:val="00A7535C"/>
    <w:rsid w:val="00A75D03"/>
    <w:rsid w:val="00A768C6"/>
    <w:rsid w:val="00A90234"/>
    <w:rsid w:val="00A90A96"/>
    <w:rsid w:val="00A91C6C"/>
    <w:rsid w:val="00A96A49"/>
    <w:rsid w:val="00AA3E63"/>
    <w:rsid w:val="00AA66D0"/>
    <w:rsid w:val="00AB3145"/>
    <w:rsid w:val="00AB4D33"/>
    <w:rsid w:val="00AB6315"/>
    <w:rsid w:val="00AC1471"/>
    <w:rsid w:val="00AC1F34"/>
    <w:rsid w:val="00AC21CA"/>
    <w:rsid w:val="00AC47D6"/>
    <w:rsid w:val="00AC715E"/>
    <w:rsid w:val="00AD1E57"/>
    <w:rsid w:val="00AF0D53"/>
    <w:rsid w:val="00AF1711"/>
    <w:rsid w:val="00AF451B"/>
    <w:rsid w:val="00B0404D"/>
    <w:rsid w:val="00B0614B"/>
    <w:rsid w:val="00B1059E"/>
    <w:rsid w:val="00B1063B"/>
    <w:rsid w:val="00B22698"/>
    <w:rsid w:val="00B25584"/>
    <w:rsid w:val="00B3581F"/>
    <w:rsid w:val="00B40216"/>
    <w:rsid w:val="00B4062C"/>
    <w:rsid w:val="00B4134E"/>
    <w:rsid w:val="00B47541"/>
    <w:rsid w:val="00B5289C"/>
    <w:rsid w:val="00B73AFC"/>
    <w:rsid w:val="00B9053A"/>
    <w:rsid w:val="00B91456"/>
    <w:rsid w:val="00BC1F93"/>
    <w:rsid w:val="00BC27B5"/>
    <w:rsid w:val="00BC437F"/>
    <w:rsid w:val="00BC55CF"/>
    <w:rsid w:val="00BC7FB8"/>
    <w:rsid w:val="00BD0153"/>
    <w:rsid w:val="00BD7219"/>
    <w:rsid w:val="00BF0D93"/>
    <w:rsid w:val="00BF192B"/>
    <w:rsid w:val="00BF503D"/>
    <w:rsid w:val="00C04720"/>
    <w:rsid w:val="00C0556F"/>
    <w:rsid w:val="00C25487"/>
    <w:rsid w:val="00C33A77"/>
    <w:rsid w:val="00C373D5"/>
    <w:rsid w:val="00C4392A"/>
    <w:rsid w:val="00C43F7E"/>
    <w:rsid w:val="00C4611F"/>
    <w:rsid w:val="00C50BE9"/>
    <w:rsid w:val="00C55C38"/>
    <w:rsid w:val="00C6467B"/>
    <w:rsid w:val="00C90F11"/>
    <w:rsid w:val="00C9178D"/>
    <w:rsid w:val="00CA48AF"/>
    <w:rsid w:val="00CA4CDB"/>
    <w:rsid w:val="00CA7019"/>
    <w:rsid w:val="00CB0769"/>
    <w:rsid w:val="00CD1D56"/>
    <w:rsid w:val="00CD41DB"/>
    <w:rsid w:val="00CD6C45"/>
    <w:rsid w:val="00CE06AA"/>
    <w:rsid w:val="00CE6C88"/>
    <w:rsid w:val="00CF3938"/>
    <w:rsid w:val="00CF3BAA"/>
    <w:rsid w:val="00D15DA0"/>
    <w:rsid w:val="00D22860"/>
    <w:rsid w:val="00D22E70"/>
    <w:rsid w:val="00D319C8"/>
    <w:rsid w:val="00D321C6"/>
    <w:rsid w:val="00D358DC"/>
    <w:rsid w:val="00D400D3"/>
    <w:rsid w:val="00D4098D"/>
    <w:rsid w:val="00D458F6"/>
    <w:rsid w:val="00D51D41"/>
    <w:rsid w:val="00D556C5"/>
    <w:rsid w:val="00D617A7"/>
    <w:rsid w:val="00D64986"/>
    <w:rsid w:val="00D81429"/>
    <w:rsid w:val="00D93C34"/>
    <w:rsid w:val="00D94E33"/>
    <w:rsid w:val="00D9735F"/>
    <w:rsid w:val="00D9796A"/>
    <w:rsid w:val="00DA0CF2"/>
    <w:rsid w:val="00DA2475"/>
    <w:rsid w:val="00DA645E"/>
    <w:rsid w:val="00DB036E"/>
    <w:rsid w:val="00DB5C03"/>
    <w:rsid w:val="00DB5EC9"/>
    <w:rsid w:val="00DC2BF1"/>
    <w:rsid w:val="00DD5651"/>
    <w:rsid w:val="00DF3F2A"/>
    <w:rsid w:val="00DF4161"/>
    <w:rsid w:val="00DF52D5"/>
    <w:rsid w:val="00E036A1"/>
    <w:rsid w:val="00E0376E"/>
    <w:rsid w:val="00E062F9"/>
    <w:rsid w:val="00E14877"/>
    <w:rsid w:val="00E21E06"/>
    <w:rsid w:val="00E37211"/>
    <w:rsid w:val="00E61189"/>
    <w:rsid w:val="00E6338E"/>
    <w:rsid w:val="00E74FD9"/>
    <w:rsid w:val="00E85C6C"/>
    <w:rsid w:val="00E908DE"/>
    <w:rsid w:val="00EA0EF3"/>
    <w:rsid w:val="00EA40AD"/>
    <w:rsid w:val="00EA5A78"/>
    <w:rsid w:val="00EC3207"/>
    <w:rsid w:val="00EC3931"/>
    <w:rsid w:val="00ED523B"/>
    <w:rsid w:val="00ED7725"/>
    <w:rsid w:val="00EE528E"/>
    <w:rsid w:val="00EE5719"/>
    <w:rsid w:val="00F03778"/>
    <w:rsid w:val="00F17B47"/>
    <w:rsid w:val="00F221E1"/>
    <w:rsid w:val="00F24DC6"/>
    <w:rsid w:val="00F31C6B"/>
    <w:rsid w:val="00F35240"/>
    <w:rsid w:val="00F35C6D"/>
    <w:rsid w:val="00F40105"/>
    <w:rsid w:val="00F4490E"/>
    <w:rsid w:val="00F54038"/>
    <w:rsid w:val="00F60E13"/>
    <w:rsid w:val="00F62718"/>
    <w:rsid w:val="00F67C3C"/>
    <w:rsid w:val="00F901DA"/>
    <w:rsid w:val="00F96297"/>
    <w:rsid w:val="00FA2187"/>
    <w:rsid w:val="00FB26CB"/>
    <w:rsid w:val="00FB53FB"/>
    <w:rsid w:val="00FC13D7"/>
    <w:rsid w:val="00FC1EA5"/>
    <w:rsid w:val="00FC3C47"/>
    <w:rsid w:val="00FD1662"/>
    <w:rsid w:val="00FD292F"/>
    <w:rsid w:val="00FF1DAA"/>
    <w:rsid w:val="00FF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819BF"/>
  <w15:docId w15:val="{C4354267-2743-4DE3-80DD-4A7ACB19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1C5"/>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D71C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B1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2E"/>
    <w:rPr>
      <w:rFonts w:ascii="Tahoma" w:hAnsi="Tahoma" w:cs="Tahoma"/>
      <w:sz w:val="16"/>
      <w:szCs w:val="16"/>
    </w:rPr>
  </w:style>
  <w:style w:type="character" w:styleId="Strong">
    <w:name w:val="Strong"/>
    <w:uiPriority w:val="22"/>
    <w:qFormat/>
    <w:rsid w:val="005123C5"/>
    <w:rPr>
      <w:b/>
      <w:bCs/>
    </w:rPr>
  </w:style>
  <w:style w:type="character" w:styleId="Hyperlink">
    <w:name w:val="Hyperlink"/>
    <w:uiPriority w:val="99"/>
    <w:unhideWhenUsed/>
    <w:rsid w:val="005123C5"/>
    <w:rPr>
      <w:color w:val="0000FF"/>
      <w:u w:val="single"/>
    </w:rPr>
  </w:style>
  <w:style w:type="paragraph" w:styleId="NormalWeb">
    <w:name w:val="Normal (Web)"/>
    <w:basedOn w:val="Normal"/>
    <w:uiPriority w:val="99"/>
    <w:unhideWhenUsed/>
    <w:rsid w:val="00512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5123C5"/>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5123C5"/>
    <w:rPr>
      <w:rFonts w:ascii="Courier New" w:eastAsia="Times" w:hAnsi="Courier New" w:cs="Times New Roman"/>
      <w:sz w:val="20"/>
      <w:szCs w:val="20"/>
    </w:rPr>
  </w:style>
  <w:style w:type="paragraph" w:customStyle="1" w:styleId="ppsline">
    <w:name w:val="pps line"/>
    <w:basedOn w:val="Normal"/>
    <w:rsid w:val="005123C5"/>
    <w:pPr>
      <w:tabs>
        <w:tab w:val="right" w:pos="8820"/>
      </w:tabs>
      <w:spacing w:after="0" w:line="240" w:lineRule="auto"/>
    </w:pPr>
    <w:rPr>
      <w:rFonts w:ascii="Helvetica" w:eastAsia="Times New Roman" w:hAnsi="Helvetica" w:cs="Times New Roman"/>
      <w:sz w:val="24"/>
      <w:szCs w:val="20"/>
    </w:rPr>
  </w:style>
  <w:style w:type="paragraph" w:styleId="Footer">
    <w:name w:val="footer"/>
    <w:basedOn w:val="Normal"/>
    <w:link w:val="FooterChar"/>
    <w:unhideWhenUsed/>
    <w:rsid w:val="00FB53F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B53FB"/>
    <w:rPr>
      <w:rFonts w:ascii="Times New Roman" w:eastAsia="Times New Roman" w:hAnsi="Times New Roman" w:cs="Times New Roman"/>
      <w:sz w:val="24"/>
      <w:szCs w:val="24"/>
    </w:rPr>
  </w:style>
  <w:style w:type="character" w:styleId="FootnoteReference">
    <w:name w:val="footnote reference"/>
    <w:semiHidden/>
    <w:rsid w:val="00DB5EC9"/>
    <w:rPr>
      <w:position w:val="6"/>
      <w:sz w:val="16"/>
    </w:rPr>
  </w:style>
  <w:style w:type="paragraph" w:styleId="FootnoteText">
    <w:name w:val="footnote text"/>
    <w:basedOn w:val="Normal"/>
    <w:link w:val="FootnoteTextChar"/>
    <w:semiHidden/>
    <w:rsid w:val="00DB5EC9"/>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character" w:customStyle="1" w:styleId="FootnoteTextChar">
    <w:name w:val="Footnote Text Char"/>
    <w:basedOn w:val="DefaultParagraphFont"/>
    <w:link w:val="FootnoteText"/>
    <w:semiHidden/>
    <w:rsid w:val="00DB5EC9"/>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uiPriority w:val="99"/>
    <w:semiHidden/>
    <w:unhideWhenUsed/>
    <w:rsid w:val="00D321C6"/>
    <w:rPr>
      <w:sz w:val="16"/>
      <w:szCs w:val="16"/>
    </w:rPr>
  </w:style>
  <w:style w:type="paragraph" w:styleId="CommentText">
    <w:name w:val="annotation text"/>
    <w:basedOn w:val="Normal"/>
    <w:link w:val="CommentTextChar"/>
    <w:uiPriority w:val="99"/>
    <w:semiHidden/>
    <w:unhideWhenUsed/>
    <w:rsid w:val="00D321C6"/>
    <w:pPr>
      <w:spacing w:line="240" w:lineRule="auto"/>
    </w:pPr>
    <w:rPr>
      <w:sz w:val="20"/>
      <w:szCs w:val="20"/>
    </w:rPr>
  </w:style>
  <w:style w:type="character" w:customStyle="1" w:styleId="CommentTextChar">
    <w:name w:val="Comment Text Char"/>
    <w:basedOn w:val="DefaultParagraphFont"/>
    <w:link w:val="CommentText"/>
    <w:uiPriority w:val="99"/>
    <w:semiHidden/>
    <w:rsid w:val="00D321C6"/>
    <w:rPr>
      <w:sz w:val="20"/>
      <w:szCs w:val="20"/>
    </w:rPr>
  </w:style>
  <w:style w:type="paragraph" w:styleId="CommentSubject">
    <w:name w:val="annotation subject"/>
    <w:basedOn w:val="CommentText"/>
    <w:next w:val="CommentText"/>
    <w:link w:val="CommentSubjectChar"/>
    <w:uiPriority w:val="99"/>
    <w:semiHidden/>
    <w:unhideWhenUsed/>
    <w:rsid w:val="00D321C6"/>
    <w:rPr>
      <w:b/>
      <w:bCs/>
    </w:rPr>
  </w:style>
  <w:style w:type="character" w:customStyle="1" w:styleId="CommentSubjectChar">
    <w:name w:val="Comment Subject Char"/>
    <w:basedOn w:val="CommentTextChar"/>
    <w:link w:val="CommentSubject"/>
    <w:uiPriority w:val="99"/>
    <w:semiHidden/>
    <w:rsid w:val="00D321C6"/>
    <w:rPr>
      <w:b/>
      <w:bCs/>
      <w:sz w:val="20"/>
      <w:szCs w:val="20"/>
    </w:rPr>
  </w:style>
  <w:style w:type="paragraph" w:customStyle="1" w:styleId="Default">
    <w:name w:val="Default"/>
    <w:rsid w:val="00430B63"/>
    <w:pPr>
      <w:widowControl w:val="0"/>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F1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624">
      <w:bodyDiv w:val="1"/>
      <w:marLeft w:val="0"/>
      <w:marRight w:val="0"/>
      <w:marTop w:val="0"/>
      <w:marBottom w:val="0"/>
      <w:divBdr>
        <w:top w:val="none" w:sz="0" w:space="0" w:color="auto"/>
        <w:left w:val="none" w:sz="0" w:space="0" w:color="auto"/>
        <w:bottom w:val="none" w:sz="0" w:space="0" w:color="auto"/>
        <w:right w:val="none" w:sz="0" w:space="0" w:color="auto"/>
      </w:divBdr>
    </w:div>
    <w:div w:id="23021303">
      <w:bodyDiv w:val="1"/>
      <w:marLeft w:val="0"/>
      <w:marRight w:val="0"/>
      <w:marTop w:val="0"/>
      <w:marBottom w:val="0"/>
      <w:divBdr>
        <w:top w:val="none" w:sz="0" w:space="0" w:color="auto"/>
        <w:left w:val="none" w:sz="0" w:space="0" w:color="auto"/>
        <w:bottom w:val="none" w:sz="0" w:space="0" w:color="auto"/>
        <w:right w:val="none" w:sz="0" w:space="0" w:color="auto"/>
      </w:divBdr>
    </w:div>
    <w:div w:id="151873067">
      <w:bodyDiv w:val="1"/>
      <w:marLeft w:val="0"/>
      <w:marRight w:val="0"/>
      <w:marTop w:val="0"/>
      <w:marBottom w:val="0"/>
      <w:divBdr>
        <w:top w:val="none" w:sz="0" w:space="0" w:color="auto"/>
        <w:left w:val="none" w:sz="0" w:space="0" w:color="auto"/>
        <w:bottom w:val="none" w:sz="0" w:space="0" w:color="auto"/>
        <w:right w:val="none" w:sz="0" w:space="0" w:color="auto"/>
      </w:divBdr>
    </w:div>
    <w:div w:id="159392018">
      <w:bodyDiv w:val="1"/>
      <w:marLeft w:val="0"/>
      <w:marRight w:val="0"/>
      <w:marTop w:val="0"/>
      <w:marBottom w:val="0"/>
      <w:divBdr>
        <w:top w:val="none" w:sz="0" w:space="0" w:color="auto"/>
        <w:left w:val="none" w:sz="0" w:space="0" w:color="auto"/>
        <w:bottom w:val="none" w:sz="0" w:space="0" w:color="auto"/>
        <w:right w:val="none" w:sz="0" w:space="0" w:color="auto"/>
      </w:divBdr>
    </w:div>
    <w:div w:id="552231753">
      <w:bodyDiv w:val="1"/>
      <w:marLeft w:val="0"/>
      <w:marRight w:val="0"/>
      <w:marTop w:val="0"/>
      <w:marBottom w:val="0"/>
      <w:divBdr>
        <w:top w:val="none" w:sz="0" w:space="0" w:color="auto"/>
        <w:left w:val="none" w:sz="0" w:space="0" w:color="auto"/>
        <w:bottom w:val="none" w:sz="0" w:space="0" w:color="auto"/>
        <w:right w:val="none" w:sz="0" w:space="0" w:color="auto"/>
      </w:divBdr>
    </w:div>
    <w:div w:id="1315522541">
      <w:bodyDiv w:val="1"/>
      <w:marLeft w:val="0"/>
      <w:marRight w:val="0"/>
      <w:marTop w:val="0"/>
      <w:marBottom w:val="0"/>
      <w:divBdr>
        <w:top w:val="none" w:sz="0" w:space="0" w:color="auto"/>
        <w:left w:val="none" w:sz="0" w:space="0" w:color="auto"/>
        <w:bottom w:val="none" w:sz="0" w:space="0" w:color="auto"/>
        <w:right w:val="none" w:sz="0" w:space="0" w:color="auto"/>
      </w:divBdr>
    </w:div>
    <w:div w:id="1676112117">
      <w:bodyDiv w:val="1"/>
      <w:marLeft w:val="0"/>
      <w:marRight w:val="0"/>
      <w:marTop w:val="0"/>
      <w:marBottom w:val="0"/>
      <w:divBdr>
        <w:top w:val="none" w:sz="0" w:space="0" w:color="auto"/>
        <w:left w:val="none" w:sz="0" w:space="0" w:color="auto"/>
        <w:bottom w:val="none" w:sz="0" w:space="0" w:color="auto"/>
        <w:right w:val="none" w:sz="0" w:space="0" w:color="auto"/>
      </w:divBdr>
    </w:div>
    <w:div w:id="1728796237">
      <w:bodyDiv w:val="1"/>
      <w:marLeft w:val="0"/>
      <w:marRight w:val="0"/>
      <w:marTop w:val="0"/>
      <w:marBottom w:val="0"/>
      <w:divBdr>
        <w:top w:val="none" w:sz="0" w:space="0" w:color="auto"/>
        <w:left w:val="none" w:sz="0" w:space="0" w:color="auto"/>
        <w:bottom w:val="none" w:sz="0" w:space="0" w:color="auto"/>
        <w:right w:val="none" w:sz="0" w:space="0" w:color="auto"/>
      </w:divBdr>
    </w:div>
    <w:div w:id="1856536365">
      <w:bodyDiv w:val="1"/>
      <w:marLeft w:val="0"/>
      <w:marRight w:val="0"/>
      <w:marTop w:val="0"/>
      <w:marBottom w:val="0"/>
      <w:divBdr>
        <w:top w:val="none" w:sz="0" w:space="0" w:color="auto"/>
        <w:left w:val="none" w:sz="0" w:space="0" w:color="auto"/>
        <w:bottom w:val="none" w:sz="0" w:space="0" w:color="auto"/>
        <w:right w:val="none" w:sz="0" w:space="0" w:color="auto"/>
      </w:divBdr>
    </w:div>
    <w:div w:id="19224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o-docs.its.txstate.edu/provost-vpaa/office-pps-files/pps2/PPS2-05AttA1.docx" TargetMode="External"/><Relationship Id="rId13" Type="http://schemas.openxmlformats.org/officeDocument/2006/relationships/hyperlink" Target="http://gato-docs.its.txstate.edu/provost-vpaa/office-pps-files/pps2/PPS2-05AttA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state.edu/curriculumservices/programs/program-form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highereddata.org/Interactive/CIP/" TargetMode="External"/><Relationship Id="rId5" Type="http://schemas.openxmlformats.org/officeDocument/2006/relationships/webSettings" Target="webSettings.xml"/><Relationship Id="rId15" Type="http://schemas.openxmlformats.org/officeDocument/2006/relationships/hyperlink" Target="mailto:tg12@txstate.edu" TargetMode="External"/><Relationship Id="rId10" Type="http://schemas.openxmlformats.org/officeDocument/2006/relationships/hyperlink" Target="http://gato-docs.its.txstate.edu/provost-vpaa/office-pps-files/pps2/PPS2-05AttB.doc" TargetMode="External"/><Relationship Id="rId4" Type="http://schemas.openxmlformats.org/officeDocument/2006/relationships/settings" Target="settings.xml"/><Relationship Id="rId9" Type="http://schemas.openxmlformats.org/officeDocument/2006/relationships/hyperlink" Target="http://gato-docs.its.txstate.edu/provost-vpaa/office-pps-files/pps2/PPS2-05AttA2.docx" TargetMode="External"/><Relationship Id="rId14" Type="http://schemas.openxmlformats.org/officeDocument/2006/relationships/hyperlink" Target="http://gato-docs.its.txstate.edu/provost-vpaa/office-pps-files/pps2/PPS2-05AttA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0E14-3B86-45A3-B370-31704BDF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11883</Characters>
  <Application>Microsoft Office Word</Application>
  <DocSecurity>0</DocSecurity>
  <Lines>699</Lines>
  <Paragraphs>423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Holzer, Lucinda M</cp:lastModifiedBy>
  <cp:revision>2</cp:revision>
  <cp:lastPrinted>2014-05-29T20:28:00Z</cp:lastPrinted>
  <dcterms:created xsi:type="dcterms:W3CDTF">2015-10-14T16:34:00Z</dcterms:created>
  <dcterms:modified xsi:type="dcterms:W3CDTF">2015-10-14T16:34:00Z</dcterms:modified>
</cp:coreProperties>
</file>