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67" w:rsidRPr="00BB4424" w:rsidRDefault="00F01A9E" w:rsidP="00C358DA">
      <w:pPr>
        <w:spacing w:after="0" w:line="240" w:lineRule="auto"/>
        <w:contextualSpacing/>
        <w:jc w:val="center"/>
        <w:rPr>
          <w:rFonts w:ascii="Times New Roman" w:eastAsia="Arial" w:hAnsi="Times New Roman" w:cs="Times New Roman"/>
          <w:b/>
          <w:sz w:val="24"/>
          <w:szCs w:val="24"/>
        </w:rPr>
      </w:pPr>
      <w:bookmarkStart w:id="0" w:name="_GoBack"/>
      <w:bookmarkEnd w:id="0"/>
      <w:r>
        <w:rPr>
          <w:rFonts w:ascii="Times New Roman" w:eastAsia="Arial" w:hAnsi="Times New Roman" w:cs="Times New Roman"/>
          <w:b/>
          <w:sz w:val="24"/>
          <w:szCs w:val="24"/>
        </w:rPr>
        <w:t xml:space="preserve"> </w:t>
      </w:r>
      <w:r w:rsidR="004E60CD" w:rsidRPr="00BB4424">
        <w:rPr>
          <w:rFonts w:ascii="Times New Roman" w:eastAsia="Arial" w:hAnsi="Times New Roman" w:cs="Times New Roman"/>
          <w:b/>
          <w:sz w:val="24"/>
          <w:szCs w:val="24"/>
        </w:rPr>
        <w:t xml:space="preserve">Administrative Outcomes </w:t>
      </w:r>
      <w:r w:rsidR="00D6429E" w:rsidRPr="00BB4424">
        <w:rPr>
          <w:rFonts w:ascii="Times New Roman" w:eastAsia="Arial" w:hAnsi="Times New Roman" w:cs="Times New Roman"/>
          <w:b/>
          <w:sz w:val="24"/>
          <w:szCs w:val="24"/>
        </w:rPr>
        <w:t xml:space="preserve">&amp; </w:t>
      </w:r>
      <w:r w:rsidR="004E60CD" w:rsidRPr="00BB4424">
        <w:rPr>
          <w:rFonts w:ascii="Times New Roman" w:eastAsia="Arial" w:hAnsi="Times New Roman" w:cs="Times New Roman"/>
          <w:b/>
          <w:sz w:val="24"/>
          <w:szCs w:val="24"/>
        </w:rPr>
        <w:t xml:space="preserve">Methods </w:t>
      </w:r>
      <w:r w:rsidR="0008331D">
        <w:rPr>
          <w:rFonts w:ascii="Times New Roman" w:eastAsia="Arial" w:hAnsi="Times New Roman" w:cs="Times New Roman"/>
          <w:b/>
          <w:sz w:val="24"/>
          <w:szCs w:val="24"/>
        </w:rPr>
        <w:t xml:space="preserve">Results </w:t>
      </w:r>
      <w:r w:rsidR="006D6000">
        <w:rPr>
          <w:rFonts w:ascii="Times New Roman" w:eastAsia="Arial" w:hAnsi="Times New Roman" w:cs="Times New Roman"/>
          <w:b/>
          <w:sz w:val="24"/>
          <w:szCs w:val="24"/>
        </w:rPr>
        <w:t>2014-2015</w:t>
      </w:r>
    </w:p>
    <w:p w:rsidR="00D6429E" w:rsidRPr="00BB4424" w:rsidRDefault="00D6429E"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General Information</w:t>
      </w:r>
    </w:p>
    <w:p w:rsidR="00D6429E" w:rsidRPr="00BB4424"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Academic Year:</w:t>
      </w:r>
      <w:r w:rsidRPr="00BB4424">
        <w:rPr>
          <w:rFonts w:ascii="Times New Roman" w:eastAsia="Arial" w:hAnsi="Times New Roman" w:cs="Times New Roman"/>
          <w:b/>
          <w:bCs/>
          <w:sz w:val="24"/>
          <w:szCs w:val="24"/>
        </w:rPr>
        <w:tab/>
      </w:r>
      <w:r w:rsidR="004E60CD" w:rsidRPr="00BB4424">
        <w:rPr>
          <w:rFonts w:ascii="Times New Roman" w:eastAsia="Arial" w:hAnsi="Times New Roman" w:cs="Times New Roman"/>
          <w:b/>
          <w:bCs/>
          <w:sz w:val="24"/>
          <w:szCs w:val="24"/>
        </w:rPr>
        <w:tab/>
      </w:r>
      <w:r w:rsidR="00866557">
        <w:rPr>
          <w:rFonts w:ascii="Times New Roman" w:eastAsia="Arial" w:hAnsi="Times New Roman" w:cs="Times New Roman"/>
          <w:sz w:val="24"/>
          <w:szCs w:val="24"/>
        </w:rPr>
        <w:t>2014-2015</w:t>
      </w:r>
    </w:p>
    <w:p w:rsidR="00D6429E" w:rsidRPr="00BB4424"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Division:</w:t>
      </w:r>
      <w:r w:rsidRPr="00BB4424">
        <w:rPr>
          <w:rFonts w:ascii="Times New Roman" w:eastAsia="Arial" w:hAnsi="Times New Roman" w:cs="Times New Roman"/>
          <w:b/>
          <w:bCs/>
          <w:sz w:val="24"/>
          <w:szCs w:val="24"/>
        </w:rPr>
        <w:tab/>
      </w:r>
      <w:r w:rsidR="00C358DA" w:rsidRPr="00BB4424">
        <w:rPr>
          <w:rFonts w:ascii="Times New Roman" w:eastAsia="Arial" w:hAnsi="Times New Roman" w:cs="Times New Roman"/>
          <w:b/>
          <w:bCs/>
          <w:sz w:val="24"/>
          <w:szCs w:val="24"/>
        </w:rPr>
        <w:tab/>
      </w:r>
      <w:r w:rsidR="00C358DA" w:rsidRPr="00BB4424">
        <w:rPr>
          <w:rFonts w:ascii="Times New Roman" w:eastAsia="Arial" w:hAnsi="Times New Roman" w:cs="Times New Roman"/>
          <w:b/>
          <w:bCs/>
          <w:sz w:val="24"/>
          <w:szCs w:val="24"/>
        </w:rPr>
        <w:tab/>
      </w:r>
      <w:r w:rsidR="00D6429E" w:rsidRPr="00BB4424">
        <w:rPr>
          <w:rFonts w:ascii="Times New Roman" w:eastAsia="Arial" w:hAnsi="Times New Roman" w:cs="Times New Roman"/>
          <w:sz w:val="24"/>
          <w:szCs w:val="24"/>
        </w:rPr>
        <w:t>Student Affairs</w:t>
      </w:r>
    </w:p>
    <w:p w:rsidR="00D6429E" w:rsidRPr="00BB4424"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Unit:</w:t>
      </w:r>
      <w:r w:rsidRPr="00BB4424">
        <w:rPr>
          <w:rFonts w:ascii="Times New Roman" w:eastAsia="Arial" w:hAnsi="Times New Roman" w:cs="Times New Roman"/>
          <w:b/>
          <w:bCs/>
          <w:sz w:val="24"/>
          <w:szCs w:val="24"/>
        </w:rPr>
        <w:tab/>
      </w:r>
      <w:r w:rsidR="00C358DA" w:rsidRPr="00BB4424">
        <w:rPr>
          <w:rFonts w:ascii="Times New Roman" w:eastAsia="Arial" w:hAnsi="Times New Roman" w:cs="Times New Roman"/>
          <w:b/>
          <w:bCs/>
          <w:sz w:val="24"/>
          <w:szCs w:val="24"/>
        </w:rPr>
        <w:tab/>
      </w:r>
      <w:r w:rsidR="00C358DA" w:rsidRPr="00BB4424">
        <w:rPr>
          <w:rFonts w:ascii="Times New Roman" w:eastAsia="Arial" w:hAnsi="Times New Roman" w:cs="Times New Roman"/>
          <w:b/>
          <w:bCs/>
          <w:sz w:val="24"/>
          <w:szCs w:val="24"/>
        </w:rPr>
        <w:tab/>
      </w:r>
      <w:r w:rsidR="004E60CD" w:rsidRPr="00BB4424">
        <w:rPr>
          <w:rFonts w:ascii="Times New Roman" w:eastAsia="Arial" w:hAnsi="Times New Roman" w:cs="Times New Roman"/>
          <w:b/>
          <w:bCs/>
          <w:sz w:val="24"/>
          <w:szCs w:val="24"/>
        </w:rPr>
        <w:tab/>
      </w:r>
      <w:r w:rsidRPr="00BB4424">
        <w:rPr>
          <w:rFonts w:ascii="Times New Roman" w:eastAsia="Arial" w:hAnsi="Times New Roman" w:cs="Times New Roman"/>
          <w:sz w:val="24"/>
          <w:szCs w:val="24"/>
        </w:rPr>
        <w:t xml:space="preserve">Dean of Students </w:t>
      </w:r>
    </w:p>
    <w:p w:rsidR="00836B67" w:rsidRPr="00BB4424"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Department:</w:t>
      </w:r>
      <w:r w:rsidRPr="00BB4424">
        <w:rPr>
          <w:rFonts w:ascii="Times New Roman" w:eastAsia="Arial" w:hAnsi="Times New Roman" w:cs="Times New Roman"/>
          <w:b/>
          <w:bCs/>
          <w:sz w:val="24"/>
          <w:szCs w:val="24"/>
        </w:rPr>
        <w:tab/>
      </w:r>
      <w:r w:rsidR="00C358DA" w:rsidRPr="00BB4424">
        <w:rPr>
          <w:rFonts w:ascii="Times New Roman" w:eastAsia="Arial" w:hAnsi="Times New Roman" w:cs="Times New Roman"/>
          <w:b/>
          <w:bCs/>
          <w:sz w:val="24"/>
          <w:szCs w:val="24"/>
        </w:rPr>
        <w:tab/>
      </w:r>
      <w:r w:rsidRPr="00BB4424">
        <w:rPr>
          <w:rFonts w:ascii="Times New Roman" w:eastAsia="Arial" w:hAnsi="Times New Roman" w:cs="Times New Roman"/>
          <w:sz w:val="24"/>
          <w:szCs w:val="24"/>
        </w:rPr>
        <w:t>Dean of Students</w:t>
      </w:r>
    </w:p>
    <w:p w:rsidR="00836B67" w:rsidRPr="00BB4424" w:rsidRDefault="00C358DA" w:rsidP="00C358DA">
      <w:pPr>
        <w:pBdr>
          <w:top w:val="single" w:sz="4" w:space="1" w:color="auto"/>
          <w:left w:val="single" w:sz="4" w:space="3" w:color="auto"/>
          <w:bottom w:val="single" w:sz="4" w:space="1" w:color="auto"/>
          <w:right w:val="single" w:sz="4" w:space="4" w:color="auto"/>
        </w:pBdr>
        <w:tabs>
          <w:tab w:val="left" w:pos="2220"/>
        </w:tabs>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Outcome Type:</w:t>
      </w:r>
      <w:r w:rsidRPr="00BB4424">
        <w:rPr>
          <w:rFonts w:ascii="Times New Roman" w:eastAsia="Arial" w:hAnsi="Times New Roman" w:cs="Times New Roman"/>
          <w:b/>
          <w:bCs/>
          <w:sz w:val="24"/>
          <w:szCs w:val="24"/>
        </w:rPr>
        <w:tab/>
      </w:r>
      <w:r w:rsidRPr="00BB4424">
        <w:rPr>
          <w:rFonts w:ascii="Times New Roman" w:eastAsia="Arial" w:hAnsi="Times New Roman" w:cs="Times New Roman"/>
          <w:b/>
          <w:bCs/>
          <w:sz w:val="24"/>
          <w:szCs w:val="24"/>
        </w:rPr>
        <w:tab/>
      </w:r>
      <w:r w:rsidR="00C41ABA" w:rsidRPr="00BB4424">
        <w:rPr>
          <w:rFonts w:ascii="Times New Roman" w:eastAsia="Arial" w:hAnsi="Times New Roman" w:cs="Times New Roman"/>
          <w:sz w:val="24"/>
          <w:szCs w:val="24"/>
        </w:rPr>
        <w:t>Administrative / Educational Support</w:t>
      </w:r>
    </w:p>
    <w:p w:rsidR="00836B67" w:rsidRPr="00BB4424" w:rsidRDefault="00C41ABA" w:rsidP="00C358DA">
      <w:pPr>
        <w:pBdr>
          <w:top w:val="single" w:sz="4" w:space="1" w:color="auto"/>
          <w:left w:val="single" w:sz="4" w:space="3" w:color="auto"/>
          <w:bottom w:val="single" w:sz="4" w:space="1" w:color="auto"/>
          <w:right w:val="single" w:sz="4" w:space="4" w:color="auto"/>
        </w:pBdr>
        <w:tabs>
          <w:tab w:val="left" w:pos="2220"/>
        </w:tabs>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Contact Name:</w:t>
      </w:r>
      <w:r w:rsidRPr="00BB4424">
        <w:rPr>
          <w:rFonts w:ascii="Times New Roman" w:eastAsia="Arial" w:hAnsi="Times New Roman" w:cs="Times New Roman"/>
          <w:b/>
          <w:bCs/>
          <w:sz w:val="24"/>
          <w:szCs w:val="24"/>
        </w:rPr>
        <w:tab/>
      </w:r>
      <w:r w:rsidR="00C358DA" w:rsidRPr="00BB4424">
        <w:rPr>
          <w:rFonts w:ascii="Times New Roman" w:eastAsia="Arial" w:hAnsi="Times New Roman" w:cs="Times New Roman"/>
          <w:b/>
          <w:bCs/>
          <w:sz w:val="24"/>
          <w:szCs w:val="24"/>
        </w:rPr>
        <w:tab/>
      </w:r>
      <w:r w:rsidRPr="00BB4424">
        <w:rPr>
          <w:rFonts w:ascii="Times New Roman" w:eastAsia="Arial" w:hAnsi="Times New Roman" w:cs="Times New Roman"/>
          <w:sz w:val="24"/>
          <w:szCs w:val="24"/>
        </w:rPr>
        <w:t>Margarita Arellano or Kathy Weiser</w:t>
      </w:r>
    </w:p>
    <w:p w:rsidR="00836B67" w:rsidRPr="00BB4424" w:rsidRDefault="00836B67" w:rsidP="00C358DA">
      <w:pPr>
        <w:spacing w:after="0" w:line="240" w:lineRule="auto"/>
        <w:contextualSpacing/>
        <w:rPr>
          <w:rFonts w:ascii="Times New Roman" w:hAnsi="Times New Roman" w:cs="Times New Roman"/>
          <w:sz w:val="24"/>
          <w:szCs w:val="24"/>
        </w:rPr>
      </w:pPr>
    </w:p>
    <w:p w:rsidR="00836B67" w:rsidRPr="00BB4424" w:rsidRDefault="00C41ABA" w:rsidP="00C358DA">
      <w:pPr>
        <w:pBdr>
          <w:top w:val="single" w:sz="4" w:space="1" w:color="auto"/>
          <w:left w:val="single" w:sz="4" w:space="4"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Mission Statement</w:t>
      </w:r>
    </w:p>
    <w:p w:rsidR="00CD20AD" w:rsidRPr="00BB4424" w:rsidRDefault="00C41ABA" w:rsidP="004E60CD">
      <w:pPr>
        <w:spacing w:after="0" w:line="240" w:lineRule="auto"/>
        <w:ind w:left="101" w:right="158"/>
        <w:contextualSpacing/>
        <w:rPr>
          <w:rFonts w:ascii="Times New Roman" w:eastAsia="Arial" w:hAnsi="Times New Roman" w:cs="Times New Roman"/>
          <w:sz w:val="24"/>
          <w:szCs w:val="24"/>
        </w:rPr>
      </w:pPr>
      <w:r w:rsidRPr="00BB4424">
        <w:rPr>
          <w:rFonts w:ascii="Times New Roman" w:eastAsia="Arial" w:hAnsi="Times New Roman" w:cs="Times New Roman"/>
          <w:sz w:val="24"/>
          <w:szCs w:val="24"/>
        </w:rPr>
        <w:t>The Dean of Students Office strives to set standards of excellence in the delivery of student services and to foster a welcoming environment that is inclusive, safe and conducive to learning. The core function of the Dean of Students Office is assisting and developing students through services that include emergency services, leadership development opportunities, legal advice, notary services, ombuds services, and resolutions to student misconduct allegations.</w:t>
      </w:r>
    </w:p>
    <w:p w:rsidR="000B7BDD" w:rsidRPr="00BB4424" w:rsidRDefault="000B7BDD" w:rsidP="000B7BDD">
      <w:pPr>
        <w:spacing w:after="0" w:line="240" w:lineRule="auto"/>
        <w:contextualSpacing/>
        <w:rPr>
          <w:rFonts w:ascii="Times New Roman" w:hAnsi="Times New Roman" w:cs="Times New Roman"/>
          <w:sz w:val="24"/>
          <w:szCs w:val="24"/>
        </w:rPr>
      </w:pPr>
    </w:p>
    <w:p w:rsidR="000B7BDD" w:rsidRPr="00BB4424" w:rsidRDefault="000B7BDD"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position w:val="-1"/>
          <w:sz w:val="24"/>
          <w:szCs w:val="24"/>
          <w:highlight w:val="lightGray"/>
        </w:rPr>
        <w:t>Evidence of Improvement</w:t>
      </w:r>
    </w:p>
    <w:p w:rsidR="00E31B04" w:rsidRDefault="004721AB" w:rsidP="004721AB">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u w:val="single"/>
        </w:rPr>
        <w:t>Outcome 1</w:t>
      </w:r>
      <w:r w:rsidRPr="00BB4424">
        <w:rPr>
          <w:rFonts w:ascii="Times New Roman" w:hAnsi="Times New Roman" w:cs="Times New Roman"/>
          <w:b/>
          <w:sz w:val="24"/>
          <w:szCs w:val="24"/>
        </w:rPr>
        <w:t xml:space="preserve">:  </w:t>
      </w:r>
    </w:p>
    <w:p w:rsidR="00A2240F" w:rsidRPr="00947D57" w:rsidRDefault="00947D57" w:rsidP="00A2240F">
      <w:pPr>
        <w:spacing w:after="0" w:line="240" w:lineRule="auto"/>
        <w:contextualSpacing/>
        <w:rPr>
          <w:rFonts w:ascii="Times New Roman" w:hAnsi="Times New Roman" w:cs="Times New Roman"/>
          <w:b/>
          <w:sz w:val="24"/>
          <w:szCs w:val="24"/>
        </w:rPr>
      </w:pPr>
      <w:r>
        <w:rPr>
          <w:rFonts w:ascii="Times New Roman" w:hAnsi="Times New Roman" w:cs="Times New Roman"/>
          <w:b/>
          <w:color w:val="000000" w:themeColor="text1"/>
          <w:sz w:val="24"/>
          <w:szCs w:val="24"/>
        </w:rPr>
        <w:t xml:space="preserve">In FY15, </w:t>
      </w:r>
      <w:r>
        <w:rPr>
          <w:rFonts w:ascii="Times New Roman" w:hAnsi="Times New Roman" w:cs="Times New Roman"/>
          <w:b/>
          <w:sz w:val="24"/>
          <w:szCs w:val="24"/>
        </w:rPr>
        <w:t>15</w:t>
      </w:r>
      <w:r w:rsidRPr="00BB4424">
        <w:rPr>
          <w:rFonts w:ascii="Times New Roman" w:hAnsi="Times New Roman" w:cs="Times New Roman"/>
          <w:b/>
          <w:sz w:val="24"/>
          <w:szCs w:val="24"/>
        </w:rPr>
        <w:t>% (N=</w:t>
      </w:r>
      <w:r>
        <w:rPr>
          <w:rFonts w:ascii="Times New Roman" w:hAnsi="Times New Roman" w:cs="Times New Roman"/>
          <w:b/>
          <w:sz w:val="24"/>
          <w:szCs w:val="24"/>
        </w:rPr>
        <w:t>91</w:t>
      </w:r>
      <w:r w:rsidRPr="00BB4424">
        <w:rPr>
          <w:rFonts w:ascii="Times New Roman" w:hAnsi="Times New Roman" w:cs="Times New Roman"/>
          <w:b/>
          <w:sz w:val="24"/>
          <w:szCs w:val="24"/>
        </w:rPr>
        <w:t xml:space="preserve">) of the </w:t>
      </w:r>
      <w:r>
        <w:rPr>
          <w:rFonts w:ascii="Times New Roman" w:hAnsi="Times New Roman" w:cs="Times New Roman"/>
          <w:b/>
          <w:sz w:val="24"/>
          <w:szCs w:val="24"/>
        </w:rPr>
        <w:t>604</w:t>
      </w:r>
      <w:r w:rsidRPr="00BB4424">
        <w:rPr>
          <w:rFonts w:ascii="Times New Roman" w:hAnsi="Times New Roman" w:cs="Times New Roman"/>
          <w:b/>
          <w:sz w:val="24"/>
          <w:szCs w:val="24"/>
        </w:rPr>
        <w:t xml:space="preserve"> students </w:t>
      </w:r>
      <w:r>
        <w:rPr>
          <w:rFonts w:ascii="Times New Roman" w:hAnsi="Times New Roman" w:cs="Times New Roman"/>
          <w:b/>
          <w:sz w:val="24"/>
          <w:szCs w:val="24"/>
        </w:rPr>
        <w:t xml:space="preserve">who received services from Student Emergency Services in the Dean of Students Office </w:t>
      </w:r>
      <w:r w:rsidRPr="00BB4424">
        <w:rPr>
          <w:rFonts w:ascii="Times New Roman" w:hAnsi="Times New Roman" w:cs="Times New Roman"/>
          <w:b/>
          <w:sz w:val="24"/>
          <w:szCs w:val="24"/>
        </w:rPr>
        <w:t xml:space="preserve">responded to the </w:t>
      </w:r>
      <w:r>
        <w:rPr>
          <w:rFonts w:ascii="Times New Roman" w:hAnsi="Times New Roman" w:cs="Times New Roman"/>
          <w:b/>
          <w:sz w:val="24"/>
          <w:szCs w:val="24"/>
        </w:rPr>
        <w:t>satisfaction survey</w:t>
      </w:r>
      <w:r w:rsidRPr="00BB4424">
        <w:rPr>
          <w:rFonts w:ascii="Times New Roman" w:hAnsi="Times New Roman" w:cs="Times New Roman"/>
          <w:b/>
          <w:sz w:val="24"/>
          <w:szCs w:val="24"/>
        </w:rPr>
        <w:t>.  In comparison, 10% (N=</w:t>
      </w:r>
      <w:r>
        <w:rPr>
          <w:rFonts w:ascii="Times New Roman" w:hAnsi="Times New Roman" w:cs="Times New Roman"/>
          <w:b/>
          <w:sz w:val="24"/>
          <w:szCs w:val="24"/>
        </w:rPr>
        <w:t>53</w:t>
      </w:r>
      <w:r w:rsidRPr="00BB4424">
        <w:rPr>
          <w:rFonts w:ascii="Times New Roman" w:hAnsi="Times New Roman" w:cs="Times New Roman"/>
          <w:b/>
          <w:sz w:val="24"/>
          <w:szCs w:val="24"/>
        </w:rPr>
        <w:t xml:space="preserve">) of the 530 students </w:t>
      </w:r>
      <w:r>
        <w:rPr>
          <w:rFonts w:ascii="Times New Roman" w:hAnsi="Times New Roman" w:cs="Times New Roman"/>
          <w:b/>
          <w:sz w:val="24"/>
          <w:szCs w:val="24"/>
        </w:rPr>
        <w:t xml:space="preserve">who received services </w:t>
      </w:r>
      <w:r w:rsidRPr="00BB4424">
        <w:rPr>
          <w:rFonts w:ascii="Times New Roman" w:hAnsi="Times New Roman" w:cs="Times New Roman"/>
          <w:b/>
          <w:sz w:val="24"/>
          <w:szCs w:val="24"/>
        </w:rPr>
        <w:t>responded</w:t>
      </w:r>
      <w:r>
        <w:rPr>
          <w:rFonts w:ascii="Times New Roman" w:hAnsi="Times New Roman" w:cs="Times New Roman"/>
          <w:b/>
          <w:sz w:val="24"/>
          <w:szCs w:val="24"/>
        </w:rPr>
        <w:t xml:space="preserve"> in FY14,</w:t>
      </w:r>
      <w:r w:rsidRPr="00BB4424">
        <w:rPr>
          <w:rFonts w:ascii="Times New Roman" w:hAnsi="Times New Roman" w:cs="Times New Roman"/>
          <w:b/>
          <w:sz w:val="24"/>
          <w:szCs w:val="24"/>
        </w:rPr>
        <w:t xml:space="preserve"> </w:t>
      </w:r>
      <w:r>
        <w:rPr>
          <w:rFonts w:ascii="Times New Roman" w:hAnsi="Times New Roman" w:cs="Times New Roman"/>
          <w:b/>
          <w:sz w:val="24"/>
          <w:szCs w:val="24"/>
        </w:rPr>
        <w:t>5% (N=17</w:t>
      </w:r>
      <w:r w:rsidRPr="00BB4424">
        <w:rPr>
          <w:rFonts w:ascii="Times New Roman" w:hAnsi="Times New Roman" w:cs="Times New Roman"/>
          <w:b/>
          <w:sz w:val="24"/>
          <w:szCs w:val="24"/>
        </w:rPr>
        <w:t xml:space="preserve">) </w:t>
      </w:r>
      <w:r>
        <w:rPr>
          <w:rFonts w:ascii="Times New Roman" w:hAnsi="Times New Roman" w:cs="Times New Roman"/>
          <w:b/>
          <w:sz w:val="24"/>
          <w:szCs w:val="24"/>
        </w:rPr>
        <w:t xml:space="preserve">of students </w:t>
      </w:r>
      <w:r w:rsidRPr="00BB4424">
        <w:rPr>
          <w:rFonts w:ascii="Times New Roman" w:hAnsi="Times New Roman" w:cs="Times New Roman"/>
          <w:b/>
          <w:sz w:val="24"/>
          <w:szCs w:val="24"/>
        </w:rPr>
        <w:t xml:space="preserve">responded in FY13, </w:t>
      </w:r>
      <w:r>
        <w:rPr>
          <w:rFonts w:ascii="Times New Roman" w:hAnsi="Times New Roman" w:cs="Times New Roman"/>
          <w:b/>
          <w:sz w:val="24"/>
          <w:szCs w:val="24"/>
        </w:rPr>
        <w:t>16% (N=43) of students responded in FY12, 7% (N=11)</w:t>
      </w:r>
      <w:r w:rsidRPr="00BB4424">
        <w:rPr>
          <w:rFonts w:ascii="Times New Roman" w:hAnsi="Times New Roman" w:cs="Times New Roman"/>
          <w:b/>
          <w:sz w:val="24"/>
          <w:szCs w:val="24"/>
        </w:rPr>
        <w:t xml:space="preserve"> </w:t>
      </w:r>
      <w:r>
        <w:rPr>
          <w:rFonts w:ascii="Times New Roman" w:hAnsi="Times New Roman" w:cs="Times New Roman"/>
          <w:b/>
          <w:sz w:val="24"/>
          <w:szCs w:val="24"/>
        </w:rPr>
        <w:t xml:space="preserve">of students </w:t>
      </w:r>
      <w:r w:rsidRPr="00BB4424">
        <w:rPr>
          <w:rFonts w:ascii="Times New Roman" w:hAnsi="Times New Roman" w:cs="Times New Roman"/>
          <w:b/>
          <w:sz w:val="24"/>
          <w:szCs w:val="24"/>
        </w:rPr>
        <w:t>responded in FY11</w:t>
      </w:r>
      <w:r>
        <w:rPr>
          <w:rFonts w:ascii="Times New Roman" w:hAnsi="Times New Roman" w:cs="Times New Roman"/>
          <w:b/>
          <w:sz w:val="24"/>
          <w:szCs w:val="24"/>
        </w:rPr>
        <w:t>, and 7% (N=110) of students responded in FY10</w:t>
      </w:r>
      <w:r w:rsidRPr="00BB4424">
        <w:rPr>
          <w:rFonts w:ascii="Times New Roman" w:hAnsi="Times New Roman" w:cs="Times New Roman"/>
          <w:b/>
          <w:sz w:val="24"/>
          <w:szCs w:val="24"/>
        </w:rPr>
        <w:t xml:space="preserve">.  </w:t>
      </w:r>
      <w:r>
        <w:rPr>
          <w:rFonts w:ascii="Times New Roman" w:hAnsi="Times New Roman" w:cs="Times New Roman"/>
          <w:b/>
          <w:sz w:val="24"/>
          <w:szCs w:val="24"/>
        </w:rPr>
        <w:t>The low amount of students</w:t>
      </w:r>
      <w:r w:rsidRPr="00E34E16">
        <w:rPr>
          <w:rFonts w:ascii="Times New Roman" w:hAnsi="Times New Roman" w:cs="Times New Roman"/>
          <w:b/>
          <w:sz w:val="24"/>
          <w:szCs w:val="24"/>
        </w:rPr>
        <w:t xml:space="preserve"> (N=11) </w:t>
      </w:r>
      <w:r>
        <w:rPr>
          <w:rFonts w:ascii="Times New Roman" w:hAnsi="Times New Roman" w:cs="Times New Roman"/>
          <w:b/>
          <w:sz w:val="24"/>
          <w:szCs w:val="24"/>
        </w:rPr>
        <w:t xml:space="preserve">who responded to the survey in FY11 was due to a transition year for the Student Emergency Services area.  The response rate increased by 5% from 10% (N=53) of students who responded in FY14 to 15% (N=91) in FY15.  The response rate increased by 5% from 5% (N=17) of students who responded in FY13 to 10% (N=53) of students who responded in FY14.  In the last two years, the response rate has increased by 10% from 5% (N=17) of students who responded in FY13 to 15% (N=91) in FY15. </w:t>
      </w:r>
      <w:r w:rsidRPr="008F6557">
        <w:rPr>
          <w:rFonts w:ascii="Times New Roman" w:hAnsi="Times New Roman" w:cs="Times New Roman"/>
          <w:b/>
          <w:color w:val="000000" w:themeColor="text1"/>
          <w:sz w:val="24"/>
          <w:szCs w:val="24"/>
        </w:rPr>
        <w:t xml:space="preserve">The increase in response rate demonstrates implementing the FY14 action plan to deliver the satisfaction survey within 10 business days has resulted in more feedback from more respondents than the last two years.  </w:t>
      </w:r>
      <w:r w:rsidR="00A972F2">
        <w:rPr>
          <w:rFonts w:ascii="Times New Roman" w:hAnsi="Times New Roman" w:cs="Times New Roman"/>
          <w:b/>
          <w:sz w:val="24"/>
          <w:szCs w:val="24"/>
        </w:rPr>
        <w:t>In FY15, 97</w:t>
      </w:r>
      <w:r w:rsidR="004721AB" w:rsidRPr="00BB4424">
        <w:rPr>
          <w:rFonts w:ascii="Times New Roman" w:hAnsi="Times New Roman" w:cs="Times New Roman"/>
          <w:b/>
          <w:sz w:val="24"/>
          <w:szCs w:val="24"/>
        </w:rPr>
        <w:t>%</w:t>
      </w:r>
      <w:r w:rsidR="009B5040">
        <w:rPr>
          <w:rFonts w:ascii="Times New Roman" w:hAnsi="Times New Roman" w:cs="Times New Roman"/>
          <w:b/>
          <w:sz w:val="24"/>
          <w:szCs w:val="24"/>
        </w:rPr>
        <w:t xml:space="preserve"> (N=85</w:t>
      </w:r>
      <w:r w:rsidR="00875CDC">
        <w:rPr>
          <w:rFonts w:ascii="Times New Roman" w:hAnsi="Times New Roman" w:cs="Times New Roman"/>
          <w:b/>
          <w:sz w:val="24"/>
          <w:szCs w:val="24"/>
        </w:rPr>
        <w:t>)</w:t>
      </w:r>
      <w:r w:rsidR="004721AB" w:rsidRPr="00BB4424">
        <w:rPr>
          <w:rFonts w:ascii="Times New Roman" w:hAnsi="Times New Roman" w:cs="Times New Roman"/>
          <w:b/>
          <w:sz w:val="24"/>
          <w:szCs w:val="24"/>
        </w:rPr>
        <w:t xml:space="preserve"> of students who obtained assistance from Student Emergency Services in the Dean of Students Office </w:t>
      </w:r>
      <w:r w:rsidR="009B5040">
        <w:rPr>
          <w:rFonts w:ascii="Times New Roman" w:hAnsi="Times New Roman" w:cs="Times New Roman"/>
          <w:b/>
          <w:sz w:val="24"/>
          <w:szCs w:val="24"/>
        </w:rPr>
        <w:t xml:space="preserve">and responded to a satisfaction survey </w:t>
      </w:r>
      <w:r w:rsidR="004721AB" w:rsidRPr="00BB4424">
        <w:rPr>
          <w:rFonts w:ascii="Times New Roman" w:hAnsi="Times New Roman" w:cs="Times New Roman"/>
          <w:b/>
          <w:sz w:val="24"/>
          <w:szCs w:val="24"/>
        </w:rPr>
        <w:t xml:space="preserve">reported they were satisfied with services in comparison </w:t>
      </w:r>
      <w:r w:rsidR="00A972F2">
        <w:rPr>
          <w:rFonts w:ascii="Times New Roman" w:hAnsi="Times New Roman" w:cs="Times New Roman"/>
          <w:b/>
          <w:sz w:val="24"/>
          <w:szCs w:val="24"/>
        </w:rPr>
        <w:t>to 93</w:t>
      </w:r>
      <w:r w:rsidR="00E31B04">
        <w:rPr>
          <w:rFonts w:ascii="Times New Roman" w:hAnsi="Times New Roman" w:cs="Times New Roman"/>
          <w:b/>
          <w:sz w:val="24"/>
          <w:szCs w:val="24"/>
        </w:rPr>
        <w:t>%</w:t>
      </w:r>
      <w:r w:rsidR="00875CDC">
        <w:rPr>
          <w:rFonts w:ascii="Times New Roman" w:hAnsi="Times New Roman" w:cs="Times New Roman"/>
          <w:b/>
          <w:sz w:val="24"/>
          <w:szCs w:val="24"/>
        </w:rPr>
        <w:t xml:space="preserve"> (N=</w:t>
      </w:r>
      <w:r w:rsidR="00A972F2">
        <w:rPr>
          <w:rFonts w:ascii="Times New Roman" w:hAnsi="Times New Roman" w:cs="Times New Roman"/>
          <w:b/>
          <w:sz w:val="24"/>
          <w:szCs w:val="24"/>
        </w:rPr>
        <w:t>49</w:t>
      </w:r>
      <w:r w:rsidR="00875CDC">
        <w:rPr>
          <w:rFonts w:ascii="Times New Roman" w:hAnsi="Times New Roman" w:cs="Times New Roman"/>
          <w:b/>
          <w:sz w:val="24"/>
          <w:szCs w:val="24"/>
        </w:rPr>
        <w:t>)</w:t>
      </w:r>
      <w:r w:rsidR="007911BA">
        <w:rPr>
          <w:rFonts w:ascii="Times New Roman" w:hAnsi="Times New Roman" w:cs="Times New Roman"/>
          <w:b/>
          <w:sz w:val="24"/>
          <w:szCs w:val="24"/>
        </w:rPr>
        <w:t xml:space="preserve"> of students </w:t>
      </w:r>
      <w:r w:rsidR="00A972F2">
        <w:rPr>
          <w:rFonts w:ascii="Times New Roman" w:hAnsi="Times New Roman" w:cs="Times New Roman"/>
          <w:b/>
          <w:sz w:val="24"/>
          <w:szCs w:val="24"/>
        </w:rPr>
        <w:t>in FY14, which is a 4% in</w:t>
      </w:r>
      <w:r w:rsidR="00E31B04">
        <w:rPr>
          <w:rFonts w:ascii="Times New Roman" w:hAnsi="Times New Roman" w:cs="Times New Roman"/>
          <w:b/>
          <w:sz w:val="24"/>
          <w:szCs w:val="24"/>
        </w:rPr>
        <w:t>crease</w:t>
      </w:r>
      <w:r w:rsidR="007911BA">
        <w:rPr>
          <w:rFonts w:ascii="Times New Roman" w:hAnsi="Times New Roman" w:cs="Times New Roman"/>
          <w:b/>
          <w:sz w:val="24"/>
          <w:szCs w:val="24"/>
        </w:rPr>
        <w:t xml:space="preserve">.  </w:t>
      </w:r>
      <w:r w:rsidR="000E0257" w:rsidRPr="000E0257">
        <w:rPr>
          <w:rFonts w:ascii="Times New Roman" w:hAnsi="Times New Roman" w:cs="Times New Roman"/>
          <w:b/>
          <w:sz w:val="24"/>
          <w:szCs w:val="24"/>
        </w:rPr>
        <w:t xml:space="preserve">The percentage of respondents satisfied with services increased by 2% from 95% (N=16) </w:t>
      </w:r>
      <w:r w:rsidR="003E1ECF">
        <w:rPr>
          <w:rFonts w:ascii="Times New Roman" w:hAnsi="Times New Roman" w:cs="Times New Roman"/>
          <w:b/>
          <w:sz w:val="24"/>
          <w:szCs w:val="24"/>
        </w:rPr>
        <w:t xml:space="preserve">of students </w:t>
      </w:r>
      <w:r w:rsidR="000E0257" w:rsidRPr="000E0257">
        <w:rPr>
          <w:rFonts w:ascii="Times New Roman" w:hAnsi="Times New Roman" w:cs="Times New Roman"/>
          <w:b/>
          <w:sz w:val="24"/>
          <w:szCs w:val="24"/>
        </w:rPr>
        <w:t xml:space="preserve">in FY13 to 97% (N=85)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FY15.  The percentage of respondents satisfied with services increased by 8% from 89% (N=38)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FY12 to 97% (N=85)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FY15.  The percentage of respondents satisfied with services increased by 47% from 30% (N=3)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FY11 to 97% (N=85)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FY15.  The percentage of respondents satisfied with services increased by 6% from 91% (N=100)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FY10 to 97% (N=85) of </w:t>
      </w:r>
      <w:r w:rsidR="003E1ECF">
        <w:rPr>
          <w:rFonts w:ascii="Times New Roman" w:hAnsi="Times New Roman" w:cs="Times New Roman"/>
          <w:b/>
          <w:sz w:val="24"/>
          <w:szCs w:val="24"/>
        </w:rPr>
        <w:t>students</w:t>
      </w:r>
      <w:r w:rsidR="000E0257" w:rsidRPr="000E0257">
        <w:rPr>
          <w:rFonts w:ascii="Times New Roman" w:hAnsi="Times New Roman" w:cs="Times New Roman"/>
          <w:b/>
          <w:sz w:val="24"/>
          <w:szCs w:val="24"/>
        </w:rPr>
        <w:t xml:space="preserve"> in FY15.  </w:t>
      </w:r>
      <w:r w:rsidR="00A2240F" w:rsidRPr="00BB4424">
        <w:rPr>
          <w:rFonts w:ascii="Times New Roman" w:hAnsi="Times New Roman" w:cs="Times New Roman"/>
          <w:b/>
          <w:sz w:val="24"/>
          <w:szCs w:val="24"/>
        </w:rPr>
        <w:t>Below is a table showing the yearly comparison of response rate and percentage of satisfied respondents.</w:t>
      </w:r>
    </w:p>
    <w:p w:rsidR="00A2240F" w:rsidRPr="00BB4424" w:rsidRDefault="00A2240F" w:rsidP="00A2240F">
      <w:pPr>
        <w:spacing w:after="0" w:line="240" w:lineRule="auto"/>
        <w:contextualSpacing/>
        <w:rPr>
          <w:rFonts w:ascii="Times New Roman" w:hAnsi="Times New Roman" w:cs="Times New Roman"/>
          <w:b/>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9"/>
        <w:gridCol w:w="2161"/>
      </w:tblGrid>
      <w:tr w:rsidR="00A2240F" w:rsidRPr="00BB4424" w:rsidTr="00002322">
        <w:tc>
          <w:tcPr>
            <w:tcW w:w="4968" w:type="dxa"/>
            <w:gridSpan w:val="3"/>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Satisfaction and Response Rates from Survey</w:t>
            </w:r>
          </w:p>
        </w:tc>
      </w:tr>
      <w:tr w:rsidR="00A2240F" w:rsidRPr="00BB4424" w:rsidTr="00002322">
        <w:tc>
          <w:tcPr>
            <w:tcW w:w="1008"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YEAR</w:t>
            </w:r>
          </w:p>
        </w:tc>
        <w:tc>
          <w:tcPr>
            <w:tcW w:w="1799"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RESPONSE</w:t>
            </w:r>
          </w:p>
        </w:tc>
        <w:tc>
          <w:tcPr>
            <w:tcW w:w="2161"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SATISFIED</w:t>
            </w:r>
          </w:p>
        </w:tc>
      </w:tr>
      <w:tr w:rsidR="008F6C87" w:rsidRPr="00251029" w:rsidTr="00002322">
        <w:tc>
          <w:tcPr>
            <w:tcW w:w="1008" w:type="dxa"/>
            <w:vAlign w:val="center"/>
          </w:tcPr>
          <w:p w:rsidR="008F6C87" w:rsidRPr="00251029" w:rsidRDefault="008F6C87" w:rsidP="00002322">
            <w:pPr>
              <w:widowControl/>
              <w:spacing w:after="0" w:line="240" w:lineRule="auto"/>
              <w:contextualSpacing/>
              <w:jc w:val="center"/>
              <w:rPr>
                <w:rFonts w:ascii="Times New Roman" w:eastAsia="Times New Roman" w:hAnsi="Times New Roman" w:cs="Times New Roman"/>
                <w:b/>
                <w:color w:val="000000" w:themeColor="text1"/>
                <w:sz w:val="24"/>
                <w:szCs w:val="24"/>
              </w:rPr>
            </w:pPr>
            <w:r w:rsidRPr="00251029">
              <w:rPr>
                <w:rFonts w:ascii="Times New Roman" w:eastAsia="Times New Roman" w:hAnsi="Times New Roman" w:cs="Times New Roman"/>
                <w:b/>
                <w:color w:val="000000" w:themeColor="text1"/>
                <w:sz w:val="24"/>
                <w:szCs w:val="24"/>
              </w:rPr>
              <w:t>FY15</w:t>
            </w:r>
          </w:p>
        </w:tc>
        <w:tc>
          <w:tcPr>
            <w:tcW w:w="1799" w:type="dxa"/>
            <w:vAlign w:val="center"/>
          </w:tcPr>
          <w:p w:rsidR="008F6C87" w:rsidRPr="000E0257" w:rsidRDefault="008F6C87" w:rsidP="00002322">
            <w:pPr>
              <w:widowControl/>
              <w:spacing w:after="0" w:line="240" w:lineRule="auto"/>
              <w:contextualSpacing/>
              <w:jc w:val="center"/>
              <w:rPr>
                <w:rFonts w:ascii="Times New Roman" w:eastAsia="Times New Roman" w:hAnsi="Times New Roman" w:cs="Times New Roman"/>
                <w:b/>
                <w:color w:val="000000" w:themeColor="text1"/>
                <w:sz w:val="24"/>
                <w:szCs w:val="24"/>
              </w:rPr>
            </w:pPr>
            <w:r w:rsidRPr="000E0257">
              <w:rPr>
                <w:rFonts w:ascii="Times New Roman" w:eastAsia="Times New Roman" w:hAnsi="Times New Roman" w:cs="Times New Roman"/>
                <w:b/>
                <w:color w:val="000000" w:themeColor="text1"/>
                <w:sz w:val="24"/>
                <w:szCs w:val="24"/>
              </w:rPr>
              <w:t>15% (N=91)</w:t>
            </w:r>
          </w:p>
        </w:tc>
        <w:tc>
          <w:tcPr>
            <w:tcW w:w="2161" w:type="dxa"/>
            <w:vAlign w:val="center"/>
          </w:tcPr>
          <w:p w:rsidR="008F6C87" w:rsidRPr="000E0257" w:rsidRDefault="00F44B70" w:rsidP="00002322">
            <w:pPr>
              <w:widowControl/>
              <w:spacing w:after="0" w:line="240" w:lineRule="auto"/>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97% </w:t>
            </w:r>
            <w:r w:rsidR="00346CFE">
              <w:rPr>
                <w:rFonts w:ascii="Times New Roman" w:eastAsia="Times New Roman" w:hAnsi="Times New Roman" w:cs="Times New Roman"/>
                <w:b/>
                <w:color w:val="000000" w:themeColor="text1"/>
                <w:sz w:val="24"/>
                <w:szCs w:val="24"/>
              </w:rPr>
              <w:t>(N</w:t>
            </w:r>
            <w:r>
              <w:rPr>
                <w:rFonts w:ascii="Times New Roman" w:eastAsia="Times New Roman" w:hAnsi="Times New Roman" w:cs="Times New Roman"/>
                <w:b/>
                <w:color w:val="000000" w:themeColor="text1"/>
                <w:sz w:val="24"/>
                <w:szCs w:val="24"/>
              </w:rPr>
              <w:t>=85</w:t>
            </w:r>
            <w:r w:rsidR="00251029" w:rsidRPr="000E0257">
              <w:rPr>
                <w:rFonts w:ascii="Times New Roman" w:eastAsia="Times New Roman" w:hAnsi="Times New Roman" w:cs="Times New Roman"/>
                <w:b/>
                <w:color w:val="000000" w:themeColor="text1"/>
                <w:sz w:val="24"/>
                <w:szCs w:val="24"/>
              </w:rPr>
              <w:t>)</w:t>
            </w:r>
          </w:p>
        </w:tc>
      </w:tr>
      <w:tr w:rsidR="00A2240F" w:rsidRPr="00BB4424" w:rsidTr="00002322">
        <w:tc>
          <w:tcPr>
            <w:tcW w:w="1008"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FY14</w:t>
            </w:r>
          </w:p>
        </w:tc>
        <w:tc>
          <w:tcPr>
            <w:tcW w:w="1799"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10% (N=53)</w:t>
            </w:r>
          </w:p>
        </w:tc>
        <w:tc>
          <w:tcPr>
            <w:tcW w:w="2161"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93% (N=49)</w:t>
            </w:r>
          </w:p>
        </w:tc>
      </w:tr>
      <w:tr w:rsidR="00A2240F" w:rsidRPr="00BB4424" w:rsidTr="00002322">
        <w:tc>
          <w:tcPr>
            <w:tcW w:w="1008" w:type="dxa"/>
            <w:vAlign w:val="center"/>
            <w:hideMark/>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FY13</w:t>
            </w:r>
          </w:p>
        </w:tc>
        <w:tc>
          <w:tcPr>
            <w:tcW w:w="1799" w:type="dxa"/>
            <w:vAlign w:val="center"/>
            <w:hideMark/>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5% (N=17)</w:t>
            </w:r>
          </w:p>
        </w:tc>
        <w:tc>
          <w:tcPr>
            <w:tcW w:w="2161" w:type="dxa"/>
            <w:vAlign w:val="center"/>
            <w:hideMark/>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95% (N=16)</w:t>
            </w:r>
          </w:p>
        </w:tc>
      </w:tr>
      <w:tr w:rsidR="00A2240F" w:rsidRPr="00BB4424" w:rsidTr="00002322">
        <w:tc>
          <w:tcPr>
            <w:tcW w:w="1008"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FY12</w:t>
            </w:r>
          </w:p>
        </w:tc>
        <w:tc>
          <w:tcPr>
            <w:tcW w:w="1799"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16% (N=43)</w:t>
            </w:r>
          </w:p>
        </w:tc>
        <w:tc>
          <w:tcPr>
            <w:tcW w:w="2161"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89% (N=38)</w:t>
            </w:r>
          </w:p>
        </w:tc>
      </w:tr>
      <w:tr w:rsidR="00A2240F" w:rsidRPr="00BB4424" w:rsidTr="00002322">
        <w:tc>
          <w:tcPr>
            <w:tcW w:w="1008"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FY11</w:t>
            </w:r>
          </w:p>
        </w:tc>
        <w:tc>
          <w:tcPr>
            <w:tcW w:w="1799"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7% (N=11)</w:t>
            </w:r>
          </w:p>
        </w:tc>
        <w:tc>
          <w:tcPr>
            <w:tcW w:w="2161"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30% (N=3)</w:t>
            </w:r>
          </w:p>
        </w:tc>
      </w:tr>
      <w:tr w:rsidR="00A2240F" w:rsidRPr="00BB4424" w:rsidTr="00002322">
        <w:tc>
          <w:tcPr>
            <w:tcW w:w="1008"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FY10</w:t>
            </w:r>
          </w:p>
        </w:tc>
        <w:tc>
          <w:tcPr>
            <w:tcW w:w="1799"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7% (N=110)</w:t>
            </w:r>
          </w:p>
        </w:tc>
        <w:tc>
          <w:tcPr>
            <w:tcW w:w="2161" w:type="dxa"/>
            <w:vAlign w:val="center"/>
          </w:tcPr>
          <w:p w:rsidR="00A2240F" w:rsidRPr="000E0257"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0E0257">
              <w:rPr>
                <w:rFonts w:ascii="Times New Roman" w:eastAsia="Times New Roman" w:hAnsi="Times New Roman" w:cs="Times New Roman"/>
                <w:b/>
                <w:sz w:val="24"/>
                <w:szCs w:val="24"/>
              </w:rPr>
              <w:t>91% (N=100)</w:t>
            </w:r>
          </w:p>
        </w:tc>
      </w:tr>
    </w:tbl>
    <w:p w:rsidR="00E31B04" w:rsidRDefault="00E31B04" w:rsidP="004721AB">
      <w:pPr>
        <w:spacing w:after="0" w:line="240" w:lineRule="auto"/>
        <w:contextualSpacing/>
        <w:rPr>
          <w:rFonts w:ascii="Times New Roman" w:hAnsi="Times New Roman" w:cs="Times New Roman"/>
          <w:b/>
          <w:sz w:val="24"/>
          <w:szCs w:val="24"/>
        </w:rPr>
      </w:pPr>
    </w:p>
    <w:p w:rsidR="00A2240F" w:rsidRPr="00BB4424" w:rsidRDefault="004721AB" w:rsidP="00A2240F">
      <w:pPr>
        <w:spacing w:after="0" w:line="240" w:lineRule="auto"/>
        <w:contextualSpacing/>
        <w:rPr>
          <w:rFonts w:ascii="Times New Roman" w:eastAsia="Times New Roman" w:hAnsi="Times New Roman" w:cs="Times New Roman"/>
          <w:b/>
          <w:sz w:val="24"/>
          <w:szCs w:val="24"/>
        </w:rPr>
      </w:pPr>
      <w:r w:rsidRPr="00BB4424">
        <w:rPr>
          <w:rFonts w:ascii="Times New Roman" w:hAnsi="Times New Roman" w:cs="Times New Roman"/>
          <w:b/>
          <w:sz w:val="24"/>
          <w:szCs w:val="24"/>
        </w:rPr>
        <w:t xml:space="preserve">In </w:t>
      </w:r>
      <w:r w:rsidR="00130147">
        <w:rPr>
          <w:rFonts w:ascii="Times New Roman" w:hAnsi="Times New Roman" w:cs="Times New Roman"/>
          <w:b/>
          <w:sz w:val="24"/>
          <w:szCs w:val="24"/>
        </w:rPr>
        <w:t>FY15, 95</w:t>
      </w:r>
      <w:r w:rsidR="00DC26EB" w:rsidRPr="00BB4424">
        <w:rPr>
          <w:rFonts w:ascii="Times New Roman" w:hAnsi="Times New Roman" w:cs="Times New Roman"/>
          <w:b/>
          <w:sz w:val="24"/>
          <w:szCs w:val="24"/>
        </w:rPr>
        <w:t xml:space="preserve">% </w:t>
      </w:r>
      <w:r w:rsidR="00752A0F">
        <w:rPr>
          <w:rFonts w:ascii="Times New Roman" w:hAnsi="Times New Roman" w:cs="Times New Roman"/>
          <w:b/>
          <w:sz w:val="24"/>
          <w:szCs w:val="24"/>
        </w:rPr>
        <w:t>(N=</w:t>
      </w:r>
      <w:r w:rsidR="00130147">
        <w:rPr>
          <w:rFonts w:ascii="Times New Roman" w:hAnsi="Times New Roman" w:cs="Times New Roman"/>
          <w:b/>
          <w:sz w:val="24"/>
          <w:szCs w:val="24"/>
        </w:rPr>
        <w:t>503</w:t>
      </w:r>
      <w:r w:rsidR="00752A0F">
        <w:rPr>
          <w:rFonts w:ascii="Times New Roman" w:hAnsi="Times New Roman" w:cs="Times New Roman"/>
          <w:b/>
          <w:sz w:val="24"/>
          <w:szCs w:val="24"/>
        </w:rPr>
        <w:t xml:space="preserve">) </w:t>
      </w:r>
      <w:r w:rsidRPr="00BB4424">
        <w:rPr>
          <w:rFonts w:ascii="Times New Roman" w:hAnsi="Times New Roman" w:cs="Times New Roman"/>
          <w:b/>
          <w:sz w:val="24"/>
          <w:szCs w:val="24"/>
        </w:rPr>
        <w:t xml:space="preserve">of the students </w:t>
      </w:r>
      <w:r w:rsidR="00A52273">
        <w:rPr>
          <w:rFonts w:ascii="Times New Roman" w:hAnsi="Times New Roman" w:cs="Times New Roman"/>
          <w:b/>
          <w:sz w:val="24"/>
          <w:szCs w:val="24"/>
        </w:rPr>
        <w:t xml:space="preserve">who received the absence notification service </w:t>
      </w:r>
      <w:r w:rsidRPr="00BB4424">
        <w:rPr>
          <w:rFonts w:ascii="Times New Roman" w:hAnsi="Times New Roman" w:cs="Times New Roman"/>
          <w:b/>
          <w:sz w:val="24"/>
          <w:szCs w:val="24"/>
        </w:rPr>
        <w:t xml:space="preserve">completed the semester </w:t>
      </w:r>
      <w:r w:rsidR="00793A7A">
        <w:rPr>
          <w:rFonts w:ascii="Times New Roman" w:hAnsi="Times New Roman" w:cs="Times New Roman"/>
          <w:b/>
          <w:sz w:val="24"/>
          <w:szCs w:val="24"/>
        </w:rPr>
        <w:t xml:space="preserve">when </w:t>
      </w:r>
      <w:r w:rsidRPr="00BB4424">
        <w:rPr>
          <w:rFonts w:ascii="Times New Roman" w:hAnsi="Times New Roman" w:cs="Times New Roman"/>
          <w:b/>
          <w:sz w:val="24"/>
          <w:szCs w:val="24"/>
        </w:rPr>
        <w:t xml:space="preserve">they obtained </w:t>
      </w:r>
      <w:r w:rsidR="00A52273">
        <w:rPr>
          <w:rFonts w:ascii="Times New Roman" w:hAnsi="Times New Roman" w:cs="Times New Roman"/>
          <w:b/>
          <w:sz w:val="24"/>
          <w:szCs w:val="24"/>
        </w:rPr>
        <w:t xml:space="preserve">the </w:t>
      </w:r>
      <w:r w:rsidRPr="00BB4424">
        <w:rPr>
          <w:rFonts w:ascii="Times New Roman" w:hAnsi="Times New Roman" w:cs="Times New Roman"/>
          <w:b/>
          <w:sz w:val="24"/>
          <w:szCs w:val="24"/>
        </w:rPr>
        <w:t>assistance from Student Emergency Services in comparison</w:t>
      </w:r>
      <w:r w:rsidR="00130147">
        <w:rPr>
          <w:rFonts w:ascii="Times New Roman" w:hAnsi="Times New Roman" w:cs="Times New Roman"/>
          <w:b/>
          <w:sz w:val="24"/>
          <w:szCs w:val="24"/>
        </w:rPr>
        <w:t xml:space="preserve"> to 88</w:t>
      </w:r>
      <w:r w:rsidR="00443C67" w:rsidRPr="00BB4424">
        <w:rPr>
          <w:rFonts w:ascii="Times New Roman" w:hAnsi="Times New Roman" w:cs="Times New Roman"/>
          <w:b/>
          <w:sz w:val="24"/>
          <w:szCs w:val="24"/>
        </w:rPr>
        <w:t xml:space="preserve">% </w:t>
      </w:r>
      <w:r w:rsidR="00130147">
        <w:rPr>
          <w:rFonts w:ascii="Times New Roman" w:hAnsi="Times New Roman" w:cs="Times New Roman"/>
          <w:b/>
          <w:sz w:val="24"/>
          <w:szCs w:val="24"/>
        </w:rPr>
        <w:t>(N=466</w:t>
      </w:r>
      <w:r w:rsidR="00752A0F">
        <w:rPr>
          <w:rFonts w:ascii="Times New Roman" w:hAnsi="Times New Roman" w:cs="Times New Roman"/>
          <w:b/>
          <w:sz w:val="24"/>
          <w:szCs w:val="24"/>
        </w:rPr>
        <w:t xml:space="preserve">) </w:t>
      </w:r>
      <w:r w:rsidR="00992ADF">
        <w:rPr>
          <w:rFonts w:ascii="Times New Roman" w:hAnsi="Times New Roman" w:cs="Times New Roman"/>
          <w:b/>
          <w:sz w:val="24"/>
          <w:szCs w:val="24"/>
        </w:rPr>
        <w:t>of students who completed the semester</w:t>
      </w:r>
      <w:r w:rsidR="00A52273">
        <w:rPr>
          <w:rFonts w:ascii="Times New Roman" w:hAnsi="Times New Roman" w:cs="Times New Roman"/>
          <w:b/>
          <w:sz w:val="24"/>
          <w:szCs w:val="24"/>
        </w:rPr>
        <w:t xml:space="preserve"> </w:t>
      </w:r>
      <w:r w:rsidR="00793A7A">
        <w:rPr>
          <w:rFonts w:ascii="Times New Roman" w:hAnsi="Times New Roman" w:cs="Times New Roman"/>
          <w:b/>
          <w:sz w:val="24"/>
          <w:szCs w:val="24"/>
        </w:rPr>
        <w:t xml:space="preserve">after receiving </w:t>
      </w:r>
      <w:r w:rsidR="00A52273">
        <w:rPr>
          <w:rFonts w:ascii="Times New Roman" w:hAnsi="Times New Roman" w:cs="Times New Roman"/>
          <w:b/>
          <w:sz w:val="24"/>
          <w:szCs w:val="24"/>
        </w:rPr>
        <w:t xml:space="preserve">the </w:t>
      </w:r>
      <w:r w:rsidR="00793A7A">
        <w:rPr>
          <w:rFonts w:ascii="Times New Roman" w:hAnsi="Times New Roman" w:cs="Times New Roman"/>
          <w:b/>
          <w:sz w:val="24"/>
          <w:szCs w:val="24"/>
        </w:rPr>
        <w:t>assistance</w:t>
      </w:r>
      <w:r w:rsidR="00992ADF">
        <w:rPr>
          <w:rFonts w:ascii="Times New Roman" w:hAnsi="Times New Roman" w:cs="Times New Roman"/>
          <w:b/>
          <w:sz w:val="24"/>
          <w:szCs w:val="24"/>
        </w:rPr>
        <w:t xml:space="preserve"> </w:t>
      </w:r>
      <w:r w:rsidR="00454A97">
        <w:rPr>
          <w:rFonts w:ascii="Times New Roman" w:hAnsi="Times New Roman" w:cs="Times New Roman"/>
          <w:b/>
          <w:sz w:val="24"/>
          <w:szCs w:val="24"/>
        </w:rPr>
        <w:t>in FY14</w:t>
      </w:r>
      <w:r w:rsidR="00130147">
        <w:rPr>
          <w:rFonts w:ascii="Times New Roman" w:hAnsi="Times New Roman" w:cs="Times New Roman"/>
          <w:b/>
          <w:sz w:val="24"/>
          <w:szCs w:val="24"/>
        </w:rPr>
        <w:t>, which is a 7</w:t>
      </w:r>
      <w:r w:rsidR="00443C67" w:rsidRPr="00BB4424">
        <w:rPr>
          <w:rFonts w:ascii="Times New Roman" w:hAnsi="Times New Roman" w:cs="Times New Roman"/>
          <w:b/>
          <w:sz w:val="24"/>
          <w:szCs w:val="24"/>
        </w:rPr>
        <w:t xml:space="preserve">% increase.  </w:t>
      </w:r>
      <w:r w:rsidR="00130147">
        <w:rPr>
          <w:rFonts w:ascii="Times New Roman" w:hAnsi="Times New Roman" w:cs="Times New Roman"/>
          <w:b/>
          <w:sz w:val="24"/>
          <w:szCs w:val="24"/>
        </w:rPr>
        <w:t xml:space="preserve">In comparison, the </w:t>
      </w:r>
      <w:r w:rsidR="00454A97">
        <w:rPr>
          <w:rFonts w:ascii="Times New Roman" w:hAnsi="Times New Roman" w:cs="Times New Roman"/>
          <w:b/>
          <w:sz w:val="24"/>
          <w:szCs w:val="24"/>
        </w:rPr>
        <w:t>percentage</w:t>
      </w:r>
      <w:r w:rsidR="00130147">
        <w:rPr>
          <w:rFonts w:ascii="Times New Roman" w:hAnsi="Times New Roman" w:cs="Times New Roman"/>
          <w:b/>
          <w:sz w:val="24"/>
          <w:szCs w:val="24"/>
        </w:rPr>
        <w:t xml:space="preserve"> of students who received the absence notification service and completed the semester increased by</w:t>
      </w:r>
      <w:r w:rsidR="00454A97">
        <w:rPr>
          <w:rFonts w:ascii="Times New Roman" w:hAnsi="Times New Roman" w:cs="Times New Roman"/>
          <w:b/>
          <w:sz w:val="24"/>
          <w:szCs w:val="24"/>
        </w:rPr>
        <w:t xml:space="preserve"> 9</w:t>
      </w:r>
      <w:r w:rsidR="00130147">
        <w:rPr>
          <w:rFonts w:ascii="Times New Roman" w:hAnsi="Times New Roman" w:cs="Times New Roman"/>
          <w:b/>
          <w:sz w:val="24"/>
          <w:szCs w:val="24"/>
        </w:rPr>
        <w:t>% from 86% (N=305) in FY13 to</w:t>
      </w:r>
      <w:r w:rsidR="00454A97">
        <w:rPr>
          <w:rFonts w:ascii="Times New Roman" w:hAnsi="Times New Roman" w:cs="Times New Roman"/>
          <w:b/>
          <w:sz w:val="24"/>
          <w:szCs w:val="24"/>
        </w:rPr>
        <w:t xml:space="preserve"> 95</w:t>
      </w:r>
      <w:r w:rsidR="00130147">
        <w:rPr>
          <w:rFonts w:ascii="Times New Roman" w:hAnsi="Times New Roman" w:cs="Times New Roman"/>
          <w:b/>
          <w:sz w:val="24"/>
          <w:szCs w:val="24"/>
        </w:rPr>
        <w:t>% (N=</w:t>
      </w:r>
      <w:r w:rsidR="00663E42">
        <w:rPr>
          <w:rFonts w:ascii="Times New Roman" w:hAnsi="Times New Roman" w:cs="Times New Roman"/>
          <w:b/>
          <w:sz w:val="24"/>
          <w:szCs w:val="24"/>
        </w:rPr>
        <w:t>503</w:t>
      </w:r>
      <w:r w:rsidR="00130147">
        <w:rPr>
          <w:rFonts w:ascii="Times New Roman" w:hAnsi="Times New Roman" w:cs="Times New Roman"/>
          <w:b/>
          <w:sz w:val="24"/>
          <w:szCs w:val="24"/>
        </w:rPr>
        <w:t>) in FY1</w:t>
      </w:r>
      <w:r w:rsidR="00663E42">
        <w:rPr>
          <w:rFonts w:ascii="Times New Roman" w:hAnsi="Times New Roman" w:cs="Times New Roman"/>
          <w:b/>
          <w:sz w:val="24"/>
          <w:szCs w:val="24"/>
        </w:rPr>
        <w:t>5</w:t>
      </w:r>
      <w:r w:rsidR="00130147">
        <w:rPr>
          <w:rFonts w:ascii="Times New Roman" w:hAnsi="Times New Roman" w:cs="Times New Roman"/>
          <w:b/>
          <w:sz w:val="24"/>
          <w:szCs w:val="24"/>
        </w:rPr>
        <w:t>.</w:t>
      </w:r>
      <w:r w:rsidR="00454A97">
        <w:rPr>
          <w:rFonts w:ascii="Times New Roman" w:hAnsi="Times New Roman" w:cs="Times New Roman"/>
          <w:b/>
          <w:sz w:val="24"/>
          <w:szCs w:val="24"/>
        </w:rPr>
        <w:t xml:space="preserve">  </w:t>
      </w:r>
      <w:r w:rsidR="00443C67" w:rsidRPr="00BB4424">
        <w:rPr>
          <w:rFonts w:ascii="Times New Roman" w:hAnsi="Times New Roman" w:cs="Times New Roman"/>
          <w:b/>
          <w:sz w:val="24"/>
          <w:szCs w:val="24"/>
        </w:rPr>
        <w:t xml:space="preserve">While </w:t>
      </w:r>
      <w:r w:rsidR="00443C67" w:rsidRPr="00BB4424">
        <w:rPr>
          <w:rFonts w:ascii="Times New Roman" w:hAnsi="Times New Roman" w:cs="Times New Roman"/>
          <w:b/>
          <w:sz w:val="24"/>
          <w:szCs w:val="24"/>
        </w:rPr>
        <w:lastRenderedPageBreak/>
        <w:t xml:space="preserve">the percentage of students who </w:t>
      </w:r>
      <w:r w:rsidR="00663E42">
        <w:rPr>
          <w:rFonts w:ascii="Times New Roman" w:hAnsi="Times New Roman" w:cs="Times New Roman"/>
          <w:b/>
          <w:sz w:val="24"/>
          <w:szCs w:val="24"/>
        </w:rPr>
        <w:t xml:space="preserve">received the service and </w:t>
      </w:r>
      <w:r w:rsidR="00443C67" w:rsidRPr="00BB4424">
        <w:rPr>
          <w:rFonts w:ascii="Times New Roman" w:hAnsi="Times New Roman" w:cs="Times New Roman"/>
          <w:b/>
          <w:sz w:val="24"/>
          <w:szCs w:val="24"/>
        </w:rPr>
        <w:t xml:space="preserve">completed the semester was </w:t>
      </w:r>
      <w:r w:rsidR="00663E42">
        <w:rPr>
          <w:rFonts w:ascii="Times New Roman" w:hAnsi="Times New Roman" w:cs="Times New Roman"/>
          <w:b/>
          <w:sz w:val="24"/>
          <w:szCs w:val="24"/>
        </w:rPr>
        <w:t>the same</w:t>
      </w:r>
      <w:r w:rsidR="00443C67" w:rsidRPr="00BB4424">
        <w:rPr>
          <w:rFonts w:ascii="Times New Roman" w:hAnsi="Times New Roman" w:cs="Times New Roman"/>
          <w:b/>
          <w:sz w:val="24"/>
          <w:szCs w:val="24"/>
        </w:rPr>
        <w:t xml:space="preserve"> </w:t>
      </w:r>
      <w:r w:rsidR="00A52273">
        <w:rPr>
          <w:rFonts w:ascii="Times New Roman" w:hAnsi="Times New Roman" w:cs="Times New Roman"/>
          <w:b/>
          <w:sz w:val="24"/>
          <w:szCs w:val="24"/>
        </w:rPr>
        <w:t>(</w:t>
      </w:r>
      <w:r w:rsidR="0070473F">
        <w:rPr>
          <w:rFonts w:ascii="Times New Roman" w:hAnsi="Times New Roman" w:cs="Times New Roman"/>
          <w:b/>
          <w:sz w:val="24"/>
          <w:szCs w:val="24"/>
        </w:rPr>
        <w:t>95%</w:t>
      </w:r>
      <w:r w:rsidR="00A52273">
        <w:rPr>
          <w:rFonts w:ascii="Times New Roman" w:hAnsi="Times New Roman" w:cs="Times New Roman"/>
          <w:b/>
          <w:sz w:val="24"/>
          <w:szCs w:val="24"/>
        </w:rPr>
        <w:t>)</w:t>
      </w:r>
      <w:r w:rsidR="00752A0F">
        <w:rPr>
          <w:rFonts w:ascii="Times New Roman" w:hAnsi="Times New Roman" w:cs="Times New Roman"/>
          <w:b/>
          <w:sz w:val="24"/>
          <w:szCs w:val="24"/>
        </w:rPr>
        <w:t xml:space="preserve"> </w:t>
      </w:r>
      <w:r w:rsidR="00443C67" w:rsidRPr="00BB4424">
        <w:rPr>
          <w:rFonts w:ascii="Times New Roman" w:hAnsi="Times New Roman" w:cs="Times New Roman"/>
          <w:b/>
          <w:sz w:val="24"/>
          <w:szCs w:val="24"/>
        </w:rPr>
        <w:t xml:space="preserve">in </w:t>
      </w:r>
      <w:r w:rsidRPr="00BB4424">
        <w:rPr>
          <w:rFonts w:ascii="Times New Roman" w:hAnsi="Times New Roman" w:cs="Times New Roman"/>
          <w:b/>
          <w:sz w:val="24"/>
          <w:szCs w:val="24"/>
        </w:rPr>
        <w:t>FY12</w:t>
      </w:r>
      <w:r w:rsidR="00096508">
        <w:rPr>
          <w:rFonts w:ascii="Times New Roman" w:hAnsi="Times New Roman" w:cs="Times New Roman"/>
          <w:b/>
          <w:sz w:val="24"/>
          <w:szCs w:val="24"/>
        </w:rPr>
        <w:t xml:space="preserve"> </w:t>
      </w:r>
      <w:r w:rsidR="00663E42">
        <w:rPr>
          <w:rFonts w:ascii="Times New Roman" w:hAnsi="Times New Roman" w:cs="Times New Roman"/>
          <w:b/>
          <w:sz w:val="24"/>
          <w:szCs w:val="24"/>
        </w:rPr>
        <w:t xml:space="preserve">and </w:t>
      </w:r>
      <w:r w:rsidR="0070473F">
        <w:rPr>
          <w:rFonts w:ascii="Times New Roman" w:hAnsi="Times New Roman" w:cs="Times New Roman"/>
          <w:b/>
          <w:sz w:val="24"/>
          <w:szCs w:val="24"/>
        </w:rPr>
        <w:t xml:space="preserve">in </w:t>
      </w:r>
      <w:r w:rsidR="00663E42">
        <w:rPr>
          <w:rFonts w:ascii="Times New Roman" w:hAnsi="Times New Roman" w:cs="Times New Roman"/>
          <w:b/>
          <w:sz w:val="24"/>
          <w:szCs w:val="24"/>
        </w:rPr>
        <w:t xml:space="preserve">FY15, </w:t>
      </w:r>
      <w:r w:rsidR="00875CDC">
        <w:rPr>
          <w:rFonts w:ascii="Times New Roman" w:hAnsi="Times New Roman" w:cs="Times New Roman"/>
          <w:b/>
          <w:sz w:val="24"/>
          <w:szCs w:val="24"/>
        </w:rPr>
        <w:t xml:space="preserve">the </w:t>
      </w:r>
      <w:r w:rsidR="004D3C8C">
        <w:rPr>
          <w:rFonts w:ascii="Times New Roman" w:hAnsi="Times New Roman" w:cs="Times New Roman"/>
          <w:b/>
          <w:sz w:val="24"/>
          <w:szCs w:val="24"/>
        </w:rPr>
        <w:t xml:space="preserve">amount of students </w:t>
      </w:r>
      <w:r w:rsidR="00A52273">
        <w:rPr>
          <w:rFonts w:ascii="Times New Roman" w:hAnsi="Times New Roman" w:cs="Times New Roman"/>
          <w:b/>
          <w:sz w:val="24"/>
          <w:szCs w:val="24"/>
        </w:rPr>
        <w:t xml:space="preserve">who received the service </w:t>
      </w:r>
      <w:r w:rsidR="0020770A">
        <w:rPr>
          <w:rFonts w:ascii="Times New Roman" w:hAnsi="Times New Roman" w:cs="Times New Roman"/>
          <w:b/>
          <w:sz w:val="24"/>
          <w:szCs w:val="24"/>
        </w:rPr>
        <w:t xml:space="preserve">and completed the semester </w:t>
      </w:r>
      <w:r w:rsidR="004D3C8C">
        <w:rPr>
          <w:rFonts w:ascii="Times New Roman" w:hAnsi="Times New Roman" w:cs="Times New Roman"/>
          <w:b/>
          <w:sz w:val="24"/>
          <w:szCs w:val="24"/>
        </w:rPr>
        <w:t>significantly</w:t>
      </w:r>
      <w:r w:rsidR="00875CDC" w:rsidRPr="00875CDC">
        <w:rPr>
          <w:rFonts w:ascii="Times New Roman" w:hAnsi="Times New Roman" w:cs="Times New Roman"/>
          <w:b/>
          <w:sz w:val="24"/>
          <w:szCs w:val="24"/>
        </w:rPr>
        <w:t xml:space="preserve"> increased </w:t>
      </w:r>
      <w:r w:rsidR="0070473F">
        <w:rPr>
          <w:rFonts w:ascii="Times New Roman" w:hAnsi="Times New Roman" w:cs="Times New Roman"/>
          <w:b/>
          <w:sz w:val="24"/>
          <w:szCs w:val="24"/>
        </w:rPr>
        <w:t>by 91</w:t>
      </w:r>
      <w:r w:rsidR="00875CDC" w:rsidRPr="00875CDC">
        <w:rPr>
          <w:rFonts w:ascii="Times New Roman" w:hAnsi="Times New Roman" w:cs="Times New Roman"/>
          <w:b/>
          <w:sz w:val="24"/>
          <w:szCs w:val="24"/>
        </w:rPr>
        <w:t xml:space="preserve">% from </w:t>
      </w:r>
      <w:r w:rsidR="0070473F">
        <w:rPr>
          <w:rFonts w:ascii="Times New Roman" w:hAnsi="Times New Roman" w:cs="Times New Roman"/>
          <w:b/>
          <w:sz w:val="24"/>
          <w:szCs w:val="24"/>
        </w:rPr>
        <w:t>263 students in FY12</w:t>
      </w:r>
      <w:r w:rsidR="00875CDC" w:rsidRPr="00875CDC">
        <w:rPr>
          <w:rFonts w:ascii="Times New Roman" w:hAnsi="Times New Roman" w:cs="Times New Roman"/>
          <w:b/>
          <w:sz w:val="24"/>
          <w:szCs w:val="24"/>
        </w:rPr>
        <w:t xml:space="preserve"> to </w:t>
      </w:r>
      <w:r w:rsidR="0070473F">
        <w:rPr>
          <w:rFonts w:ascii="Times New Roman" w:hAnsi="Times New Roman" w:cs="Times New Roman"/>
          <w:b/>
          <w:sz w:val="24"/>
          <w:szCs w:val="24"/>
        </w:rPr>
        <w:t>503 students in FY15</w:t>
      </w:r>
      <w:r w:rsidR="00443C67" w:rsidRPr="00BB4424">
        <w:rPr>
          <w:rFonts w:ascii="Times New Roman" w:hAnsi="Times New Roman" w:cs="Times New Roman"/>
          <w:b/>
          <w:sz w:val="24"/>
          <w:szCs w:val="24"/>
        </w:rPr>
        <w:t>.</w:t>
      </w:r>
      <w:r w:rsidR="003C0C2F" w:rsidRPr="00BB4424">
        <w:rPr>
          <w:rFonts w:ascii="Times New Roman" w:hAnsi="Times New Roman" w:cs="Times New Roman"/>
          <w:b/>
          <w:sz w:val="24"/>
          <w:szCs w:val="24"/>
        </w:rPr>
        <w:t xml:space="preserve">  </w:t>
      </w:r>
      <w:r w:rsidR="00A2240F" w:rsidRPr="00BB4424">
        <w:rPr>
          <w:rFonts w:ascii="Times New Roman" w:eastAsia="Times New Roman" w:hAnsi="Times New Roman" w:cs="Times New Roman"/>
          <w:b/>
          <w:sz w:val="24"/>
          <w:szCs w:val="24"/>
        </w:rPr>
        <w:t>Below is a table illu</w:t>
      </w:r>
      <w:r w:rsidR="00A52273">
        <w:rPr>
          <w:rFonts w:ascii="Times New Roman" w:eastAsia="Times New Roman" w:hAnsi="Times New Roman" w:cs="Times New Roman"/>
          <w:b/>
          <w:sz w:val="24"/>
          <w:szCs w:val="24"/>
        </w:rPr>
        <w:t xml:space="preserve">strating the amount of students </w:t>
      </w:r>
      <w:r w:rsidR="00A2240F" w:rsidRPr="00BB4424">
        <w:rPr>
          <w:rFonts w:ascii="Times New Roman" w:eastAsia="Times New Roman" w:hAnsi="Times New Roman" w:cs="Times New Roman"/>
          <w:b/>
          <w:sz w:val="24"/>
          <w:szCs w:val="24"/>
        </w:rPr>
        <w:t xml:space="preserve">who received the </w:t>
      </w:r>
      <w:r w:rsidR="00A2240F">
        <w:rPr>
          <w:rFonts w:ascii="Times New Roman" w:eastAsia="Times New Roman" w:hAnsi="Times New Roman" w:cs="Times New Roman"/>
          <w:b/>
          <w:sz w:val="24"/>
          <w:szCs w:val="24"/>
        </w:rPr>
        <w:t xml:space="preserve">absence notification </w:t>
      </w:r>
      <w:r w:rsidR="00A2240F" w:rsidRPr="00BB4424">
        <w:rPr>
          <w:rFonts w:ascii="Times New Roman" w:eastAsia="Times New Roman" w:hAnsi="Times New Roman" w:cs="Times New Roman"/>
          <w:b/>
          <w:sz w:val="24"/>
          <w:szCs w:val="24"/>
        </w:rPr>
        <w:t>service and completed the semester as compared by semester and year.</w:t>
      </w:r>
    </w:p>
    <w:p w:rsidR="00A2240F" w:rsidRPr="00BB4424" w:rsidRDefault="00A2240F" w:rsidP="00A2240F">
      <w:pPr>
        <w:spacing w:after="0" w:line="240" w:lineRule="auto"/>
        <w:contextualSpacing/>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1890"/>
        <w:gridCol w:w="2250"/>
      </w:tblGrid>
      <w:tr w:rsidR="00A2240F" w:rsidRPr="00BB4424" w:rsidTr="00002322">
        <w:trPr>
          <w:trHeight w:val="692"/>
        </w:trPr>
        <w:tc>
          <w:tcPr>
            <w:tcW w:w="7200" w:type="dxa"/>
            <w:gridSpan w:val="4"/>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Students Who Received Absence Notification Service and Completed the Semester</w:t>
            </w:r>
          </w:p>
        </w:tc>
      </w:tr>
      <w:tr w:rsidR="00A2240F" w:rsidRPr="00BB4424" w:rsidTr="00002322">
        <w:tc>
          <w:tcPr>
            <w:tcW w:w="117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YEAR</w:t>
            </w:r>
          </w:p>
        </w:tc>
        <w:tc>
          <w:tcPr>
            <w:tcW w:w="1890" w:type="dxa"/>
            <w:vAlign w:val="center"/>
          </w:tcPr>
          <w:p w:rsidR="00A2240F" w:rsidRPr="00BB4424" w:rsidRDefault="00DA007D"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w:t>
            </w:r>
            <w:r w:rsidR="00A2240F" w:rsidRPr="00BB4424">
              <w:rPr>
                <w:rFonts w:ascii="Times New Roman" w:eastAsia="Times New Roman" w:hAnsi="Times New Roman" w:cs="Times New Roman"/>
                <w:b/>
                <w:sz w:val="24"/>
                <w:szCs w:val="24"/>
              </w:rPr>
              <w:t>all</w:t>
            </w:r>
          </w:p>
        </w:tc>
        <w:tc>
          <w:tcPr>
            <w:tcW w:w="1890" w:type="dxa"/>
            <w:vAlign w:val="center"/>
          </w:tcPr>
          <w:p w:rsidR="00A2240F" w:rsidRPr="00BB4424" w:rsidRDefault="00346CFE"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w:t>
            </w:r>
            <w:r w:rsidR="00A2240F" w:rsidRPr="00BB4424">
              <w:rPr>
                <w:rFonts w:ascii="Times New Roman" w:eastAsia="Times New Roman" w:hAnsi="Times New Roman" w:cs="Times New Roman"/>
                <w:b/>
                <w:sz w:val="24"/>
                <w:szCs w:val="24"/>
              </w:rPr>
              <w:t>pring</w:t>
            </w:r>
          </w:p>
        </w:tc>
        <w:tc>
          <w:tcPr>
            <w:tcW w:w="225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TOTAL</w:t>
            </w:r>
          </w:p>
        </w:tc>
      </w:tr>
      <w:tr w:rsidR="00063968" w:rsidRPr="00BB4424" w:rsidTr="00002322">
        <w:tc>
          <w:tcPr>
            <w:tcW w:w="1170" w:type="dxa"/>
            <w:vAlign w:val="center"/>
          </w:tcPr>
          <w:p w:rsidR="00063968" w:rsidRPr="00BB4424" w:rsidRDefault="00063968" w:rsidP="00002322">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FY15</w:t>
            </w:r>
          </w:p>
        </w:tc>
        <w:tc>
          <w:tcPr>
            <w:tcW w:w="1890" w:type="dxa"/>
            <w:vAlign w:val="center"/>
          </w:tcPr>
          <w:p w:rsidR="00063968" w:rsidRPr="00BB4424" w:rsidRDefault="00DA007D" w:rsidP="00002322">
            <w:pPr>
              <w:widowControl/>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95% (N=220)</w:t>
            </w:r>
          </w:p>
        </w:tc>
        <w:tc>
          <w:tcPr>
            <w:tcW w:w="1890" w:type="dxa"/>
            <w:vAlign w:val="center"/>
          </w:tcPr>
          <w:p w:rsidR="00063968" w:rsidRPr="00BB4424" w:rsidRDefault="00DA007D" w:rsidP="00002322">
            <w:pPr>
              <w:widowControl/>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95% (N=283)</w:t>
            </w:r>
          </w:p>
        </w:tc>
        <w:tc>
          <w:tcPr>
            <w:tcW w:w="2250" w:type="dxa"/>
            <w:vAlign w:val="center"/>
          </w:tcPr>
          <w:p w:rsidR="00063968" w:rsidRPr="00BB4424" w:rsidRDefault="00DA007D" w:rsidP="00002322">
            <w:pPr>
              <w:widowControl/>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95% (N=503</w:t>
            </w:r>
          </w:p>
        </w:tc>
      </w:tr>
      <w:tr w:rsidR="00A2240F" w:rsidRPr="00BB4424" w:rsidTr="00002322">
        <w:tc>
          <w:tcPr>
            <w:tcW w:w="117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FY14</w:t>
            </w:r>
          </w:p>
        </w:tc>
        <w:tc>
          <w:tcPr>
            <w:tcW w:w="189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82% (N=178)</w:t>
            </w:r>
          </w:p>
        </w:tc>
        <w:tc>
          <w:tcPr>
            <w:tcW w:w="189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92% (N=288)</w:t>
            </w:r>
          </w:p>
        </w:tc>
        <w:tc>
          <w:tcPr>
            <w:tcW w:w="225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88% (N=466)</w:t>
            </w:r>
          </w:p>
        </w:tc>
      </w:tr>
      <w:tr w:rsidR="00A2240F" w:rsidRPr="00BB4424" w:rsidTr="00002322">
        <w:tc>
          <w:tcPr>
            <w:tcW w:w="1170" w:type="dxa"/>
            <w:vAlign w:val="center"/>
            <w:hideMark/>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FY13</w:t>
            </w:r>
          </w:p>
        </w:tc>
        <w:tc>
          <w:tcPr>
            <w:tcW w:w="1890" w:type="dxa"/>
            <w:vAlign w:val="center"/>
            <w:hideMark/>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80% (N=126)</w:t>
            </w:r>
          </w:p>
        </w:tc>
        <w:tc>
          <w:tcPr>
            <w:tcW w:w="1890" w:type="dxa"/>
            <w:vAlign w:val="center"/>
            <w:hideMark/>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91% (N=179)</w:t>
            </w:r>
          </w:p>
        </w:tc>
        <w:tc>
          <w:tcPr>
            <w:tcW w:w="2250" w:type="dxa"/>
            <w:vAlign w:val="center"/>
            <w:hideMark/>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86% (N=305)</w:t>
            </w:r>
          </w:p>
        </w:tc>
      </w:tr>
      <w:tr w:rsidR="00A2240F" w:rsidRPr="00BB4424" w:rsidTr="00002322">
        <w:tc>
          <w:tcPr>
            <w:tcW w:w="117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FY12</w:t>
            </w:r>
          </w:p>
        </w:tc>
        <w:tc>
          <w:tcPr>
            <w:tcW w:w="189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94% (N=117)</w:t>
            </w:r>
          </w:p>
        </w:tc>
        <w:tc>
          <w:tcPr>
            <w:tcW w:w="189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95% (N=146)</w:t>
            </w:r>
          </w:p>
        </w:tc>
        <w:tc>
          <w:tcPr>
            <w:tcW w:w="2250" w:type="dxa"/>
            <w:vAlign w:val="center"/>
          </w:tcPr>
          <w:p w:rsidR="00A2240F" w:rsidRPr="00BB4424" w:rsidRDefault="00A2240F" w:rsidP="00002322">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95% (N=263)</w:t>
            </w:r>
          </w:p>
        </w:tc>
      </w:tr>
    </w:tbl>
    <w:p w:rsidR="00096508" w:rsidRDefault="00096508" w:rsidP="004721AB">
      <w:pPr>
        <w:spacing w:after="0" w:line="240" w:lineRule="auto"/>
        <w:contextualSpacing/>
        <w:rPr>
          <w:rFonts w:ascii="Times New Roman" w:hAnsi="Times New Roman" w:cs="Times New Roman"/>
          <w:b/>
          <w:sz w:val="24"/>
          <w:szCs w:val="24"/>
        </w:rPr>
      </w:pPr>
    </w:p>
    <w:p w:rsidR="004721AB" w:rsidRPr="00BB4424" w:rsidRDefault="00096508" w:rsidP="004721A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Outcome 1 </w:t>
      </w:r>
      <w:r w:rsidR="003C0C2F" w:rsidRPr="00BB4424">
        <w:rPr>
          <w:rFonts w:ascii="Times New Roman" w:hAnsi="Times New Roman" w:cs="Times New Roman"/>
          <w:b/>
          <w:sz w:val="24"/>
          <w:szCs w:val="24"/>
        </w:rPr>
        <w:t>r</w:t>
      </w:r>
      <w:r w:rsidR="00443C67" w:rsidRPr="00BB4424">
        <w:rPr>
          <w:rFonts w:ascii="Times New Roman" w:hAnsi="Times New Roman" w:cs="Times New Roman"/>
          <w:b/>
          <w:sz w:val="24"/>
          <w:szCs w:val="24"/>
        </w:rPr>
        <w:t xml:space="preserve">esults </w:t>
      </w:r>
      <w:r w:rsidR="007E4939">
        <w:rPr>
          <w:rFonts w:ascii="Times New Roman" w:hAnsi="Times New Roman" w:cs="Times New Roman"/>
          <w:b/>
          <w:sz w:val="24"/>
          <w:szCs w:val="24"/>
        </w:rPr>
        <w:t>demonstrate</w:t>
      </w:r>
      <w:r w:rsidR="007C4BB4">
        <w:rPr>
          <w:rFonts w:ascii="Times New Roman" w:hAnsi="Times New Roman" w:cs="Times New Roman"/>
          <w:b/>
          <w:sz w:val="24"/>
          <w:szCs w:val="24"/>
        </w:rPr>
        <w:t xml:space="preserve"> </w:t>
      </w:r>
      <w:r w:rsidR="007E4939">
        <w:rPr>
          <w:rFonts w:ascii="Times New Roman" w:hAnsi="Times New Roman" w:cs="Times New Roman"/>
          <w:b/>
          <w:sz w:val="24"/>
          <w:szCs w:val="24"/>
        </w:rPr>
        <w:t xml:space="preserve">a large majority of </w:t>
      </w:r>
      <w:r>
        <w:rPr>
          <w:rFonts w:ascii="Times New Roman" w:hAnsi="Times New Roman" w:cs="Times New Roman"/>
          <w:b/>
          <w:sz w:val="24"/>
          <w:szCs w:val="24"/>
        </w:rPr>
        <w:t xml:space="preserve">students who </w:t>
      </w:r>
      <w:r w:rsidR="007C4BB4">
        <w:rPr>
          <w:rFonts w:ascii="Times New Roman" w:hAnsi="Times New Roman" w:cs="Times New Roman"/>
          <w:b/>
          <w:sz w:val="24"/>
          <w:szCs w:val="24"/>
        </w:rPr>
        <w:t>receive</w:t>
      </w:r>
      <w:r w:rsidR="005B1F72">
        <w:rPr>
          <w:rFonts w:ascii="Times New Roman" w:hAnsi="Times New Roman" w:cs="Times New Roman"/>
          <w:b/>
          <w:sz w:val="24"/>
          <w:szCs w:val="24"/>
        </w:rPr>
        <w:t xml:space="preserve"> assistance from</w:t>
      </w:r>
      <w:r w:rsidR="007C4BB4">
        <w:rPr>
          <w:rFonts w:ascii="Times New Roman" w:hAnsi="Times New Roman" w:cs="Times New Roman"/>
          <w:b/>
          <w:sz w:val="24"/>
          <w:szCs w:val="24"/>
        </w:rPr>
        <w:t xml:space="preserve"> Student Emergency Services </w:t>
      </w:r>
      <w:r w:rsidR="005B1F72">
        <w:rPr>
          <w:rFonts w:ascii="Times New Roman" w:hAnsi="Times New Roman" w:cs="Times New Roman"/>
          <w:b/>
          <w:sz w:val="24"/>
          <w:szCs w:val="24"/>
        </w:rPr>
        <w:t>in the Dean of Students Office</w:t>
      </w:r>
      <w:r w:rsidR="007C4BB4">
        <w:rPr>
          <w:rFonts w:ascii="Times New Roman" w:hAnsi="Times New Roman" w:cs="Times New Roman"/>
          <w:b/>
          <w:sz w:val="24"/>
          <w:szCs w:val="24"/>
        </w:rPr>
        <w:t xml:space="preserve"> are</w:t>
      </w:r>
      <w:r>
        <w:rPr>
          <w:rFonts w:ascii="Times New Roman" w:hAnsi="Times New Roman" w:cs="Times New Roman"/>
          <w:b/>
          <w:sz w:val="24"/>
          <w:szCs w:val="24"/>
        </w:rPr>
        <w:t xml:space="preserve"> satisfied with </w:t>
      </w:r>
      <w:r w:rsidR="007E4939">
        <w:rPr>
          <w:rFonts w:ascii="Times New Roman" w:hAnsi="Times New Roman" w:cs="Times New Roman"/>
          <w:b/>
          <w:sz w:val="24"/>
          <w:szCs w:val="24"/>
        </w:rPr>
        <w:t xml:space="preserve">the </w:t>
      </w:r>
      <w:r>
        <w:rPr>
          <w:rFonts w:ascii="Times New Roman" w:hAnsi="Times New Roman" w:cs="Times New Roman"/>
          <w:b/>
          <w:sz w:val="24"/>
          <w:szCs w:val="24"/>
        </w:rPr>
        <w:t xml:space="preserve">services </w:t>
      </w:r>
      <w:r w:rsidR="007E4939">
        <w:rPr>
          <w:rFonts w:ascii="Times New Roman" w:hAnsi="Times New Roman" w:cs="Times New Roman"/>
          <w:b/>
          <w:sz w:val="24"/>
          <w:szCs w:val="24"/>
        </w:rPr>
        <w:t>and complete</w:t>
      </w:r>
      <w:r>
        <w:rPr>
          <w:rFonts w:ascii="Times New Roman" w:hAnsi="Times New Roman" w:cs="Times New Roman"/>
          <w:b/>
          <w:sz w:val="24"/>
          <w:szCs w:val="24"/>
        </w:rPr>
        <w:t xml:space="preserve"> the semester</w:t>
      </w:r>
      <w:r w:rsidR="001339F5" w:rsidRPr="00BB4424">
        <w:rPr>
          <w:rFonts w:ascii="Times New Roman" w:hAnsi="Times New Roman" w:cs="Times New Roman"/>
          <w:b/>
          <w:sz w:val="24"/>
          <w:szCs w:val="24"/>
        </w:rPr>
        <w:t xml:space="preserve"> after receiving</w:t>
      </w:r>
      <w:r w:rsidR="007670B1">
        <w:rPr>
          <w:rFonts w:ascii="Times New Roman" w:hAnsi="Times New Roman" w:cs="Times New Roman"/>
          <w:b/>
          <w:sz w:val="24"/>
          <w:szCs w:val="24"/>
        </w:rPr>
        <w:t xml:space="preserve"> the service.  </w:t>
      </w:r>
      <w:r w:rsidR="005E621C">
        <w:rPr>
          <w:rFonts w:ascii="Times New Roman" w:hAnsi="Times New Roman" w:cs="Times New Roman"/>
          <w:b/>
          <w:sz w:val="24"/>
          <w:szCs w:val="24"/>
        </w:rPr>
        <w:t xml:space="preserve">The satisfaction rate has remained between 89% in FY12 and 97% in FY15.  </w:t>
      </w:r>
      <w:r w:rsidR="007670B1">
        <w:rPr>
          <w:rFonts w:ascii="Times New Roman" w:hAnsi="Times New Roman" w:cs="Times New Roman"/>
          <w:b/>
          <w:sz w:val="24"/>
          <w:szCs w:val="24"/>
        </w:rPr>
        <w:t xml:space="preserve">The </w:t>
      </w:r>
      <w:r w:rsidR="001475AF">
        <w:rPr>
          <w:rFonts w:ascii="Times New Roman" w:hAnsi="Times New Roman" w:cs="Times New Roman"/>
          <w:b/>
          <w:sz w:val="24"/>
          <w:szCs w:val="24"/>
        </w:rPr>
        <w:t>completion</w:t>
      </w:r>
      <w:r w:rsidR="007670B1">
        <w:rPr>
          <w:rFonts w:ascii="Times New Roman" w:hAnsi="Times New Roman" w:cs="Times New Roman"/>
          <w:b/>
          <w:sz w:val="24"/>
          <w:szCs w:val="24"/>
        </w:rPr>
        <w:t xml:space="preserve"> rate has </w:t>
      </w:r>
      <w:r w:rsidR="005B1F72">
        <w:rPr>
          <w:rFonts w:ascii="Times New Roman" w:hAnsi="Times New Roman" w:cs="Times New Roman"/>
          <w:b/>
          <w:sz w:val="24"/>
          <w:szCs w:val="24"/>
        </w:rPr>
        <w:t>been</w:t>
      </w:r>
      <w:r w:rsidR="007670B1">
        <w:rPr>
          <w:rFonts w:ascii="Times New Roman" w:hAnsi="Times New Roman" w:cs="Times New Roman"/>
          <w:b/>
          <w:sz w:val="24"/>
          <w:szCs w:val="24"/>
        </w:rPr>
        <w:t xml:space="preserve"> </w:t>
      </w:r>
      <w:r w:rsidR="001475AF">
        <w:rPr>
          <w:rFonts w:ascii="Times New Roman" w:hAnsi="Times New Roman" w:cs="Times New Roman"/>
          <w:b/>
          <w:sz w:val="24"/>
          <w:szCs w:val="24"/>
        </w:rPr>
        <w:t>no lower than</w:t>
      </w:r>
      <w:r w:rsidR="007670B1">
        <w:rPr>
          <w:rFonts w:ascii="Times New Roman" w:hAnsi="Times New Roman" w:cs="Times New Roman"/>
          <w:b/>
          <w:sz w:val="24"/>
          <w:szCs w:val="24"/>
        </w:rPr>
        <w:t xml:space="preserve"> 86%</w:t>
      </w:r>
      <w:r w:rsidR="001475AF">
        <w:rPr>
          <w:rFonts w:ascii="Times New Roman" w:hAnsi="Times New Roman" w:cs="Times New Roman"/>
          <w:b/>
          <w:sz w:val="24"/>
          <w:szCs w:val="24"/>
        </w:rPr>
        <w:t xml:space="preserve"> in FY13 and as high as</w:t>
      </w:r>
      <w:r w:rsidR="007670B1">
        <w:rPr>
          <w:rFonts w:ascii="Times New Roman" w:hAnsi="Times New Roman" w:cs="Times New Roman"/>
          <w:b/>
          <w:sz w:val="24"/>
          <w:szCs w:val="24"/>
        </w:rPr>
        <w:t xml:space="preserve"> 9</w:t>
      </w:r>
      <w:r w:rsidR="001475AF">
        <w:rPr>
          <w:rFonts w:ascii="Times New Roman" w:hAnsi="Times New Roman" w:cs="Times New Roman"/>
          <w:b/>
          <w:sz w:val="24"/>
          <w:szCs w:val="24"/>
        </w:rPr>
        <w:t>5</w:t>
      </w:r>
      <w:r w:rsidR="007670B1">
        <w:rPr>
          <w:rFonts w:ascii="Times New Roman" w:hAnsi="Times New Roman" w:cs="Times New Roman"/>
          <w:b/>
          <w:sz w:val="24"/>
          <w:szCs w:val="24"/>
        </w:rPr>
        <w:t>%</w:t>
      </w:r>
      <w:r w:rsidR="001475AF">
        <w:rPr>
          <w:rFonts w:ascii="Times New Roman" w:hAnsi="Times New Roman" w:cs="Times New Roman"/>
          <w:b/>
          <w:sz w:val="24"/>
          <w:szCs w:val="24"/>
        </w:rPr>
        <w:t xml:space="preserve"> in </w:t>
      </w:r>
      <w:r w:rsidR="007670B1">
        <w:rPr>
          <w:rFonts w:ascii="Times New Roman" w:hAnsi="Times New Roman" w:cs="Times New Roman"/>
          <w:b/>
          <w:sz w:val="24"/>
          <w:szCs w:val="24"/>
        </w:rPr>
        <w:t>FY12</w:t>
      </w:r>
      <w:r w:rsidR="001475AF">
        <w:rPr>
          <w:rFonts w:ascii="Times New Roman" w:hAnsi="Times New Roman" w:cs="Times New Roman"/>
          <w:b/>
          <w:sz w:val="24"/>
          <w:szCs w:val="24"/>
        </w:rPr>
        <w:t xml:space="preserve"> and</w:t>
      </w:r>
      <w:r w:rsidR="007670B1">
        <w:rPr>
          <w:rFonts w:ascii="Times New Roman" w:hAnsi="Times New Roman" w:cs="Times New Roman"/>
          <w:b/>
          <w:sz w:val="24"/>
          <w:szCs w:val="24"/>
        </w:rPr>
        <w:t xml:space="preserve"> FY15. </w:t>
      </w:r>
      <w:r w:rsidR="003C0C2F" w:rsidRPr="00BB4424">
        <w:rPr>
          <w:rFonts w:ascii="Times New Roman" w:hAnsi="Times New Roman" w:cs="Times New Roman"/>
          <w:b/>
          <w:sz w:val="24"/>
          <w:szCs w:val="24"/>
        </w:rPr>
        <w:t xml:space="preserve"> </w:t>
      </w:r>
      <w:r w:rsidR="001475AF">
        <w:rPr>
          <w:rFonts w:ascii="Times New Roman" w:hAnsi="Times New Roman" w:cs="Times New Roman"/>
          <w:b/>
          <w:sz w:val="24"/>
          <w:szCs w:val="24"/>
        </w:rPr>
        <w:t>These satisfaction rates and completion rates have remained consistently hig</w:t>
      </w:r>
      <w:r w:rsidR="005E621C">
        <w:rPr>
          <w:rFonts w:ascii="Times New Roman" w:hAnsi="Times New Roman" w:cs="Times New Roman"/>
          <w:b/>
          <w:sz w:val="24"/>
          <w:szCs w:val="24"/>
        </w:rPr>
        <w:t>h (between 86% and 95%)</w:t>
      </w:r>
      <w:r w:rsidR="001475AF">
        <w:rPr>
          <w:rFonts w:ascii="Times New Roman" w:hAnsi="Times New Roman" w:cs="Times New Roman"/>
          <w:b/>
          <w:sz w:val="24"/>
          <w:szCs w:val="24"/>
        </w:rPr>
        <w:t xml:space="preserve"> for the </w:t>
      </w:r>
      <w:r w:rsidR="005E621C">
        <w:rPr>
          <w:rFonts w:ascii="Times New Roman" w:hAnsi="Times New Roman" w:cs="Times New Roman"/>
          <w:b/>
          <w:sz w:val="24"/>
          <w:szCs w:val="24"/>
        </w:rPr>
        <w:t>p</w:t>
      </w:r>
      <w:r w:rsidR="001475AF">
        <w:rPr>
          <w:rFonts w:ascii="Times New Roman" w:hAnsi="Times New Roman" w:cs="Times New Roman"/>
          <w:b/>
          <w:sz w:val="24"/>
          <w:szCs w:val="24"/>
        </w:rPr>
        <w:t xml:space="preserve">ast four years.  </w:t>
      </w:r>
    </w:p>
    <w:p w:rsidR="004721AB" w:rsidRPr="00BB4424" w:rsidRDefault="004721AB" w:rsidP="004721AB">
      <w:pPr>
        <w:spacing w:after="0" w:line="240" w:lineRule="auto"/>
        <w:contextualSpacing/>
        <w:rPr>
          <w:rFonts w:ascii="Times New Roman" w:hAnsi="Times New Roman" w:cs="Times New Roman"/>
          <w:b/>
          <w:sz w:val="24"/>
          <w:szCs w:val="24"/>
        </w:rPr>
      </w:pPr>
    </w:p>
    <w:p w:rsidR="00E31B04" w:rsidRDefault="004721AB" w:rsidP="004721AB">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u w:val="single"/>
        </w:rPr>
        <w:t>Outcomes 2</w:t>
      </w:r>
      <w:r w:rsidRPr="00BB4424">
        <w:rPr>
          <w:rFonts w:ascii="Times New Roman" w:hAnsi="Times New Roman" w:cs="Times New Roman"/>
          <w:b/>
          <w:sz w:val="24"/>
          <w:szCs w:val="24"/>
        </w:rPr>
        <w:t xml:space="preserve">:  </w:t>
      </w:r>
    </w:p>
    <w:p w:rsidR="004721AB" w:rsidRPr="00BB4424" w:rsidRDefault="004721AB" w:rsidP="004721AB">
      <w:pPr>
        <w:spacing w:after="0" w:line="240" w:lineRule="auto"/>
        <w:contextualSpacing/>
        <w:rPr>
          <w:rFonts w:ascii="Times New Roman" w:hAnsi="Times New Roman" w:cs="Times New Roman"/>
          <w:b/>
          <w:sz w:val="24"/>
          <w:szCs w:val="24"/>
          <w:u w:val="single"/>
        </w:rPr>
      </w:pPr>
      <w:r w:rsidRPr="00BB4424">
        <w:rPr>
          <w:rFonts w:ascii="Times New Roman" w:hAnsi="Times New Roman" w:cs="Times New Roman"/>
          <w:b/>
          <w:sz w:val="24"/>
          <w:szCs w:val="24"/>
        </w:rPr>
        <w:t xml:space="preserve">Methods </w:t>
      </w:r>
      <w:r w:rsidR="0008331D">
        <w:rPr>
          <w:rFonts w:ascii="Times New Roman" w:hAnsi="Times New Roman" w:cs="Times New Roman"/>
          <w:b/>
          <w:sz w:val="24"/>
          <w:szCs w:val="24"/>
        </w:rPr>
        <w:t xml:space="preserve">1 and 2 for </w:t>
      </w:r>
      <w:r w:rsidR="00F7171D">
        <w:rPr>
          <w:rFonts w:ascii="Times New Roman" w:hAnsi="Times New Roman" w:cs="Times New Roman"/>
          <w:b/>
          <w:sz w:val="24"/>
          <w:szCs w:val="24"/>
        </w:rPr>
        <w:t>Outcomes 2</w:t>
      </w:r>
      <w:r w:rsidR="0008331D">
        <w:rPr>
          <w:rFonts w:ascii="Times New Roman" w:hAnsi="Times New Roman" w:cs="Times New Roman"/>
          <w:b/>
          <w:sz w:val="24"/>
          <w:szCs w:val="24"/>
        </w:rPr>
        <w:t xml:space="preserve"> </w:t>
      </w:r>
      <w:r w:rsidRPr="00BB4424">
        <w:rPr>
          <w:rFonts w:ascii="Times New Roman" w:hAnsi="Times New Roman" w:cs="Times New Roman"/>
          <w:b/>
          <w:sz w:val="24"/>
          <w:szCs w:val="24"/>
        </w:rPr>
        <w:t>were new</w:t>
      </w:r>
      <w:r w:rsidRPr="00BB4424">
        <w:rPr>
          <w:rFonts w:ascii="Times New Roman" w:hAnsi="Times New Roman" w:cs="Times New Roman"/>
          <w:sz w:val="24"/>
          <w:szCs w:val="24"/>
        </w:rPr>
        <w:t xml:space="preserve"> </w:t>
      </w:r>
      <w:r w:rsidR="00F7171D">
        <w:rPr>
          <w:rFonts w:ascii="Times New Roman" w:hAnsi="Times New Roman" w:cs="Times New Roman"/>
          <w:sz w:val="24"/>
          <w:szCs w:val="24"/>
        </w:rPr>
        <w:t xml:space="preserve">in FY14 </w:t>
      </w:r>
      <w:r w:rsidR="0008331D">
        <w:rPr>
          <w:rFonts w:ascii="Times New Roman" w:hAnsi="Times New Roman" w:cs="Times New Roman"/>
          <w:b/>
          <w:sz w:val="24"/>
          <w:szCs w:val="24"/>
        </w:rPr>
        <w:t>making their</w:t>
      </w:r>
      <w:r w:rsidRPr="00BB4424">
        <w:rPr>
          <w:rFonts w:ascii="Times New Roman" w:hAnsi="Times New Roman" w:cs="Times New Roman"/>
          <w:b/>
          <w:sz w:val="24"/>
          <w:szCs w:val="24"/>
        </w:rPr>
        <w:t xml:space="preserve"> results </w:t>
      </w:r>
      <w:r w:rsidR="00F7171D">
        <w:rPr>
          <w:rFonts w:ascii="Times New Roman" w:hAnsi="Times New Roman" w:cs="Times New Roman"/>
          <w:b/>
          <w:sz w:val="24"/>
          <w:szCs w:val="24"/>
        </w:rPr>
        <w:t>only</w:t>
      </w:r>
      <w:r w:rsidRPr="00BB4424">
        <w:rPr>
          <w:rFonts w:ascii="Times New Roman" w:hAnsi="Times New Roman" w:cs="Times New Roman"/>
          <w:b/>
          <w:sz w:val="24"/>
          <w:szCs w:val="24"/>
        </w:rPr>
        <w:t xml:space="preserve"> comparable to </w:t>
      </w:r>
      <w:r w:rsidR="00F7171D">
        <w:rPr>
          <w:rFonts w:ascii="Times New Roman" w:hAnsi="Times New Roman" w:cs="Times New Roman"/>
          <w:b/>
          <w:sz w:val="24"/>
          <w:szCs w:val="24"/>
        </w:rPr>
        <w:t>one year</w:t>
      </w:r>
      <w:r w:rsidRPr="00BB4424">
        <w:rPr>
          <w:rFonts w:ascii="Times New Roman" w:hAnsi="Times New Roman" w:cs="Times New Roman"/>
          <w:b/>
          <w:sz w:val="24"/>
          <w:szCs w:val="24"/>
        </w:rPr>
        <w:t xml:space="preserve"> of data. </w:t>
      </w:r>
      <w:r w:rsidR="00523C70">
        <w:rPr>
          <w:rFonts w:ascii="Times New Roman" w:hAnsi="Times New Roman" w:cs="Times New Roman"/>
          <w:b/>
          <w:sz w:val="24"/>
          <w:szCs w:val="24"/>
        </w:rPr>
        <w:t xml:space="preserve">In method 1, </w:t>
      </w:r>
      <w:r w:rsidR="00523C70" w:rsidRPr="0049053B">
        <w:rPr>
          <w:rFonts w:ascii="Times New Roman" w:hAnsi="Times New Roman" w:cs="Times New Roman"/>
          <w:b/>
          <w:color w:val="000000" w:themeColor="text1"/>
          <w:sz w:val="24"/>
          <w:szCs w:val="24"/>
        </w:rPr>
        <w:t xml:space="preserve">100% (N=6) of </w:t>
      </w:r>
      <w:r w:rsidR="00523C70">
        <w:rPr>
          <w:rFonts w:ascii="Times New Roman" w:hAnsi="Times New Roman" w:cs="Times New Roman"/>
          <w:b/>
          <w:color w:val="000000" w:themeColor="text1"/>
          <w:sz w:val="24"/>
          <w:szCs w:val="24"/>
        </w:rPr>
        <w:t xml:space="preserve">satisfaction survey </w:t>
      </w:r>
      <w:r w:rsidR="00523C70" w:rsidRPr="0049053B">
        <w:rPr>
          <w:rFonts w:ascii="Times New Roman" w:hAnsi="Times New Roman" w:cs="Times New Roman"/>
          <w:b/>
          <w:color w:val="000000" w:themeColor="text1"/>
          <w:sz w:val="24"/>
          <w:szCs w:val="24"/>
        </w:rPr>
        <w:t>respondents rated the semester as either a 5 “</w:t>
      </w:r>
      <w:r w:rsidR="00523C70">
        <w:rPr>
          <w:rFonts w:ascii="Times New Roman" w:hAnsi="Times New Roman" w:cs="Times New Roman"/>
          <w:b/>
          <w:color w:val="000000" w:themeColor="text1"/>
          <w:sz w:val="24"/>
          <w:szCs w:val="24"/>
        </w:rPr>
        <w:t>Very Satisfied” or 4 “Satisfied</w:t>
      </w:r>
      <w:r w:rsidR="00523C70" w:rsidRPr="0049053B">
        <w:rPr>
          <w:rFonts w:ascii="Times New Roman" w:hAnsi="Times New Roman" w:cs="Times New Roman"/>
          <w:b/>
          <w:color w:val="000000" w:themeColor="text1"/>
          <w:sz w:val="24"/>
          <w:szCs w:val="24"/>
        </w:rPr>
        <w:t>”</w:t>
      </w:r>
      <w:r w:rsidR="00523C70">
        <w:rPr>
          <w:rFonts w:ascii="Times New Roman" w:hAnsi="Times New Roman" w:cs="Times New Roman"/>
          <w:b/>
          <w:color w:val="000000" w:themeColor="text1"/>
          <w:sz w:val="24"/>
          <w:szCs w:val="24"/>
        </w:rPr>
        <w:t xml:space="preserve"> in FY15.  </w:t>
      </w:r>
      <w:r w:rsidR="00523C70" w:rsidRPr="0049053B">
        <w:rPr>
          <w:rFonts w:ascii="Times New Roman" w:hAnsi="Times New Roman" w:cs="Times New Roman"/>
          <w:b/>
          <w:color w:val="000000" w:themeColor="text1"/>
          <w:sz w:val="24"/>
          <w:szCs w:val="24"/>
        </w:rPr>
        <w:t>In comparison, 100% (N=6) of respondents rated th</w:t>
      </w:r>
      <w:r w:rsidR="00096561">
        <w:rPr>
          <w:rFonts w:ascii="Times New Roman" w:hAnsi="Times New Roman" w:cs="Times New Roman"/>
          <w:b/>
          <w:color w:val="000000" w:themeColor="text1"/>
          <w:sz w:val="24"/>
          <w:szCs w:val="24"/>
        </w:rPr>
        <w:t>e semester as a 4 “Good” in FY14</w:t>
      </w:r>
      <w:r w:rsidR="00523C70" w:rsidRPr="0049053B">
        <w:rPr>
          <w:rFonts w:ascii="Times New Roman" w:hAnsi="Times New Roman" w:cs="Times New Roman"/>
          <w:b/>
          <w:color w:val="000000" w:themeColor="text1"/>
          <w:sz w:val="24"/>
          <w:szCs w:val="24"/>
        </w:rPr>
        <w:t xml:space="preserve">.  </w:t>
      </w:r>
      <w:r w:rsidR="00096561">
        <w:rPr>
          <w:rFonts w:ascii="Times New Roman" w:hAnsi="Times New Roman" w:cs="Times New Roman"/>
          <w:b/>
          <w:color w:val="000000" w:themeColor="text1"/>
          <w:sz w:val="24"/>
          <w:szCs w:val="24"/>
        </w:rPr>
        <w:t>For method 2 in FY15, 1</w:t>
      </w:r>
      <w:r w:rsidR="00523C70">
        <w:rPr>
          <w:rFonts w:ascii="Times New Roman" w:hAnsi="Times New Roman" w:cs="Times New Roman"/>
          <w:b/>
          <w:color w:val="000000" w:themeColor="text1"/>
          <w:sz w:val="24"/>
          <w:szCs w:val="24"/>
        </w:rPr>
        <w:t xml:space="preserve">00% (N=2) </w:t>
      </w:r>
      <w:r w:rsidR="00F42B04" w:rsidRPr="00002322">
        <w:rPr>
          <w:rFonts w:ascii="Times New Roman" w:hAnsi="Times New Roman" w:cs="Times New Roman"/>
          <w:b/>
          <w:color w:val="000000" w:themeColor="text1"/>
          <w:sz w:val="24"/>
          <w:szCs w:val="24"/>
        </w:rPr>
        <w:t xml:space="preserve"> of the S</w:t>
      </w:r>
      <w:r w:rsidR="00F42B04">
        <w:rPr>
          <w:rFonts w:ascii="Times New Roman" w:hAnsi="Times New Roman" w:cs="Times New Roman"/>
          <w:b/>
          <w:color w:val="000000" w:themeColor="text1"/>
          <w:sz w:val="24"/>
          <w:szCs w:val="24"/>
        </w:rPr>
        <w:t xml:space="preserve">tudent </w:t>
      </w:r>
      <w:r w:rsidR="00F42B04" w:rsidRPr="00002322">
        <w:rPr>
          <w:rFonts w:ascii="Times New Roman" w:hAnsi="Times New Roman" w:cs="Times New Roman"/>
          <w:b/>
          <w:color w:val="000000" w:themeColor="text1"/>
          <w:sz w:val="24"/>
          <w:szCs w:val="24"/>
        </w:rPr>
        <w:t>L</w:t>
      </w:r>
      <w:r w:rsidR="00F42B04">
        <w:rPr>
          <w:rFonts w:ascii="Times New Roman" w:hAnsi="Times New Roman" w:cs="Times New Roman"/>
          <w:b/>
          <w:color w:val="000000" w:themeColor="text1"/>
          <w:sz w:val="24"/>
          <w:szCs w:val="24"/>
        </w:rPr>
        <w:t xml:space="preserve">eadership </w:t>
      </w:r>
      <w:r w:rsidR="00F42B04" w:rsidRPr="00002322">
        <w:rPr>
          <w:rFonts w:ascii="Times New Roman" w:hAnsi="Times New Roman" w:cs="Times New Roman"/>
          <w:b/>
          <w:color w:val="000000" w:themeColor="text1"/>
          <w:sz w:val="24"/>
          <w:szCs w:val="24"/>
        </w:rPr>
        <w:t>B</w:t>
      </w:r>
      <w:r w:rsidR="00F42B04">
        <w:rPr>
          <w:rFonts w:ascii="Times New Roman" w:hAnsi="Times New Roman" w:cs="Times New Roman"/>
          <w:b/>
          <w:color w:val="000000" w:themeColor="text1"/>
          <w:sz w:val="24"/>
          <w:szCs w:val="24"/>
        </w:rPr>
        <w:t>oard</w:t>
      </w:r>
      <w:r w:rsidR="00F42B04" w:rsidRPr="00002322">
        <w:rPr>
          <w:rFonts w:ascii="Times New Roman" w:hAnsi="Times New Roman" w:cs="Times New Roman"/>
          <w:b/>
          <w:color w:val="000000" w:themeColor="text1"/>
          <w:sz w:val="24"/>
          <w:szCs w:val="24"/>
        </w:rPr>
        <w:t xml:space="preserve"> student leaders </w:t>
      </w:r>
      <w:r w:rsidR="00F42B04">
        <w:rPr>
          <w:rFonts w:ascii="Times New Roman" w:hAnsi="Times New Roman" w:cs="Times New Roman"/>
          <w:b/>
          <w:color w:val="000000" w:themeColor="text1"/>
          <w:sz w:val="24"/>
          <w:szCs w:val="24"/>
        </w:rPr>
        <w:t>achiev</w:t>
      </w:r>
      <w:r w:rsidR="00096561">
        <w:rPr>
          <w:rFonts w:ascii="Times New Roman" w:hAnsi="Times New Roman" w:cs="Times New Roman"/>
          <w:b/>
          <w:color w:val="000000" w:themeColor="text1"/>
          <w:sz w:val="24"/>
          <w:szCs w:val="24"/>
        </w:rPr>
        <w:t>ed</w:t>
      </w:r>
      <w:r w:rsidR="00F42B04" w:rsidRPr="00002322">
        <w:rPr>
          <w:rFonts w:ascii="Times New Roman" w:hAnsi="Times New Roman" w:cs="Times New Roman"/>
          <w:b/>
          <w:color w:val="000000" w:themeColor="text1"/>
          <w:sz w:val="24"/>
          <w:szCs w:val="24"/>
        </w:rPr>
        <w:t xml:space="preserve"> a</w:t>
      </w:r>
      <w:r w:rsidR="00096561">
        <w:rPr>
          <w:rFonts w:ascii="Times New Roman" w:hAnsi="Times New Roman" w:cs="Times New Roman"/>
          <w:b/>
          <w:color w:val="000000" w:themeColor="text1"/>
          <w:sz w:val="24"/>
          <w:szCs w:val="24"/>
        </w:rPr>
        <w:t xml:space="preserve"> 4</w:t>
      </w:r>
      <w:r w:rsidR="00FD4F9E">
        <w:rPr>
          <w:rFonts w:ascii="Times New Roman" w:hAnsi="Times New Roman" w:cs="Times New Roman"/>
          <w:b/>
          <w:color w:val="000000" w:themeColor="text1"/>
          <w:sz w:val="24"/>
          <w:szCs w:val="24"/>
        </w:rPr>
        <w:t xml:space="preserve"> “Above Average”rating</w:t>
      </w:r>
      <w:r w:rsidR="00096561">
        <w:rPr>
          <w:rFonts w:ascii="Times New Roman" w:hAnsi="Times New Roman" w:cs="Times New Roman"/>
          <w:b/>
          <w:color w:val="000000" w:themeColor="text1"/>
          <w:sz w:val="24"/>
          <w:szCs w:val="24"/>
        </w:rPr>
        <w:t xml:space="preserve"> in all three </w:t>
      </w:r>
      <w:r w:rsidR="00FD4F9E">
        <w:rPr>
          <w:rFonts w:ascii="Times New Roman" w:hAnsi="Times New Roman" w:cs="Times New Roman"/>
          <w:b/>
          <w:color w:val="000000" w:themeColor="text1"/>
          <w:sz w:val="24"/>
          <w:szCs w:val="24"/>
        </w:rPr>
        <w:t xml:space="preserve">leadership skills </w:t>
      </w:r>
      <w:r w:rsidR="00096561">
        <w:rPr>
          <w:rFonts w:ascii="Times New Roman" w:hAnsi="Times New Roman" w:cs="Times New Roman"/>
          <w:b/>
          <w:color w:val="000000" w:themeColor="text1"/>
          <w:sz w:val="24"/>
          <w:szCs w:val="24"/>
        </w:rPr>
        <w:t>categories</w:t>
      </w:r>
      <w:r w:rsidR="00F42B04" w:rsidRPr="00002322">
        <w:rPr>
          <w:rFonts w:ascii="Times New Roman" w:hAnsi="Times New Roman" w:cs="Times New Roman"/>
          <w:b/>
          <w:color w:val="000000" w:themeColor="text1"/>
          <w:sz w:val="24"/>
          <w:szCs w:val="24"/>
        </w:rPr>
        <w:t xml:space="preserve">.  </w:t>
      </w:r>
      <w:r w:rsidR="00F42B04">
        <w:rPr>
          <w:rFonts w:ascii="Times New Roman" w:hAnsi="Times New Roman" w:cs="Times New Roman"/>
          <w:b/>
          <w:color w:val="000000" w:themeColor="text1"/>
          <w:sz w:val="24"/>
          <w:szCs w:val="24"/>
        </w:rPr>
        <w:t>In comparison, none of the students achieved a 4</w:t>
      </w:r>
      <w:r w:rsidR="00FD4F9E">
        <w:rPr>
          <w:rFonts w:ascii="Times New Roman" w:hAnsi="Times New Roman" w:cs="Times New Roman"/>
          <w:b/>
          <w:color w:val="000000" w:themeColor="text1"/>
          <w:sz w:val="24"/>
          <w:szCs w:val="24"/>
        </w:rPr>
        <w:t xml:space="preserve"> “Above average” rating</w:t>
      </w:r>
      <w:r w:rsidR="00F42B04">
        <w:rPr>
          <w:rFonts w:ascii="Times New Roman" w:hAnsi="Times New Roman" w:cs="Times New Roman"/>
          <w:b/>
          <w:color w:val="000000" w:themeColor="text1"/>
          <w:sz w:val="24"/>
          <w:szCs w:val="24"/>
        </w:rPr>
        <w:t xml:space="preserve"> in all </w:t>
      </w:r>
      <w:r w:rsidR="00FD4F9E">
        <w:rPr>
          <w:rFonts w:ascii="Times New Roman" w:hAnsi="Times New Roman" w:cs="Times New Roman"/>
          <w:b/>
          <w:color w:val="000000" w:themeColor="text1"/>
          <w:sz w:val="24"/>
          <w:szCs w:val="24"/>
        </w:rPr>
        <w:t xml:space="preserve">leadership skills </w:t>
      </w:r>
      <w:r w:rsidR="00F42B04">
        <w:rPr>
          <w:rFonts w:ascii="Times New Roman" w:hAnsi="Times New Roman" w:cs="Times New Roman"/>
          <w:b/>
          <w:color w:val="000000" w:themeColor="text1"/>
          <w:sz w:val="24"/>
          <w:szCs w:val="24"/>
        </w:rPr>
        <w:t>categories in FY14.</w:t>
      </w:r>
      <w:r w:rsidR="00096561">
        <w:rPr>
          <w:rFonts w:ascii="Times New Roman" w:hAnsi="Times New Roman" w:cs="Times New Roman"/>
          <w:b/>
          <w:color w:val="000000" w:themeColor="text1"/>
          <w:sz w:val="24"/>
          <w:szCs w:val="24"/>
        </w:rPr>
        <w:t xml:space="preserve">  These results indicate the Student Leadership Board student leaders remain completely satisfied with services and their leadership development is improving. </w:t>
      </w:r>
      <w:r w:rsidR="00F42B04">
        <w:rPr>
          <w:rFonts w:ascii="Times New Roman" w:hAnsi="Times New Roman" w:cs="Times New Roman"/>
          <w:b/>
          <w:color w:val="000000" w:themeColor="text1"/>
          <w:sz w:val="24"/>
          <w:szCs w:val="24"/>
        </w:rPr>
        <w:t xml:space="preserve"> </w:t>
      </w:r>
    </w:p>
    <w:p w:rsidR="00F7171D" w:rsidRDefault="00F7171D" w:rsidP="00F7171D">
      <w:pPr>
        <w:spacing w:after="0" w:line="240" w:lineRule="auto"/>
        <w:contextualSpacing/>
        <w:rPr>
          <w:rFonts w:ascii="Times New Roman" w:hAnsi="Times New Roman" w:cs="Times New Roman"/>
          <w:b/>
          <w:sz w:val="24"/>
          <w:szCs w:val="24"/>
          <w:u w:val="single"/>
        </w:rPr>
      </w:pPr>
    </w:p>
    <w:p w:rsidR="00F7171D" w:rsidRDefault="00F7171D" w:rsidP="00F7171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 xml:space="preserve">Outcomes </w:t>
      </w:r>
      <w:r w:rsidRPr="00BB4424">
        <w:rPr>
          <w:rFonts w:ascii="Times New Roman" w:hAnsi="Times New Roman" w:cs="Times New Roman"/>
          <w:b/>
          <w:sz w:val="24"/>
          <w:szCs w:val="24"/>
          <w:u w:val="single"/>
        </w:rPr>
        <w:t>3</w:t>
      </w:r>
      <w:r w:rsidRPr="00BB4424">
        <w:rPr>
          <w:rFonts w:ascii="Times New Roman" w:hAnsi="Times New Roman" w:cs="Times New Roman"/>
          <w:b/>
          <w:sz w:val="24"/>
          <w:szCs w:val="24"/>
        </w:rPr>
        <w:t xml:space="preserve">:  </w:t>
      </w:r>
    </w:p>
    <w:p w:rsidR="00F7171D" w:rsidRPr="00BB4424" w:rsidRDefault="00F7171D" w:rsidP="00F7171D">
      <w:pPr>
        <w:spacing w:after="0" w:line="240" w:lineRule="auto"/>
        <w:contextualSpacing/>
        <w:rPr>
          <w:rFonts w:ascii="Times New Roman" w:hAnsi="Times New Roman" w:cs="Times New Roman"/>
          <w:b/>
          <w:sz w:val="24"/>
          <w:szCs w:val="24"/>
          <w:u w:val="single"/>
        </w:rPr>
      </w:pPr>
      <w:r w:rsidRPr="00BB4424">
        <w:rPr>
          <w:rFonts w:ascii="Times New Roman" w:hAnsi="Times New Roman" w:cs="Times New Roman"/>
          <w:b/>
          <w:sz w:val="24"/>
          <w:szCs w:val="24"/>
        </w:rPr>
        <w:t xml:space="preserve">Methods </w:t>
      </w:r>
      <w:r>
        <w:rPr>
          <w:rFonts w:ascii="Times New Roman" w:hAnsi="Times New Roman" w:cs="Times New Roman"/>
          <w:b/>
          <w:sz w:val="24"/>
          <w:szCs w:val="24"/>
        </w:rPr>
        <w:t xml:space="preserve">1 and 2 for Outcomes 3 </w:t>
      </w:r>
      <w:r w:rsidRPr="00BB4424">
        <w:rPr>
          <w:rFonts w:ascii="Times New Roman" w:hAnsi="Times New Roman" w:cs="Times New Roman"/>
          <w:b/>
          <w:sz w:val="24"/>
          <w:szCs w:val="24"/>
        </w:rPr>
        <w:t>were new</w:t>
      </w:r>
      <w:r w:rsidRPr="00BB4424">
        <w:rPr>
          <w:rFonts w:ascii="Times New Roman" w:hAnsi="Times New Roman" w:cs="Times New Roman"/>
          <w:sz w:val="24"/>
          <w:szCs w:val="24"/>
        </w:rPr>
        <w:t xml:space="preserve"> </w:t>
      </w:r>
      <w:r>
        <w:rPr>
          <w:rFonts w:ascii="Times New Roman" w:hAnsi="Times New Roman" w:cs="Times New Roman"/>
          <w:sz w:val="24"/>
          <w:szCs w:val="24"/>
        </w:rPr>
        <w:t xml:space="preserve">in FY14 </w:t>
      </w:r>
      <w:r w:rsidR="00DA6E2D">
        <w:rPr>
          <w:rFonts w:ascii="Times New Roman" w:hAnsi="Times New Roman" w:cs="Times New Roman"/>
          <w:b/>
          <w:sz w:val="24"/>
          <w:szCs w:val="24"/>
        </w:rPr>
        <w:t>making these FY15</w:t>
      </w:r>
      <w:r w:rsidRPr="00BB4424">
        <w:rPr>
          <w:rFonts w:ascii="Times New Roman" w:hAnsi="Times New Roman" w:cs="Times New Roman"/>
          <w:b/>
          <w:sz w:val="24"/>
          <w:szCs w:val="24"/>
        </w:rPr>
        <w:t xml:space="preserve"> results </w:t>
      </w:r>
      <w:r>
        <w:rPr>
          <w:rFonts w:ascii="Times New Roman" w:hAnsi="Times New Roman" w:cs="Times New Roman"/>
          <w:b/>
          <w:sz w:val="24"/>
          <w:szCs w:val="24"/>
        </w:rPr>
        <w:t>only</w:t>
      </w:r>
      <w:r w:rsidRPr="00BB4424">
        <w:rPr>
          <w:rFonts w:ascii="Times New Roman" w:hAnsi="Times New Roman" w:cs="Times New Roman"/>
          <w:b/>
          <w:sz w:val="24"/>
          <w:szCs w:val="24"/>
        </w:rPr>
        <w:t xml:space="preserve"> comparable to </w:t>
      </w:r>
      <w:r>
        <w:rPr>
          <w:rFonts w:ascii="Times New Roman" w:hAnsi="Times New Roman" w:cs="Times New Roman"/>
          <w:b/>
          <w:sz w:val="24"/>
          <w:szCs w:val="24"/>
        </w:rPr>
        <w:t>one year</w:t>
      </w:r>
      <w:r w:rsidRPr="00BB4424">
        <w:rPr>
          <w:rFonts w:ascii="Times New Roman" w:hAnsi="Times New Roman" w:cs="Times New Roman"/>
          <w:b/>
          <w:sz w:val="24"/>
          <w:szCs w:val="24"/>
        </w:rPr>
        <w:t xml:space="preserve"> of data.  </w:t>
      </w:r>
      <w:r w:rsidR="00C65800" w:rsidRPr="00BA694E">
        <w:rPr>
          <w:rFonts w:ascii="Times New Roman" w:hAnsi="Times New Roman" w:cs="Times New Roman"/>
          <w:b/>
          <w:color w:val="000000" w:themeColor="text1"/>
          <w:sz w:val="24"/>
          <w:szCs w:val="24"/>
        </w:rPr>
        <w:t xml:space="preserve">In FY15, the target of increasing the average GPA of Greek affiliated students from 2.56 to 2.65 was </w:t>
      </w:r>
      <w:r w:rsidR="00926F8A">
        <w:rPr>
          <w:rFonts w:ascii="Times New Roman" w:hAnsi="Times New Roman" w:cs="Times New Roman"/>
          <w:b/>
          <w:color w:val="000000" w:themeColor="text1"/>
          <w:sz w:val="24"/>
          <w:szCs w:val="24"/>
        </w:rPr>
        <w:t>achieved in</w:t>
      </w:r>
      <w:r w:rsidR="00C65800" w:rsidRPr="00BA694E">
        <w:rPr>
          <w:rFonts w:ascii="Times New Roman" w:hAnsi="Times New Roman" w:cs="Times New Roman"/>
          <w:b/>
          <w:color w:val="000000" w:themeColor="text1"/>
          <w:sz w:val="24"/>
          <w:szCs w:val="24"/>
        </w:rPr>
        <w:t xml:space="preserve"> FY</w:t>
      </w:r>
      <w:r w:rsidR="00926F8A">
        <w:rPr>
          <w:rFonts w:ascii="Times New Roman" w:hAnsi="Times New Roman" w:cs="Times New Roman"/>
          <w:b/>
          <w:color w:val="000000" w:themeColor="text1"/>
          <w:sz w:val="24"/>
          <w:szCs w:val="24"/>
        </w:rPr>
        <w:t>15 when</w:t>
      </w:r>
      <w:r w:rsidR="00C65800" w:rsidRPr="00BA694E">
        <w:rPr>
          <w:rFonts w:ascii="Times New Roman" w:hAnsi="Times New Roman" w:cs="Times New Roman"/>
          <w:b/>
          <w:color w:val="000000" w:themeColor="text1"/>
          <w:sz w:val="24"/>
          <w:szCs w:val="24"/>
        </w:rPr>
        <w:t xml:space="preserve"> the average GPA for Greek affiliated</w:t>
      </w:r>
      <w:r w:rsidR="00926F8A">
        <w:rPr>
          <w:rFonts w:ascii="Times New Roman" w:hAnsi="Times New Roman" w:cs="Times New Roman"/>
          <w:b/>
          <w:color w:val="000000" w:themeColor="text1"/>
          <w:sz w:val="24"/>
          <w:szCs w:val="24"/>
        </w:rPr>
        <w:t xml:space="preserve"> students was 2.70.  The FY15 average GPA was</w:t>
      </w:r>
      <w:r w:rsidR="00C65800" w:rsidRPr="00BA694E">
        <w:rPr>
          <w:rFonts w:ascii="Times New Roman" w:hAnsi="Times New Roman" w:cs="Times New Roman"/>
          <w:b/>
          <w:color w:val="000000" w:themeColor="text1"/>
          <w:sz w:val="24"/>
          <w:szCs w:val="24"/>
        </w:rPr>
        <w:t xml:space="preserve"> a</w:t>
      </w:r>
      <w:r w:rsidR="00C65800">
        <w:rPr>
          <w:rFonts w:ascii="Times New Roman" w:hAnsi="Times New Roman" w:cs="Times New Roman"/>
          <w:b/>
          <w:color w:val="000000" w:themeColor="text1"/>
          <w:sz w:val="24"/>
          <w:szCs w:val="24"/>
        </w:rPr>
        <w:t xml:space="preserve"> 0</w:t>
      </w:r>
      <w:r w:rsidR="00C65800" w:rsidRPr="00BA694E">
        <w:rPr>
          <w:rFonts w:ascii="Times New Roman" w:hAnsi="Times New Roman" w:cs="Times New Roman"/>
          <w:b/>
          <w:color w:val="000000" w:themeColor="text1"/>
          <w:sz w:val="24"/>
          <w:szCs w:val="24"/>
        </w:rPr>
        <w:t>.03</w:t>
      </w:r>
      <w:r w:rsidR="00926F8A">
        <w:rPr>
          <w:rFonts w:ascii="Times New Roman" w:hAnsi="Times New Roman" w:cs="Times New Roman"/>
          <w:b/>
          <w:color w:val="000000" w:themeColor="text1"/>
          <w:sz w:val="24"/>
          <w:szCs w:val="24"/>
        </w:rPr>
        <w:t xml:space="preserve"> increase from FY14 when</w:t>
      </w:r>
      <w:r w:rsidR="00C65800" w:rsidRPr="00BA694E">
        <w:rPr>
          <w:rFonts w:ascii="Times New Roman" w:hAnsi="Times New Roman" w:cs="Times New Roman"/>
          <w:b/>
          <w:color w:val="000000" w:themeColor="text1"/>
          <w:sz w:val="24"/>
          <w:szCs w:val="24"/>
        </w:rPr>
        <w:t xml:space="preserve"> </w:t>
      </w:r>
      <w:r w:rsidR="00321B16">
        <w:rPr>
          <w:rFonts w:ascii="Times New Roman" w:hAnsi="Times New Roman" w:cs="Times New Roman"/>
          <w:b/>
          <w:color w:val="000000" w:themeColor="text1"/>
          <w:sz w:val="24"/>
          <w:szCs w:val="24"/>
        </w:rPr>
        <w:t xml:space="preserve">the </w:t>
      </w:r>
      <w:r w:rsidR="00321B16" w:rsidRPr="00BA694E">
        <w:rPr>
          <w:rFonts w:ascii="Times New Roman" w:hAnsi="Times New Roman" w:cs="Times New Roman"/>
          <w:b/>
          <w:color w:val="000000" w:themeColor="text1"/>
          <w:sz w:val="24"/>
          <w:szCs w:val="24"/>
        </w:rPr>
        <w:t xml:space="preserve">average GPA </w:t>
      </w:r>
      <w:r w:rsidR="00926F8A">
        <w:rPr>
          <w:rFonts w:ascii="Times New Roman" w:hAnsi="Times New Roman" w:cs="Times New Roman"/>
          <w:b/>
          <w:color w:val="000000" w:themeColor="text1"/>
          <w:sz w:val="24"/>
          <w:szCs w:val="24"/>
        </w:rPr>
        <w:t>of</w:t>
      </w:r>
      <w:r w:rsidR="00321B16" w:rsidRPr="00BA694E">
        <w:rPr>
          <w:rFonts w:ascii="Times New Roman" w:hAnsi="Times New Roman" w:cs="Times New Roman"/>
          <w:b/>
          <w:color w:val="000000" w:themeColor="text1"/>
          <w:sz w:val="24"/>
          <w:szCs w:val="24"/>
        </w:rPr>
        <w:t xml:space="preserve"> Greek affiliated students</w:t>
      </w:r>
      <w:r w:rsidR="00321B16">
        <w:rPr>
          <w:rFonts w:ascii="Times New Roman" w:hAnsi="Times New Roman" w:cs="Times New Roman"/>
          <w:b/>
          <w:color w:val="000000" w:themeColor="text1"/>
          <w:sz w:val="24"/>
          <w:szCs w:val="24"/>
        </w:rPr>
        <w:t xml:space="preserve"> was</w:t>
      </w:r>
      <w:r w:rsidR="00321B16" w:rsidRPr="00BA694E">
        <w:rPr>
          <w:rFonts w:ascii="Times New Roman" w:hAnsi="Times New Roman" w:cs="Times New Roman"/>
          <w:b/>
          <w:color w:val="000000" w:themeColor="text1"/>
          <w:sz w:val="24"/>
          <w:szCs w:val="24"/>
        </w:rPr>
        <w:t xml:space="preserve"> </w:t>
      </w:r>
      <w:r w:rsidR="00C65800" w:rsidRPr="00BA694E">
        <w:rPr>
          <w:rFonts w:ascii="Times New Roman" w:hAnsi="Times New Roman" w:cs="Times New Roman"/>
          <w:b/>
          <w:color w:val="000000" w:themeColor="text1"/>
          <w:sz w:val="24"/>
          <w:szCs w:val="24"/>
        </w:rPr>
        <w:t xml:space="preserve">2.67.  </w:t>
      </w:r>
      <w:r w:rsidR="00BF4090">
        <w:rPr>
          <w:rFonts w:ascii="Times New Roman" w:hAnsi="Times New Roman" w:cs="Times New Roman"/>
          <w:b/>
          <w:color w:val="000000" w:themeColor="text1"/>
          <w:sz w:val="24"/>
          <w:szCs w:val="24"/>
        </w:rPr>
        <w:t>In FY15, 77% (N=28) of Greek affiliated chapters achieved an average 2.50 GPA or above in comparison to 67% (N=21) of chapters who achieved the 2.50 GPA or higher in FY14, which is a 10% increase of chapters.</w:t>
      </w:r>
    </w:p>
    <w:p w:rsidR="000B7BDD" w:rsidRDefault="000B7BDD" w:rsidP="000B7BDD">
      <w:pPr>
        <w:spacing w:after="0" w:line="240" w:lineRule="auto"/>
        <w:rPr>
          <w:rFonts w:ascii="Times New Roman" w:hAnsi="Times New Roman" w:cs="Times New Roman"/>
          <w:sz w:val="24"/>
          <w:szCs w:val="24"/>
        </w:rPr>
      </w:pPr>
    </w:p>
    <w:p w:rsidR="00493B82" w:rsidRPr="00195B3C" w:rsidRDefault="00493B82" w:rsidP="00493B82">
      <w:pPr>
        <w:spacing w:after="0" w:line="240" w:lineRule="auto"/>
        <w:rPr>
          <w:rFonts w:ascii="Times New Roman" w:hAnsi="Times New Roman" w:cs="Times New Roman"/>
          <w:b/>
          <w:color w:val="000000" w:themeColor="text1"/>
          <w:sz w:val="24"/>
          <w:szCs w:val="24"/>
        </w:rPr>
      </w:pPr>
      <w:r w:rsidRPr="00195B3C">
        <w:rPr>
          <w:rFonts w:ascii="Times New Roman" w:hAnsi="Times New Roman" w:cs="Times New Roman"/>
          <w:b/>
          <w:color w:val="000000" w:themeColor="text1"/>
          <w:sz w:val="24"/>
          <w:szCs w:val="24"/>
        </w:rPr>
        <w:t xml:space="preserve">The results </w:t>
      </w:r>
      <w:r>
        <w:rPr>
          <w:rFonts w:ascii="Times New Roman" w:hAnsi="Times New Roman" w:cs="Times New Roman"/>
          <w:b/>
          <w:color w:val="000000" w:themeColor="text1"/>
          <w:sz w:val="24"/>
          <w:szCs w:val="24"/>
        </w:rPr>
        <w:t>demonstrate</w:t>
      </w:r>
      <w:r w:rsidRPr="00195B3C">
        <w:rPr>
          <w:rFonts w:ascii="Times New Roman" w:hAnsi="Times New Roman" w:cs="Times New Roman"/>
          <w:b/>
          <w:color w:val="000000" w:themeColor="text1"/>
          <w:sz w:val="24"/>
          <w:szCs w:val="24"/>
        </w:rPr>
        <w:t xml:space="preserve"> the strategies used to improve academic performance </w:t>
      </w:r>
      <w:r>
        <w:rPr>
          <w:rFonts w:ascii="Times New Roman" w:hAnsi="Times New Roman" w:cs="Times New Roman"/>
          <w:b/>
          <w:color w:val="000000" w:themeColor="text1"/>
          <w:sz w:val="24"/>
          <w:szCs w:val="24"/>
        </w:rPr>
        <w:t>for the Greek affiliated students, and consequently their chapters,</w:t>
      </w:r>
      <w:r w:rsidR="00997F18">
        <w:rPr>
          <w:rFonts w:ascii="Times New Roman" w:hAnsi="Times New Roman" w:cs="Times New Roman"/>
          <w:b/>
          <w:color w:val="000000" w:themeColor="text1"/>
          <w:sz w:val="24"/>
          <w:szCs w:val="24"/>
        </w:rPr>
        <w:t xml:space="preserve"> </w:t>
      </w:r>
      <w:r w:rsidRPr="00195B3C">
        <w:rPr>
          <w:rFonts w:ascii="Times New Roman" w:hAnsi="Times New Roman" w:cs="Times New Roman"/>
          <w:b/>
          <w:color w:val="000000" w:themeColor="text1"/>
          <w:sz w:val="24"/>
          <w:szCs w:val="24"/>
        </w:rPr>
        <w:t xml:space="preserve">are continuing to be effective. </w:t>
      </w:r>
      <w:r>
        <w:rPr>
          <w:rFonts w:ascii="Times New Roman" w:hAnsi="Times New Roman" w:cs="Times New Roman"/>
          <w:b/>
          <w:color w:val="000000" w:themeColor="text1"/>
          <w:sz w:val="24"/>
          <w:szCs w:val="24"/>
        </w:rPr>
        <w:t xml:space="preserve"> One effective strateg</w:t>
      </w:r>
      <w:r w:rsidR="00997F18">
        <w:rPr>
          <w:rFonts w:ascii="Times New Roman" w:hAnsi="Times New Roman" w:cs="Times New Roman"/>
          <w:b/>
          <w:color w:val="000000" w:themeColor="text1"/>
          <w:sz w:val="24"/>
          <w:szCs w:val="24"/>
        </w:rPr>
        <w:t>y</w:t>
      </w:r>
      <w:r>
        <w:rPr>
          <w:rFonts w:ascii="Times New Roman" w:hAnsi="Times New Roman" w:cs="Times New Roman"/>
          <w:b/>
          <w:color w:val="000000" w:themeColor="text1"/>
          <w:sz w:val="24"/>
          <w:szCs w:val="24"/>
        </w:rPr>
        <w:t xml:space="preserve"> was the action plan to </w:t>
      </w:r>
      <w:r w:rsidRPr="00D9077D">
        <w:rPr>
          <w:rFonts w:ascii="Times New Roman" w:hAnsi="Times New Roman" w:cs="Times New Roman"/>
          <w:b/>
          <w:color w:val="000000" w:themeColor="text1"/>
          <w:sz w:val="24"/>
          <w:szCs w:val="24"/>
        </w:rPr>
        <w:t xml:space="preserve">compile an academic resource manual, </w:t>
      </w:r>
      <w:r>
        <w:rPr>
          <w:rFonts w:ascii="Times New Roman" w:hAnsi="Times New Roman" w:cs="Times New Roman"/>
          <w:b/>
          <w:color w:val="000000" w:themeColor="text1"/>
          <w:sz w:val="24"/>
          <w:szCs w:val="24"/>
        </w:rPr>
        <w:t>which Greek Affairs staff completed</w:t>
      </w:r>
      <w:r w:rsidRPr="00D9077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in </w:t>
      </w:r>
      <w:r w:rsidR="00997F18">
        <w:rPr>
          <w:rFonts w:ascii="Times New Roman" w:hAnsi="Times New Roman" w:cs="Times New Roman"/>
          <w:b/>
          <w:color w:val="000000" w:themeColor="text1"/>
          <w:sz w:val="24"/>
          <w:szCs w:val="24"/>
        </w:rPr>
        <w:t>fall 2014 and</w:t>
      </w:r>
      <w:r w:rsidRPr="00D9077D">
        <w:rPr>
          <w:rFonts w:ascii="Times New Roman" w:hAnsi="Times New Roman" w:cs="Times New Roman"/>
          <w:b/>
          <w:color w:val="000000" w:themeColor="text1"/>
          <w:sz w:val="24"/>
          <w:szCs w:val="24"/>
        </w:rPr>
        <w:t xml:space="preserve"> distributed to all chapters during </w:t>
      </w:r>
      <w:r w:rsidR="00997F18">
        <w:rPr>
          <w:rFonts w:ascii="Times New Roman" w:hAnsi="Times New Roman" w:cs="Times New Roman"/>
          <w:b/>
          <w:color w:val="000000" w:themeColor="text1"/>
          <w:sz w:val="24"/>
          <w:szCs w:val="24"/>
        </w:rPr>
        <w:t>spring</w:t>
      </w:r>
      <w:r w:rsidRPr="00D9077D">
        <w:rPr>
          <w:rFonts w:ascii="Times New Roman" w:hAnsi="Times New Roman" w:cs="Times New Roman"/>
          <w:b/>
          <w:color w:val="000000" w:themeColor="text1"/>
          <w:sz w:val="24"/>
          <w:szCs w:val="24"/>
        </w:rPr>
        <w:t xml:space="preserve"> </w:t>
      </w:r>
      <w:r w:rsidR="00997F18">
        <w:rPr>
          <w:rFonts w:ascii="Times New Roman" w:hAnsi="Times New Roman" w:cs="Times New Roman"/>
          <w:b/>
          <w:color w:val="000000" w:themeColor="text1"/>
          <w:sz w:val="24"/>
          <w:szCs w:val="24"/>
        </w:rPr>
        <w:t>2015.  Additionally, the results show the effectiveness of the Greek Affairs staff providing</w:t>
      </w:r>
      <w:r w:rsidRPr="00195B3C">
        <w:rPr>
          <w:rFonts w:ascii="Times New Roman" w:hAnsi="Times New Roman" w:cs="Times New Roman"/>
          <w:b/>
          <w:color w:val="000000" w:themeColor="text1"/>
          <w:sz w:val="24"/>
          <w:szCs w:val="24"/>
        </w:rPr>
        <w:t xml:space="preserve"> appropriate data to chapters in an effort to help identify members who may need </w:t>
      </w:r>
      <w:r w:rsidR="00997F18">
        <w:rPr>
          <w:rFonts w:ascii="Times New Roman" w:hAnsi="Times New Roman" w:cs="Times New Roman"/>
          <w:b/>
          <w:color w:val="000000" w:themeColor="text1"/>
          <w:sz w:val="24"/>
          <w:szCs w:val="24"/>
        </w:rPr>
        <w:t>more</w:t>
      </w:r>
      <w:r w:rsidRPr="00195B3C">
        <w:rPr>
          <w:rFonts w:ascii="Times New Roman" w:hAnsi="Times New Roman" w:cs="Times New Roman"/>
          <w:b/>
          <w:color w:val="000000" w:themeColor="text1"/>
          <w:sz w:val="24"/>
          <w:szCs w:val="24"/>
        </w:rPr>
        <w:t xml:space="preserve"> assistance or resources to improve academically. </w:t>
      </w:r>
    </w:p>
    <w:p w:rsidR="00493B82" w:rsidRPr="00BB4424" w:rsidRDefault="00493B82" w:rsidP="000B7BDD">
      <w:pPr>
        <w:spacing w:after="0" w:line="240" w:lineRule="auto"/>
        <w:rPr>
          <w:rFonts w:ascii="Times New Roman" w:hAnsi="Times New Roman" w:cs="Times New Roman"/>
          <w:sz w:val="24"/>
          <w:szCs w:val="24"/>
        </w:rPr>
      </w:pPr>
    </w:p>
    <w:p w:rsidR="000B7BDD" w:rsidRPr="00BB4424" w:rsidRDefault="000B7BDD" w:rsidP="000B7BD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highlight w:val="lightGray"/>
        </w:rPr>
        <w:t>Action Plan</w:t>
      </w:r>
    </w:p>
    <w:p w:rsidR="005369C2" w:rsidRPr="00BB4424" w:rsidRDefault="005369C2" w:rsidP="005369C2">
      <w:pPr>
        <w:spacing w:after="0" w:line="240" w:lineRule="auto"/>
        <w:rPr>
          <w:rFonts w:ascii="Times New Roman" w:hAnsi="Times New Roman" w:cs="Times New Roman"/>
          <w:b/>
          <w:sz w:val="24"/>
          <w:szCs w:val="24"/>
        </w:rPr>
      </w:pPr>
      <w:r w:rsidRPr="00BB4424">
        <w:rPr>
          <w:rFonts w:ascii="Times New Roman" w:hAnsi="Times New Roman" w:cs="Times New Roman"/>
          <w:b/>
          <w:sz w:val="24"/>
          <w:szCs w:val="24"/>
        </w:rPr>
        <w:t xml:space="preserve">The action plan </w:t>
      </w:r>
      <w:r w:rsidR="00E969C9">
        <w:rPr>
          <w:rFonts w:ascii="Times New Roman" w:hAnsi="Times New Roman" w:cs="Times New Roman"/>
          <w:b/>
          <w:sz w:val="24"/>
          <w:szCs w:val="24"/>
        </w:rPr>
        <w:t>for FY16</w:t>
      </w:r>
      <w:r w:rsidRPr="00BB4424">
        <w:rPr>
          <w:rFonts w:ascii="Times New Roman" w:hAnsi="Times New Roman" w:cs="Times New Roman"/>
          <w:b/>
          <w:sz w:val="24"/>
          <w:szCs w:val="24"/>
        </w:rPr>
        <w:t xml:space="preserve"> to improve the Dean of Students Office services includes the following:</w:t>
      </w:r>
    </w:p>
    <w:p w:rsidR="00B72BEB" w:rsidRPr="00B72BEB" w:rsidRDefault="005369C2" w:rsidP="00B72BEB">
      <w:pPr>
        <w:pStyle w:val="ListParagraph"/>
        <w:numPr>
          <w:ilvl w:val="0"/>
          <w:numId w:val="8"/>
        </w:numPr>
        <w:spacing w:after="0" w:line="240" w:lineRule="auto"/>
        <w:ind w:left="450"/>
        <w:rPr>
          <w:rFonts w:ascii="Times New Roman" w:hAnsi="Times New Roman" w:cs="Times New Roman"/>
          <w:sz w:val="24"/>
          <w:szCs w:val="24"/>
        </w:rPr>
      </w:pPr>
      <w:r w:rsidRPr="00BB4424">
        <w:rPr>
          <w:rFonts w:ascii="Times New Roman" w:hAnsi="Times New Roman" w:cs="Times New Roman"/>
          <w:b/>
          <w:sz w:val="24"/>
          <w:szCs w:val="24"/>
        </w:rPr>
        <w:t xml:space="preserve">Student Emergency Services staff will </w:t>
      </w:r>
      <w:r w:rsidR="00E969C9">
        <w:rPr>
          <w:rFonts w:ascii="Times New Roman" w:hAnsi="Times New Roman" w:cs="Times New Roman"/>
          <w:b/>
          <w:sz w:val="24"/>
          <w:szCs w:val="24"/>
        </w:rPr>
        <w:t xml:space="preserve">continue </w:t>
      </w:r>
      <w:r w:rsidR="00960DE1">
        <w:rPr>
          <w:rFonts w:ascii="Times New Roman" w:hAnsi="Times New Roman" w:cs="Times New Roman"/>
          <w:b/>
          <w:sz w:val="24"/>
          <w:szCs w:val="24"/>
        </w:rPr>
        <w:t>conduct</w:t>
      </w:r>
      <w:r w:rsidR="00E969C9">
        <w:rPr>
          <w:rFonts w:ascii="Times New Roman" w:hAnsi="Times New Roman" w:cs="Times New Roman"/>
          <w:b/>
          <w:sz w:val="24"/>
          <w:szCs w:val="24"/>
        </w:rPr>
        <w:t>ing</w:t>
      </w:r>
      <w:r w:rsidR="00960DE1">
        <w:rPr>
          <w:rFonts w:ascii="Times New Roman" w:hAnsi="Times New Roman" w:cs="Times New Roman"/>
          <w:b/>
          <w:sz w:val="24"/>
          <w:szCs w:val="24"/>
        </w:rPr>
        <w:t xml:space="preserve"> benchmarking of comparable universities</w:t>
      </w:r>
      <w:r w:rsidRPr="00BB4424">
        <w:rPr>
          <w:rFonts w:ascii="Times New Roman" w:hAnsi="Times New Roman" w:cs="Times New Roman"/>
          <w:b/>
          <w:sz w:val="24"/>
          <w:szCs w:val="24"/>
        </w:rPr>
        <w:t xml:space="preserve"> to </w:t>
      </w:r>
      <w:r w:rsidR="00193DBC">
        <w:rPr>
          <w:rFonts w:ascii="Times New Roman" w:hAnsi="Times New Roman" w:cs="Times New Roman"/>
          <w:b/>
          <w:sz w:val="24"/>
          <w:szCs w:val="24"/>
        </w:rPr>
        <w:t xml:space="preserve">enhance and look </w:t>
      </w:r>
      <w:r w:rsidR="00A2240F">
        <w:rPr>
          <w:rFonts w:ascii="Times New Roman" w:hAnsi="Times New Roman" w:cs="Times New Roman"/>
          <w:b/>
          <w:sz w:val="24"/>
          <w:szCs w:val="24"/>
        </w:rPr>
        <w:t xml:space="preserve">for more </w:t>
      </w:r>
      <w:r w:rsidR="00960DE1">
        <w:rPr>
          <w:rFonts w:ascii="Times New Roman" w:hAnsi="Times New Roman" w:cs="Times New Roman"/>
          <w:b/>
          <w:sz w:val="24"/>
          <w:szCs w:val="24"/>
        </w:rPr>
        <w:t xml:space="preserve">effective ways to </w:t>
      </w:r>
      <w:r w:rsidRPr="00BB4424">
        <w:rPr>
          <w:rFonts w:ascii="Times New Roman" w:hAnsi="Times New Roman" w:cs="Times New Roman"/>
          <w:b/>
          <w:sz w:val="24"/>
          <w:szCs w:val="24"/>
        </w:rPr>
        <w:t>inform professors about the absence notification service and their role in it</w:t>
      </w:r>
      <w:r w:rsidR="00E969C9">
        <w:rPr>
          <w:rFonts w:ascii="Times New Roman" w:hAnsi="Times New Roman" w:cs="Times New Roman"/>
          <w:b/>
          <w:sz w:val="24"/>
          <w:szCs w:val="24"/>
        </w:rPr>
        <w:t xml:space="preserve"> by </w:t>
      </w:r>
      <w:r w:rsidR="00E969C9" w:rsidRPr="00E969C9">
        <w:rPr>
          <w:rFonts w:ascii="Times New Roman" w:hAnsi="Times New Roman" w:cs="Times New Roman"/>
          <w:b/>
          <w:sz w:val="24"/>
          <w:szCs w:val="24"/>
        </w:rPr>
        <w:t xml:space="preserve">making contact with the other universities who provide the service to ask what methods are used to inform their professors about the service and how </w:t>
      </w:r>
      <w:r w:rsidR="00E969C9" w:rsidRPr="00E969C9">
        <w:rPr>
          <w:rFonts w:ascii="Times New Roman" w:hAnsi="Times New Roman" w:cs="Times New Roman"/>
          <w:b/>
          <w:sz w:val="24"/>
          <w:szCs w:val="24"/>
        </w:rPr>
        <w:lastRenderedPageBreak/>
        <w:t>effective are the methods used to inform professors about the service.</w:t>
      </w:r>
      <w:r w:rsidRPr="00BB4424">
        <w:rPr>
          <w:rFonts w:ascii="Times New Roman" w:hAnsi="Times New Roman" w:cs="Times New Roman"/>
          <w:b/>
          <w:sz w:val="24"/>
          <w:szCs w:val="24"/>
        </w:rPr>
        <w:t xml:space="preserve">  </w:t>
      </w:r>
      <w:r w:rsidR="00645F6C" w:rsidRPr="00BB4424">
        <w:rPr>
          <w:rFonts w:ascii="Times New Roman" w:hAnsi="Times New Roman" w:cs="Times New Roman"/>
          <w:b/>
          <w:sz w:val="24"/>
          <w:szCs w:val="24"/>
        </w:rPr>
        <w:t xml:space="preserve">Results </w:t>
      </w:r>
      <w:r w:rsidR="00960DE1">
        <w:rPr>
          <w:rFonts w:ascii="Times New Roman" w:hAnsi="Times New Roman" w:cs="Times New Roman"/>
          <w:b/>
          <w:sz w:val="24"/>
          <w:szCs w:val="24"/>
        </w:rPr>
        <w:t>from</w:t>
      </w:r>
      <w:r w:rsidR="009718DD">
        <w:rPr>
          <w:rFonts w:ascii="Times New Roman" w:hAnsi="Times New Roman" w:cs="Times New Roman"/>
          <w:b/>
          <w:sz w:val="24"/>
          <w:szCs w:val="24"/>
        </w:rPr>
        <w:t xml:space="preserve"> benchmarking</w:t>
      </w:r>
      <w:r w:rsidR="00CC547C">
        <w:rPr>
          <w:rFonts w:ascii="Times New Roman" w:hAnsi="Times New Roman" w:cs="Times New Roman"/>
          <w:b/>
          <w:sz w:val="24"/>
          <w:szCs w:val="24"/>
        </w:rPr>
        <w:t xml:space="preserve"> comparable universities </w:t>
      </w:r>
      <w:r w:rsidR="009718DD">
        <w:rPr>
          <w:rFonts w:ascii="Times New Roman" w:hAnsi="Times New Roman" w:cs="Times New Roman"/>
          <w:b/>
          <w:sz w:val="24"/>
          <w:szCs w:val="24"/>
        </w:rPr>
        <w:t>will</w:t>
      </w:r>
      <w:r w:rsidR="00645F6C" w:rsidRPr="00BB4424">
        <w:rPr>
          <w:rFonts w:ascii="Times New Roman" w:hAnsi="Times New Roman" w:cs="Times New Roman"/>
          <w:b/>
          <w:sz w:val="24"/>
          <w:szCs w:val="24"/>
        </w:rPr>
        <w:t xml:space="preserve"> </w:t>
      </w:r>
      <w:r w:rsidRPr="00BB4424">
        <w:rPr>
          <w:rFonts w:ascii="Times New Roman" w:hAnsi="Times New Roman" w:cs="Times New Roman"/>
          <w:b/>
          <w:sz w:val="24"/>
          <w:szCs w:val="24"/>
        </w:rPr>
        <w:t xml:space="preserve">be </w:t>
      </w:r>
      <w:r w:rsidR="009A19F0" w:rsidRPr="00BB4424">
        <w:rPr>
          <w:rFonts w:ascii="Times New Roman" w:hAnsi="Times New Roman" w:cs="Times New Roman"/>
          <w:b/>
          <w:sz w:val="24"/>
          <w:szCs w:val="24"/>
        </w:rPr>
        <w:t xml:space="preserve">gathered </w:t>
      </w:r>
      <w:r w:rsidRPr="00BB4424">
        <w:rPr>
          <w:rFonts w:ascii="Times New Roman" w:hAnsi="Times New Roman" w:cs="Times New Roman"/>
          <w:b/>
          <w:sz w:val="24"/>
          <w:szCs w:val="24"/>
        </w:rPr>
        <w:t>by Ma</w:t>
      </w:r>
      <w:r w:rsidR="00E969C9">
        <w:rPr>
          <w:rFonts w:ascii="Times New Roman" w:hAnsi="Times New Roman" w:cs="Times New Roman"/>
          <w:b/>
          <w:sz w:val="24"/>
          <w:szCs w:val="24"/>
        </w:rPr>
        <w:t>y 2016</w:t>
      </w:r>
      <w:r w:rsidR="00645F6C" w:rsidRPr="00BB4424">
        <w:rPr>
          <w:rFonts w:ascii="Times New Roman" w:hAnsi="Times New Roman" w:cs="Times New Roman"/>
          <w:b/>
          <w:sz w:val="24"/>
          <w:szCs w:val="24"/>
        </w:rPr>
        <w:t>.</w:t>
      </w:r>
    </w:p>
    <w:p w:rsidR="00C12659" w:rsidRPr="00B72BEB" w:rsidRDefault="00C12659" w:rsidP="00B72BEB">
      <w:pPr>
        <w:pStyle w:val="ListParagraph"/>
        <w:numPr>
          <w:ilvl w:val="0"/>
          <w:numId w:val="8"/>
        </w:numPr>
        <w:spacing w:after="0" w:line="240" w:lineRule="auto"/>
        <w:ind w:left="450"/>
        <w:rPr>
          <w:rFonts w:ascii="Times New Roman" w:hAnsi="Times New Roman" w:cs="Times New Roman"/>
          <w:sz w:val="24"/>
          <w:szCs w:val="24"/>
        </w:rPr>
      </w:pPr>
      <w:r w:rsidRPr="00B72BEB">
        <w:rPr>
          <w:rFonts w:ascii="Times New Roman" w:hAnsi="Times New Roman" w:cs="Times New Roman"/>
          <w:b/>
          <w:sz w:val="24"/>
          <w:szCs w:val="24"/>
        </w:rPr>
        <w:t xml:space="preserve">The Student Leadership Board advisor will provide opportunities to organization officers to learn about their </w:t>
      </w:r>
      <w:r w:rsidRPr="00B72BEB">
        <w:rPr>
          <w:rFonts w:ascii="Times New Roman" w:hAnsi="Times New Roman" w:cs="Times New Roman"/>
          <w:b/>
          <w:bCs/>
          <w:color w:val="000000" w:themeColor="text1"/>
          <w:sz w:val="24"/>
          <w:szCs w:val="24"/>
        </w:rPr>
        <w:t xml:space="preserve">roles </w:t>
      </w:r>
      <w:r w:rsidR="00210813" w:rsidRPr="00B72BEB">
        <w:rPr>
          <w:rFonts w:ascii="Times New Roman" w:hAnsi="Times New Roman" w:cs="Times New Roman"/>
          <w:b/>
          <w:bCs/>
          <w:color w:val="000000" w:themeColor="text1"/>
          <w:sz w:val="24"/>
          <w:szCs w:val="24"/>
        </w:rPr>
        <w:t>as student leaders</w:t>
      </w:r>
      <w:r w:rsidRPr="00B72BEB">
        <w:rPr>
          <w:rFonts w:ascii="Times New Roman" w:hAnsi="Times New Roman" w:cs="Times New Roman"/>
          <w:b/>
          <w:bCs/>
          <w:color w:val="000000" w:themeColor="text1"/>
          <w:sz w:val="24"/>
          <w:szCs w:val="24"/>
        </w:rPr>
        <w:t xml:space="preserve"> to better understand the process of self-assessment so they can accurately reflect on their experiences</w:t>
      </w:r>
      <w:r w:rsidR="00210813" w:rsidRPr="00B72BEB">
        <w:rPr>
          <w:rFonts w:ascii="Times New Roman" w:hAnsi="Times New Roman" w:cs="Times New Roman"/>
          <w:b/>
          <w:bCs/>
          <w:color w:val="000000" w:themeColor="text1"/>
          <w:sz w:val="24"/>
          <w:szCs w:val="24"/>
        </w:rPr>
        <w:t xml:space="preserve"> by October 1, 2015.</w:t>
      </w:r>
    </w:p>
    <w:p w:rsidR="003D5646" w:rsidRPr="00A63DBE" w:rsidRDefault="003D5646" w:rsidP="00B72BEB">
      <w:pPr>
        <w:pStyle w:val="ListParagraph"/>
        <w:numPr>
          <w:ilvl w:val="0"/>
          <w:numId w:val="8"/>
        </w:numPr>
        <w:spacing w:after="0" w:line="240" w:lineRule="auto"/>
        <w:ind w:left="450"/>
        <w:rPr>
          <w:rFonts w:ascii="Times New Roman" w:hAnsi="Times New Roman" w:cs="Times New Roman"/>
          <w:b/>
          <w:color w:val="000000" w:themeColor="text1"/>
          <w:sz w:val="24"/>
          <w:szCs w:val="24"/>
        </w:rPr>
      </w:pPr>
      <w:r w:rsidRPr="00A63DBE">
        <w:rPr>
          <w:rFonts w:ascii="Times New Roman" w:hAnsi="Times New Roman" w:cs="Times New Roman"/>
          <w:b/>
          <w:color w:val="000000" w:themeColor="text1"/>
          <w:sz w:val="24"/>
          <w:szCs w:val="24"/>
        </w:rPr>
        <w:t xml:space="preserve">The </w:t>
      </w:r>
      <w:r w:rsidR="00B72BEB" w:rsidRPr="00A63DBE">
        <w:rPr>
          <w:rFonts w:ascii="Times New Roman" w:hAnsi="Times New Roman" w:cs="Times New Roman"/>
          <w:b/>
          <w:color w:val="000000" w:themeColor="text1"/>
          <w:sz w:val="24"/>
          <w:szCs w:val="24"/>
        </w:rPr>
        <w:t>Student Leadership Board (SLB) advisors will</w:t>
      </w:r>
      <w:r w:rsidRPr="00A63DBE">
        <w:rPr>
          <w:rFonts w:ascii="Times New Roman" w:hAnsi="Times New Roman" w:cs="Times New Roman"/>
          <w:b/>
          <w:color w:val="000000" w:themeColor="text1"/>
          <w:sz w:val="24"/>
          <w:szCs w:val="24"/>
        </w:rPr>
        <w:t xml:space="preserve"> revise the </w:t>
      </w:r>
      <w:r w:rsidR="00B72BEB" w:rsidRPr="00A63DBE">
        <w:rPr>
          <w:rFonts w:ascii="Times New Roman" w:hAnsi="Times New Roman" w:cs="Times New Roman"/>
          <w:b/>
          <w:color w:val="000000" w:themeColor="text1"/>
          <w:sz w:val="24"/>
          <w:szCs w:val="24"/>
        </w:rPr>
        <w:t xml:space="preserve">Method 2 for Outcome 2 to observe the leadership development of the SLB student leaders throughout the academic year based on a rubric from Castens Matrix of Student Employment, </w:t>
      </w:r>
      <w:r w:rsidR="00A63DBE" w:rsidRPr="00A63DBE">
        <w:rPr>
          <w:rFonts w:ascii="Times New Roman" w:hAnsi="Times New Roman" w:cs="Times New Roman"/>
          <w:b/>
          <w:color w:val="000000" w:themeColor="text1"/>
          <w:sz w:val="24"/>
          <w:szCs w:val="24"/>
        </w:rPr>
        <w:t>which</w:t>
      </w:r>
      <w:r w:rsidR="00B72BEB" w:rsidRPr="00A63DBE">
        <w:rPr>
          <w:rFonts w:ascii="Times New Roman" w:hAnsi="Times New Roman" w:cs="Times New Roman"/>
          <w:b/>
          <w:color w:val="000000" w:themeColor="text1"/>
          <w:sz w:val="24"/>
          <w:szCs w:val="24"/>
        </w:rPr>
        <w:t xml:space="preserve"> include</w:t>
      </w:r>
      <w:r w:rsidR="00A63DBE" w:rsidRPr="00A63DBE">
        <w:rPr>
          <w:rFonts w:ascii="Times New Roman" w:hAnsi="Times New Roman" w:cs="Times New Roman"/>
          <w:b/>
          <w:color w:val="000000" w:themeColor="text1"/>
          <w:sz w:val="24"/>
          <w:szCs w:val="24"/>
        </w:rPr>
        <w:t>s</w:t>
      </w:r>
      <w:r w:rsidR="00B72BEB" w:rsidRPr="00A63DBE">
        <w:rPr>
          <w:rFonts w:ascii="Times New Roman" w:hAnsi="Times New Roman" w:cs="Times New Roman"/>
          <w:b/>
          <w:color w:val="000000" w:themeColor="text1"/>
          <w:sz w:val="24"/>
          <w:szCs w:val="24"/>
        </w:rPr>
        <w:t xml:space="preserve"> three areas (nuts and bolts, people and places, and personal skills) </w:t>
      </w:r>
      <w:r w:rsidR="00A63DBE" w:rsidRPr="00A63DBE">
        <w:rPr>
          <w:rFonts w:ascii="Times New Roman" w:hAnsi="Times New Roman" w:cs="Times New Roman"/>
          <w:b/>
          <w:color w:val="000000" w:themeColor="text1"/>
          <w:sz w:val="24"/>
          <w:szCs w:val="24"/>
        </w:rPr>
        <w:t>and a five level scale (Member = 1, Volunteer/Contributor = 2, Coordinator = 3, Organization Veteran = 4, and Visionary = 5</w:t>
      </w:r>
      <w:r w:rsidR="00D5212D">
        <w:rPr>
          <w:rFonts w:ascii="Times New Roman" w:hAnsi="Times New Roman" w:cs="Times New Roman"/>
          <w:b/>
          <w:color w:val="000000" w:themeColor="text1"/>
          <w:sz w:val="24"/>
          <w:szCs w:val="24"/>
        </w:rPr>
        <w:t>)</w:t>
      </w:r>
      <w:r w:rsidR="00A63DBE" w:rsidRPr="00A63DBE">
        <w:rPr>
          <w:rFonts w:ascii="Times New Roman" w:hAnsi="Times New Roman" w:cs="Times New Roman"/>
          <w:b/>
          <w:color w:val="000000" w:themeColor="text1"/>
          <w:sz w:val="24"/>
          <w:szCs w:val="24"/>
        </w:rPr>
        <w:t xml:space="preserve">.  </w:t>
      </w:r>
      <w:r w:rsidRPr="00A63DBE">
        <w:rPr>
          <w:rFonts w:ascii="Times New Roman" w:hAnsi="Times New Roman" w:cs="Times New Roman"/>
          <w:b/>
          <w:color w:val="000000" w:themeColor="text1"/>
          <w:sz w:val="24"/>
          <w:szCs w:val="24"/>
        </w:rPr>
        <w:t xml:space="preserve">This </w:t>
      </w:r>
      <w:r w:rsidR="00CC547C" w:rsidRPr="00A63DBE">
        <w:rPr>
          <w:rFonts w:ascii="Times New Roman" w:hAnsi="Times New Roman" w:cs="Times New Roman"/>
          <w:b/>
          <w:color w:val="000000" w:themeColor="text1"/>
          <w:sz w:val="24"/>
          <w:szCs w:val="24"/>
        </w:rPr>
        <w:t xml:space="preserve">revised </w:t>
      </w:r>
      <w:r w:rsidR="00B72BEB" w:rsidRPr="00A63DBE">
        <w:rPr>
          <w:rFonts w:ascii="Times New Roman" w:hAnsi="Times New Roman" w:cs="Times New Roman"/>
          <w:b/>
          <w:color w:val="000000" w:themeColor="text1"/>
          <w:sz w:val="24"/>
          <w:szCs w:val="24"/>
        </w:rPr>
        <w:t>method</w:t>
      </w:r>
      <w:r w:rsidR="00CC547C" w:rsidRPr="00A63DBE">
        <w:rPr>
          <w:rFonts w:ascii="Times New Roman" w:hAnsi="Times New Roman" w:cs="Times New Roman"/>
          <w:b/>
          <w:color w:val="000000" w:themeColor="text1"/>
          <w:sz w:val="24"/>
          <w:szCs w:val="24"/>
        </w:rPr>
        <w:t xml:space="preserve"> </w:t>
      </w:r>
      <w:r w:rsidRPr="00A63DBE">
        <w:rPr>
          <w:rFonts w:ascii="Times New Roman" w:hAnsi="Times New Roman" w:cs="Times New Roman"/>
          <w:b/>
          <w:color w:val="000000" w:themeColor="text1"/>
          <w:sz w:val="24"/>
          <w:szCs w:val="24"/>
        </w:rPr>
        <w:t xml:space="preserve">will be completed </w:t>
      </w:r>
      <w:r w:rsidR="00960DE1" w:rsidRPr="00A63DBE">
        <w:rPr>
          <w:rFonts w:ascii="Times New Roman" w:hAnsi="Times New Roman" w:cs="Times New Roman"/>
          <w:b/>
          <w:color w:val="000000" w:themeColor="text1"/>
          <w:sz w:val="24"/>
          <w:szCs w:val="24"/>
        </w:rPr>
        <w:t>no later than</w:t>
      </w:r>
      <w:r w:rsidRPr="00A63DBE">
        <w:rPr>
          <w:rFonts w:ascii="Times New Roman" w:hAnsi="Times New Roman" w:cs="Times New Roman"/>
          <w:b/>
          <w:color w:val="000000" w:themeColor="text1"/>
          <w:sz w:val="24"/>
          <w:szCs w:val="24"/>
        </w:rPr>
        <w:t xml:space="preserve"> </w:t>
      </w:r>
      <w:r w:rsidR="00B72BEB" w:rsidRPr="00A63DBE">
        <w:rPr>
          <w:rFonts w:ascii="Times New Roman" w:hAnsi="Times New Roman" w:cs="Times New Roman"/>
          <w:b/>
          <w:color w:val="000000" w:themeColor="text1"/>
          <w:sz w:val="24"/>
          <w:szCs w:val="24"/>
        </w:rPr>
        <w:t>September</w:t>
      </w:r>
      <w:r w:rsidRPr="00A63DBE">
        <w:rPr>
          <w:rFonts w:ascii="Times New Roman" w:hAnsi="Times New Roman" w:cs="Times New Roman"/>
          <w:b/>
          <w:color w:val="000000" w:themeColor="text1"/>
          <w:sz w:val="24"/>
          <w:szCs w:val="24"/>
        </w:rPr>
        <w:t xml:space="preserve"> </w:t>
      </w:r>
      <w:r w:rsidR="00960DE1" w:rsidRPr="00A63DBE">
        <w:rPr>
          <w:rFonts w:ascii="Times New Roman" w:hAnsi="Times New Roman" w:cs="Times New Roman"/>
          <w:b/>
          <w:color w:val="000000" w:themeColor="text1"/>
          <w:sz w:val="24"/>
          <w:szCs w:val="24"/>
        </w:rPr>
        <w:t xml:space="preserve">1, </w:t>
      </w:r>
      <w:r w:rsidRPr="00A63DBE">
        <w:rPr>
          <w:rFonts w:ascii="Times New Roman" w:hAnsi="Times New Roman" w:cs="Times New Roman"/>
          <w:b/>
          <w:color w:val="000000" w:themeColor="text1"/>
          <w:sz w:val="24"/>
          <w:szCs w:val="24"/>
        </w:rPr>
        <w:t>2015.</w:t>
      </w:r>
    </w:p>
    <w:p w:rsidR="003D5646" w:rsidRPr="00E071B7" w:rsidRDefault="003D5646" w:rsidP="00B72BEB">
      <w:pPr>
        <w:pStyle w:val="ListParagraph"/>
        <w:numPr>
          <w:ilvl w:val="0"/>
          <w:numId w:val="8"/>
        </w:numPr>
        <w:spacing w:after="0" w:line="240" w:lineRule="auto"/>
        <w:ind w:left="450"/>
        <w:rPr>
          <w:rFonts w:ascii="Times New Roman" w:hAnsi="Times New Roman" w:cs="Times New Roman"/>
          <w:b/>
          <w:color w:val="000000" w:themeColor="text1"/>
          <w:sz w:val="24"/>
          <w:szCs w:val="24"/>
        </w:rPr>
      </w:pPr>
      <w:r w:rsidRPr="00E071B7">
        <w:rPr>
          <w:rFonts w:ascii="Times New Roman" w:hAnsi="Times New Roman" w:cs="Times New Roman"/>
          <w:b/>
          <w:color w:val="000000" w:themeColor="text1"/>
          <w:sz w:val="24"/>
          <w:szCs w:val="24"/>
        </w:rPr>
        <w:t xml:space="preserve">The Student Leadership Board advisors will </w:t>
      </w:r>
      <w:r w:rsidR="00E071B7" w:rsidRPr="00E071B7">
        <w:rPr>
          <w:rFonts w:ascii="Times New Roman" w:hAnsi="Times New Roman" w:cs="Times New Roman"/>
          <w:b/>
          <w:color w:val="000000" w:themeColor="text1"/>
          <w:sz w:val="24"/>
          <w:szCs w:val="24"/>
        </w:rPr>
        <w:t xml:space="preserve">continue to </w:t>
      </w:r>
      <w:r w:rsidRPr="00E071B7">
        <w:rPr>
          <w:rFonts w:ascii="Times New Roman" w:hAnsi="Times New Roman" w:cs="Times New Roman"/>
          <w:b/>
          <w:color w:val="000000" w:themeColor="text1"/>
          <w:sz w:val="24"/>
          <w:szCs w:val="24"/>
        </w:rPr>
        <w:t xml:space="preserve">further define the advisor’s role and share this information with the Student Leadership Board members.  This </w:t>
      </w:r>
      <w:r w:rsidR="00CE7278" w:rsidRPr="00E071B7">
        <w:rPr>
          <w:rFonts w:ascii="Times New Roman" w:hAnsi="Times New Roman" w:cs="Times New Roman"/>
          <w:b/>
          <w:color w:val="000000" w:themeColor="text1"/>
          <w:sz w:val="24"/>
          <w:szCs w:val="24"/>
        </w:rPr>
        <w:t xml:space="preserve">information </w:t>
      </w:r>
      <w:r w:rsidRPr="00E071B7">
        <w:rPr>
          <w:rFonts w:ascii="Times New Roman" w:hAnsi="Times New Roman" w:cs="Times New Roman"/>
          <w:b/>
          <w:color w:val="000000" w:themeColor="text1"/>
          <w:sz w:val="24"/>
          <w:szCs w:val="24"/>
        </w:rPr>
        <w:t xml:space="preserve">will be </w:t>
      </w:r>
      <w:r w:rsidR="00CE7278" w:rsidRPr="00E071B7">
        <w:rPr>
          <w:rFonts w:ascii="Times New Roman" w:hAnsi="Times New Roman" w:cs="Times New Roman"/>
          <w:b/>
          <w:color w:val="000000" w:themeColor="text1"/>
          <w:sz w:val="24"/>
          <w:szCs w:val="24"/>
        </w:rPr>
        <w:t>provided</w:t>
      </w:r>
      <w:r w:rsidRPr="00E071B7">
        <w:rPr>
          <w:rFonts w:ascii="Times New Roman" w:hAnsi="Times New Roman" w:cs="Times New Roman"/>
          <w:b/>
          <w:color w:val="000000" w:themeColor="text1"/>
          <w:sz w:val="24"/>
          <w:szCs w:val="24"/>
        </w:rPr>
        <w:t xml:space="preserve"> </w:t>
      </w:r>
      <w:r w:rsidR="00CE7278" w:rsidRPr="00E071B7">
        <w:rPr>
          <w:rFonts w:ascii="Times New Roman" w:hAnsi="Times New Roman" w:cs="Times New Roman"/>
          <w:b/>
          <w:color w:val="000000" w:themeColor="text1"/>
          <w:sz w:val="24"/>
          <w:szCs w:val="24"/>
        </w:rPr>
        <w:t>at</w:t>
      </w:r>
      <w:r w:rsidRPr="00E071B7">
        <w:rPr>
          <w:rFonts w:ascii="Times New Roman" w:hAnsi="Times New Roman" w:cs="Times New Roman"/>
          <w:b/>
          <w:color w:val="000000" w:themeColor="text1"/>
          <w:sz w:val="24"/>
          <w:szCs w:val="24"/>
        </w:rPr>
        <w:t xml:space="preserve"> </w:t>
      </w:r>
      <w:r w:rsidR="00CE7278" w:rsidRPr="00E071B7">
        <w:rPr>
          <w:rFonts w:ascii="Times New Roman" w:hAnsi="Times New Roman" w:cs="Times New Roman"/>
          <w:b/>
          <w:color w:val="000000" w:themeColor="text1"/>
          <w:sz w:val="24"/>
          <w:szCs w:val="24"/>
        </w:rPr>
        <w:t xml:space="preserve">the first meeting of the Student Leadership Board </w:t>
      </w:r>
      <w:r w:rsidR="00960DE1" w:rsidRPr="00E071B7">
        <w:rPr>
          <w:rFonts w:ascii="Times New Roman" w:hAnsi="Times New Roman" w:cs="Times New Roman"/>
          <w:b/>
          <w:color w:val="000000" w:themeColor="text1"/>
          <w:sz w:val="24"/>
          <w:szCs w:val="24"/>
        </w:rPr>
        <w:t xml:space="preserve">on </w:t>
      </w:r>
      <w:r w:rsidR="00E071B7" w:rsidRPr="00E071B7">
        <w:rPr>
          <w:rFonts w:ascii="Times New Roman" w:hAnsi="Times New Roman" w:cs="Times New Roman"/>
          <w:b/>
          <w:color w:val="000000" w:themeColor="text1"/>
          <w:sz w:val="24"/>
          <w:szCs w:val="24"/>
        </w:rPr>
        <w:t>October</w:t>
      </w:r>
      <w:r w:rsidR="00960DE1" w:rsidRPr="00E071B7">
        <w:rPr>
          <w:rFonts w:ascii="Times New Roman" w:hAnsi="Times New Roman" w:cs="Times New Roman"/>
          <w:b/>
          <w:color w:val="000000" w:themeColor="text1"/>
          <w:sz w:val="24"/>
          <w:szCs w:val="24"/>
        </w:rPr>
        <w:t xml:space="preserve"> </w:t>
      </w:r>
      <w:r w:rsidR="00E071B7" w:rsidRPr="00E071B7">
        <w:rPr>
          <w:rFonts w:ascii="Times New Roman" w:hAnsi="Times New Roman" w:cs="Times New Roman"/>
          <w:b/>
          <w:color w:val="000000" w:themeColor="text1"/>
          <w:sz w:val="24"/>
          <w:szCs w:val="24"/>
        </w:rPr>
        <w:t>1</w:t>
      </w:r>
      <w:r w:rsidR="00960DE1" w:rsidRPr="00E071B7">
        <w:rPr>
          <w:rFonts w:ascii="Times New Roman" w:hAnsi="Times New Roman" w:cs="Times New Roman"/>
          <w:b/>
          <w:color w:val="000000" w:themeColor="text1"/>
          <w:sz w:val="24"/>
          <w:szCs w:val="24"/>
        </w:rPr>
        <w:t>,</w:t>
      </w:r>
      <w:r w:rsidR="00E071B7" w:rsidRPr="00E071B7">
        <w:rPr>
          <w:rFonts w:ascii="Times New Roman" w:hAnsi="Times New Roman" w:cs="Times New Roman"/>
          <w:b/>
          <w:color w:val="000000" w:themeColor="text1"/>
          <w:sz w:val="24"/>
          <w:szCs w:val="24"/>
        </w:rPr>
        <w:t xml:space="preserve"> 2015</w:t>
      </w:r>
      <w:r w:rsidRPr="00E071B7">
        <w:rPr>
          <w:rFonts w:ascii="Times New Roman" w:hAnsi="Times New Roman" w:cs="Times New Roman"/>
          <w:b/>
          <w:color w:val="000000" w:themeColor="text1"/>
          <w:sz w:val="24"/>
          <w:szCs w:val="24"/>
        </w:rPr>
        <w:t>.</w:t>
      </w:r>
    </w:p>
    <w:p w:rsidR="000B7BDD" w:rsidRPr="00E071B7" w:rsidRDefault="009A19F0" w:rsidP="00B72BEB">
      <w:pPr>
        <w:pStyle w:val="ListParagraph"/>
        <w:numPr>
          <w:ilvl w:val="0"/>
          <w:numId w:val="8"/>
        </w:numPr>
        <w:spacing w:after="0" w:line="240" w:lineRule="auto"/>
        <w:ind w:left="450"/>
        <w:rPr>
          <w:rFonts w:ascii="Times New Roman" w:hAnsi="Times New Roman" w:cs="Times New Roman"/>
          <w:b/>
          <w:color w:val="000000" w:themeColor="text1"/>
          <w:sz w:val="24"/>
          <w:szCs w:val="24"/>
        </w:rPr>
      </w:pPr>
      <w:r w:rsidRPr="00E071B7">
        <w:rPr>
          <w:rFonts w:ascii="Times New Roman" w:hAnsi="Times New Roman" w:cs="Times New Roman"/>
          <w:b/>
          <w:color w:val="000000" w:themeColor="text1"/>
          <w:sz w:val="24"/>
          <w:szCs w:val="24"/>
        </w:rPr>
        <w:t xml:space="preserve">Greek Affairs staff will </w:t>
      </w:r>
      <w:r w:rsidR="00F25C68" w:rsidRPr="00E071B7">
        <w:rPr>
          <w:rFonts w:ascii="Times New Roman" w:hAnsi="Times New Roman" w:cs="Times New Roman"/>
          <w:b/>
          <w:color w:val="000000" w:themeColor="text1"/>
          <w:sz w:val="24"/>
          <w:szCs w:val="24"/>
        </w:rPr>
        <w:t xml:space="preserve">continue to provide strategies </w:t>
      </w:r>
      <w:r w:rsidR="00AC1658" w:rsidRPr="00E071B7">
        <w:rPr>
          <w:rFonts w:ascii="Times New Roman" w:hAnsi="Times New Roman" w:cs="Times New Roman"/>
          <w:b/>
          <w:color w:val="000000" w:themeColor="text1"/>
          <w:sz w:val="24"/>
          <w:szCs w:val="24"/>
        </w:rPr>
        <w:t>that proved effective in FY15 to help improve academic performance of Greek affiliated students and their chapters, such as providing resources to chapters, meeting with chapter presidents to discuss academic standards, and identifying students who may need more resources.  These strategies will be continuous as student prepare for the start of, midterms and final exams during each long semester.</w:t>
      </w:r>
    </w:p>
    <w:p w:rsidR="00AC1658" w:rsidRPr="00E071B7" w:rsidRDefault="00AC1658" w:rsidP="00B72BEB">
      <w:pPr>
        <w:pStyle w:val="ListParagraph"/>
        <w:numPr>
          <w:ilvl w:val="0"/>
          <w:numId w:val="8"/>
        </w:numPr>
        <w:spacing w:after="0" w:line="240" w:lineRule="auto"/>
        <w:ind w:left="450"/>
        <w:rPr>
          <w:rFonts w:ascii="Times New Roman" w:hAnsi="Times New Roman" w:cs="Times New Roman"/>
          <w:b/>
          <w:color w:val="000000" w:themeColor="text1"/>
          <w:sz w:val="24"/>
          <w:szCs w:val="24"/>
        </w:rPr>
      </w:pPr>
      <w:r w:rsidRPr="00E071B7">
        <w:rPr>
          <w:rFonts w:ascii="Times New Roman" w:hAnsi="Times New Roman" w:cs="Times New Roman"/>
          <w:b/>
          <w:color w:val="000000" w:themeColor="text1"/>
          <w:sz w:val="24"/>
          <w:szCs w:val="24"/>
        </w:rPr>
        <w:t>Greek Affairs staff will collaborate with the Office of Retention, Management and Planning to provide Greek affiliated students with opportunities to engage in academic support events and services such as Brilliant Bobca</w:t>
      </w:r>
      <w:r w:rsidR="00E071B7" w:rsidRPr="00E071B7">
        <w:rPr>
          <w:rFonts w:ascii="Times New Roman" w:hAnsi="Times New Roman" w:cs="Times New Roman"/>
          <w:b/>
          <w:color w:val="000000" w:themeColor="text1"/>
          <w:sz w:val="24"/>
          <w:szCs w:val="24"/>
        </w:rPr>
        <w:t>ts.  The collaboration in order to present available opportunities will occur before December 1, 2015.</w:t>
      </w:r>
    </w:p>
    <w:p w:rsidR="005C7362" w:rsidRDefault="005C7362" w:rsidP="005C7362">
      <w:pPr>
        <w:pStyle w:val="ListParagraph"/>
        <w:spacing w:after="0" w:line="240" w:lineRule="auto"/>
        <w:ind w:left="450"/>
        <w:rPr>
          <w:rFonts w:ascii="Times New Roman" w:hAnsi="Times New Roman" w:cs="Times New Roman"/>
          <w:b/>
          <w:sz w:val="24"/>
          <w:szCs w:val="24"/>
        </w:rPr>
      </w:pPr>
    </w:p>
    <w:p w:rsidR="005C7362" w:rsidRDefault="005C7362" w:rsidP="005C7362">
      <w:pPr>
        <w:pStyle w:val="ListParagraph"/>
        <w:spacing w:after="0" w:line="240" w:lineRule="auto"/>
        <w:ind w:left="450"/>
        <w:rPr>
          <w:rFonts w:ascii="Times New Roman" w:hAnsi="Times New Roman" w:cs="Times New Roman"/>
          <w:b/>
          <w:sz w:val="24"/>
          <w:szCs w:val="24"/>
        </w:rPr>
      </w:pPr>
    </w:p>
    <w:p w:rsidR="005F1A2E" w:rsidRPr="00BB4424" w:rsidRDefault="00C41ABA"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O</w:t>
      </w:r>
      <w:r w:rsidR="005F1A2E" w:rsidRPr="00BB4424">
        <w:rPr>
          <w:rFonts w:ascii="Times New Roman" w:eastAsia="Arial" w:hAnsi="Times New Roman" w:cs="Times New Roman"/>
          <w:b/>
          <w:bCs/>
          <w:sz w:val="24"/>
          <w:szCs w:val="24"/>
        </w:rPr>
        <w:t xml:space="preserve">utcome </w:t>
      </w:r>
      <w:r w:rsidRPr="00BB4424">
        <w:rPr>
          <w:rFonts w:ascii="Times New Roman" w:eastAsia="Arial" w:hAnsi="Times New Roman" w:cs="Times New Roman"/>
          <w:b/>
          <w:bCs/>
          <w:sz w:val="24"/>
          <w:szCs w:val="24"/>
        </w:rPr>
        <w:t>1</w:t>
      </w:r>
      <w:r w:rsidR="005F1A2E" w:rsidRPr="00BB4424">
        <w:rPr>
          <w:rFonts w:ascii="Times New Roman" w:eastAsia="Arial" w:hAnsi="Times New Roman" w:cs="Times New Roman"/>
          <w:b/>
          <w:bCs/>
          <w:sz w:val="24"/>
          <w:szCs w:val="24"/>
        </w:rPr>
        <w:tab/>
      </w:r>
      <w:r w:rsidR="005F1A2E" w:rsidRPr="00BB4424">
        <w:rPr>
          <w:rFonts w:ascii="Times New Roman" w:eastAsia="Arial" w:hAnsi="Times New Roman" w:cs="Times New Roman"/>
          <w:b/>
          <w:bCs/>
          <w:sz w:val="24"/>
          <w:szCs w:val="24"/>
        </w:rPr>
        <w:tab/>
      </w:r>
      <w:r w:rsidR="009A1B21" w:rsidRPr="00BB4424">
        <w:rPr>
          <w:rFonts w:ascii="Times New Roman" w:eastAsia="Arial" w:hAnsi="Times New Roman" w:cs="Times New Roman"/>
          <w:b/>
          <w:bCs/>
          <w:sz w:val="24"/>
          <w:szCs w:val="24"/>
        </w:rPr>
        <w:t>Student Emergency Services</w:t>
      </w:r>
    </w:p>
    <w:p w:rsidR="00836B67" w:rsidRPr="00BB4424" w:rsidRDefault="00C41ABA"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sz w:val="24"/>
          <w:szCs w:val="24"/>
        </w:rPr>
      </w:pPr>
      <w:r w:rsidRPr="00BB4424">
        <w:rPr>
          <w:rFonts w:ascii="Times New Roman" w:eastAsia="Arial" w:hAnsi="Times New Roman" w:cs="Times New Roman"/>
          <w:b/>
          <w:sz w:val="24"/>
          <w:szCs w:val="24"/>
        </w:rPr>
        <w:t>At least 50% of students who obtain assistance from Student Emergency Services in the Dean of Students Office will report satisfaction with services and will demonstrate academic persistence as indicated by completion of the semester they received the services.</w:t>
      </w:r>
    </w:p>
    <w:p w:rsidR="00836B67" w:rsidRPr="00BB4424" w:rsidRDefault="00836B67" w:rsidP="00C358DA">
      <w:pPr>
        <w:spacing w:after="0" w:line="240" w:lineRule="auto"/>
        <w:contextualSpacing/>
        <w:rPr>
          <w:rFonts w:ascii="Times New Roman" w:hAnsi="Times New Roman" w:cs="Times New Roman"/>
          <w:sz w:val="24"/>
          <w:szCs w:val="24"/>
        </w:rPr>
      </w:pPr>
    </w:p>
    <w:p w:rsidR="005F1A2E" w:rsidRPr="00BB4424" w:rsidRDefault="00574A1F"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00C41ABA" w:rsidRPr="00BB4424">
        <w:rPr>
          <w:rFonts w:ascii="Times New Roman" w:eastAsia="Arial" w:hAnsi="Times New Roman" w:cs="Times New Roman"/>
          <w:b/>
          <w:bCs/>
          <w:sz w:val="24"/>
          <w:szCs w:val="24"/>
        </w:rPr>
        <w:t>1 - Method 1</w:t>
      </w:r>
    </w:p>
    <w:p w:rsidR="00836B67" w:rsidRPr="00BB4424" w:rsidRDefault="00C41ABA"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color w:val="000000" w:themeColor="text1"/>
          <w:sz w:val="24"/>
          <w:szCs w:val="24"/>
        </w:rPr>
        <w:t>Students who receive assistance from Student Emergency Services in the Dean of Students Office during the fall and spring semesters will be</w:t>
      </w:r>
      <w:r w:rsidR="004E60CD" w:rsidRPr="00BB4424">
        <w:rPr>
          <w:rFonts w:ascii="Times New Roman" w:eastAsia="Arial" w:hAnsi="Times New Roman" w:cs="Times New Roman"/>
          <w:b/>
          <w:color w:val="000000" w:themeColor="text1"/>
          <w:sz w:val="24"/>
          <w:szCs w:val="24"/>
        </w:rPr>
        <w:t xml:space="preserve"> </w:t>
      </w:r>
      <w:r w:rsidRPr="00BB4424">
        <w:rPr>
          <w:rFonts w:ascii="Times New Roman" w:eastAsia="Arial" w:hAnsi="Times New Roman" w:cs="Times New Roman"/>
          <w:b/>
          <w:color w:val="000000" w:themeColor="text1"/>
          <w:sz w:val="24"/>
          <w:szCs w:val="24"/>
        </w:rPr>
        <w:t xml:space="preserve">given a satisfaction survey within </w:t>
      </w:r>
      <w:r w:rsidR="004E60CD" w:rsidRPr="00BB4424">
        <w:rPr>
          <w:rFonts w:ascii="Times New Roman" w:eastAsia="Arial" w:hAnsi="Times New Roman" w:cs="Times New Roman"/>
          <w:b/>
          <w:color w:val="000000" w:themeColor="text1"/>
          <w:sz w:val="24"/>
          <w:szCs w:val="24"/>
        </w:rPr>
        <w:t>10 business days</w:t>
      </w:r>
      <w:r w:rsidRPr="00BB4424">
        <w:rPr>
          <w:rFonts w:ascii="Times New Roman" w:eastAsia="Arial" w:hAnsi="Times New Roman" w:cs="Times New Roman"/>
          <w:b/>
          <w:color w:val="000000" w:themeColor="text1"/>
          <w:sz w:val="24"/>
          <w:szCs w:val="24"/>
        </w:rPr>
        <w:t xml:space="preserve"> after obtaining services. Students will be given paper surveys when they receive services in the office and will be emailed surveys when they do not receive services in the office. The survey will rate the students’ satisfaction of services. At least</w:t>
      </w:r>
      <w:r w:rsidR="004E60CD" w:rsidRPr="00BB4424">
        <w:rPr>
          <w:rFonts w:ascii="Times New Roman" w:eastAsia="Arial" w:hAnsi="Times New Roman" w:cs="Times New Roman"/>
          <w:b/>
          <w:color w:val="000000" w:themeColor="text1"/>
          <w:sz w:val="24"/>
          <w:szCs w:val="24"/>
        </w:rPr>
        <w:t xml:space="preserve"> </w:t>
      </w:r>
      <w:r w:rsidRPr="00BB4424">
        <w:rPr>
          <w:rFonts w:ascii="Times New Roman" w:eastAsia="Arial" w:hAnsi="Times New Roman" w:cs="Times New Roman"/>
          <w:b/>
          <w:color w:val="000000" w:themeColor="text1"/>
          <w:position w:val="-1"/>
          <w:sz w:val="24"/>
          <w:szCs w:val="24"/>
        </w:rPr>
        <w:t>50% of the survey respondents will be satisfied with the services received.</w:t>
      </w:r>
    </w:p>
    <w:p w:rsidR="000B7BDD" w:rsidRPr="00BB4424" w:rsidRDefault="000B7BDD" w:rsidP="000B7BDD">
      <w:pPr>
        <w:spacing w:after="0" w:line="240" w:lineRule="auto"/>
        <w:contextualSpacing/>
        <w:rPr>
          <w:rFonts w:ascii="Times New Roman" w:hAnsi="Times New Roman" w:cs="Times New Roman"/>
          <w:sz w:val="24"/>
          <w:szCs w:val="24"/>
        </w:rPr>
      </w:pPr>
    </w:p>
    <w:p w:rsidR="000B7BDD" w:rsidRPr="00BB4424" w:rsidRDefault="00574A1F"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position w:val="-1"/>
          <w:sz w:val="24"/>
          <w:szCs w:val="24"/>
          <w:highlight w:val="lightGray"/>
        </w:rPr>
        <w:t xml:space="preserve">Outcome </w:t>
      </w:r>
      <w:r w:rsidR="00B1429D" w:rsidRPr="00BB4424">
        <w:rPr>
          <w:rFonts w:ascii="Times New Roman" w:eastAsia="Arial" w:hAnsi="Times New Roman" w:cs="Times New Roman"/>
          <w:b/>
          <w:bCs/>
          <w:position w:val="-1"/>
          <w:sz w:val="24"/>
          <w:szCs w:val="24"/>
          <w:highlight w:val="lightGray"/>
        </w:rPr>
        <w:t xml:space="preserve">1 - </w:t>
      </w:r>
      <w:r w:rsidR="00B1429D" w:rsidRPr="00BB4424">
        <w:rPr>
          <w:rFonts w:ascii="Times New Roman" w:eastAsia="Arial" w:hAnsi="Times New Roman" w:cs="Times New Roman"/>
          <w:b/>
          <w:bCs/>
          <w:position w:val="-1"/>
          <w:sz w:val="24"/>
          <w:szCs w:val="24"/>
          <w:highlight w:val="lightGray"/>
          <w:u w:val="single"/>
        </w:rPr>
        <w:t>Method 1</w:t>
      </w:r>
      <w:r w:rsidR="000B7BDD" w:rsidRPr="00BB4424">
        <w:rPr>
          <w:rFonts w:ascii="Times New Roman" w:eastAsia="Arial" w:hAnsi="Times New Roman" w:cs="Times New Roman"/>
          <w:b/>
          <w:bCs/>
          <w:position w:val="-1"/>
          <w:sz w:val="24"/>
          <w:szCs w:val="24"/>
          <w:highlight w:val="lightGray"/>
          <w:u w:val="single"/>
        </w:rPr>
        <w:t xml:space="preserve"> Result</w:t>
      </w:r>
      <w:r w:rsidR="00B1429D" w:rsidRPr="00BB4424">
        <w:rPr>
          <w:rFonts w:ascii="Times New Roman" w:eastAsia="Arial" w:hAnsi="Times New Roman" w:cs="Times New Roman"/>
          <w:b/>
          <w:bCs/>
          <w:position w:val="-1"/>
          <w:sz w:val="24"/>
          <w:szCs w:val="24"/>
          <w:highlight w:val="lightGray"/>
          <w:u w:val="single"/>
        </w:rPr>
        <w:t>s</w:t>
      </w:r>
    </w:p>
    <w:p w:rsidR="000B7BDD" w:rsidRPr="00BB4424" w:rsidRDefault="000B7BDD" w:rsidP="000B7BDD">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rPr>
        <w:t xml:space="preserve">The Student Emergency Services area provided absence notification services for </w:t>
      </w:r>
      <w:r w:rsidR="00DA7893">
        <w:rPr>
          <w:rFonts w:ascii="Times New Roman" w:hAnsi="Times New Roman" w:cs="Times New Roman"/>
          <w:b/>
          <w:sz w:val="24"/>
          <w:szCs w:val="24"/>
        </w:rPr>
        <w:t>604</w:t>
      </w:r>
      <w:r w:rsidR="00E63738" w:rsidRPr="00BB4424">
        <w:rPr>
          <w:rFonts w:ascii="Times New Roman" w:hAnsi="Times New Roman" w:cs="Times New Roman"/>
          <w:b/>
          <w:sz w:val="24"/>
          <w:szCs w:val="24"/>
        </w:rPr>
        <w:t xml:space="preserve"> </w:t>
      </w:r>
      <w:r w:rsidRPr="00BB4424">
        <w:rPr>
          <w:rFonts w:ascii="Times New Roman" w:hAnsi="Times New Roman" w:cs="Times New Roman"/>
          <w:b/>
          <w:sz w:val="24"/>
          <w:szCs w:val="24"/>
        </w:rPr>
        <w:t xml:space="preserve">students in </w:t>
      </w:r>
      <w:r w:rsidR="00DA7893">
        <w:rPr>
          <w:rFonts w:ascii="Times New Roman" w:hAnsi="Times New Roman" w:cs="Times New Roman"/>
          <w:b/>
          <w:sz w:val="24"/>
          <w:szCs w:val="24"/>
        </w:rPr>
        <w:t>FY15</w:t>
      </w:r>
      <w:r w:rsidRPr="00BB4424">
        <w:rPr>
          <w:rFonts w:ascii="Times New Roman" w:hAnsi="Times New Roman" w:cs="Times New Roman"/>
          <w:b/>
          <w:sz w:val="24"/>
          <w:szCs w:val="24"/>
        </w:rPr>
        <w:t xml:space="preserve">.  In comparison, </w:t>
      </w:r>
      <w:r w:rsidR="00440B6D">
        <w:rPr>
          <w:rFonts w:ascii="Times New Roman" w:hAnsi="Times New Roman" w:cs="Times New Roman"/>
          <w:b/>
          <w:sz w:val="24"/>
          <w:szCs w:val="24"/>
        </w:rPr>
        <w:t>the amount of</w:t>
      </w:r>
      <w:r w:rsidR="00E63738" w:rsidRPr="00BB4424">
        <w:rPr>
          <w:rFonts w:ascii="Times New Roman" w:hAnsi="Times New Roman" w:cs="Times New Roman"/>
          <w:b/>
          <w:sz w:val="24"/>
          <w:szCs w:val="24"/>
        </w:rPr>
        <w:t xml:space="preserve"> students </w:t>
      </w:r>
      <w:r w:rsidR="00440B6D">
        <w:rPr>
          <w:rFonts w:ascii="Times New Roman" w:hAnsi="Times New Roman" w:cs="Times New Roman"/>
          <w:b/>
          <w:sz w:val="24"/>
          <w:szCs w:val="24"/>
        </w:rPr>
        <w:t xml:space="preserve">who </w:t>
      </w:r>
      <w:r w:rsidR="00D20B7F">
        <w:rPr>
          <w:rFonts w:ascii="Times New Roman" w:hAnsi="Times New Roman" w:cs="Times New Roman"/>
          <w:b/>
          <w:sz w:val="24"/>
          <w:szCs w:val="24"/>
        </w:rPr>
        <w:t>received this service in</w:t>
      </w:r>
      <w:r w:rsidR="00E63738" w:rsidRPr="00BB4424">
        <w:rPr>
          <w:rFonts w:ascii="Times New Roman" w:hAnsi="Times New Roman" w:cs="Times New Roman"/>
          <w:b/>
          <w:sz w:val="24"/>
          <w:szCs w:val="24"/>
        </w:rPr>
        <w:t xml:space="preserve"> </w:t>
      </w:r>
      <w:r w:rsidR="00DA7893">
        <w:rPr>
          <w:rFonts w:ascii="Times New Roman" w:hAnsi="Times New Roman" w:cs="Times New Roman"/>
          <w:b/>
          <w:sz w:val="24"/>
          <w:szCs w:val="24"/>
        </w:rPr>
        <w:t>FY14</w:t>
      </w:r>
      <w:r w:rsidR="00D20B7F">
        <w:rPr>
          <w:rFonts w:ascii="Times New Roman" w:hAnsi="Times New Roman" w:cs="Times New Roman"/>
          <w:b/>
          <w:sz w:val="24"/>
          <w:szCs w:val="24"/>
        </w:rPr>
        <w:t xml:space="preserve"> was </w:t>
      </w:r>
      <w:r w:rsidR="00DA7893">
        <w:rPr>
          <w:rFonts w:ascii="Times New Roman" w:hAnsi="Times New Roman" w:cs="Times New Roman"/>
          <w:b/>
          <w:sz w:val="24"/>
          <w:szCs w:val="24"/>
        </w:rPr>
        <w:t>530</w:t>
      </w:r>
      <w:r w:rsidR="00D20B7F">
        <w:rPr>
          <w:rFonts w:ascii="Times New Roman" w:hAnsi="Times New Roman" w:cs="Times New Roman"/>
          <w:b/>
          <w:sz w:val="24"/>
          <w:szCs w:val="24"/>
        </w:rPr>
        <w:t xml:space="preserve"> students</w:t>
      </w:r>
      <w:r w:rsidR="00E63738" w:rsidRPr="00BB4424">
        <w:rPr>
          <w:rFonts w:ascii="Times New Roman" w:hAnsi="Times New Roman" w:cs="Times New Roman"/>
          <w:b/>
          <w:sz w:val="24"/>
          <w:szCs w:val="24"/>
        </w:rPr>
        <w:t xml:space="preserve">, </w:t>
      </w:r>
      <w:r w:rsidR="00DA7893">
        <w:rPr>
          <w:rFonts w:ascii="Times New Roman" w:hAnsi="Times New Roman" w:cs="Times New Roman"/>
          <w:b/>
          <w:sz w:val="24"/>
          <w:szCs w:val="24"/>
        </w:rPr>
        <w:t xml:space="preserve">344 students in FY13, </w:t>
      </w:r>
      <w:r w:rsidRPr="00BB4424">
        <w:rPr>
          <w:rFonts w:ascii="Times New Roman" w:hAnsi="Times New Roman" w:cs="Times New Roman"/>
          <w:b/>
          <w:sz w:val="24"/>
          <w:szCs w:val="24"/>
        </w:rPr>
        <w:t xml:space="preserve">271 </w:t>
      </w:r>
      <w:r w:rsidR="00D20B7F">
        <w:rPr>
          <w:rFonts w:ascii="Times New Roman" w:hAnsi="Times New Roman" w:cs="Times New Roman"/>
          <w:b/>
          <w:sz w:val="24"/>
          <w:szCs w:val="24"/>
        </w:rPr>
        <w:t xml:space="preserve">students in FY12, </w:t>
      </w:r>
      <w:r w:rsidRPr="00BB4424">
        <w:rPr>
          <w:rFonts w:ascii="Times New Roman" w:hAnsi="Times New Roman" w:cs="Times New Roman"/>
          <w:b/>
          <w:sz w:val="24"/>
          <w:szCs w:val="24"/>
        </w:rPr>
        <w:t>170</w:t>
      </w:r>
      <w:r w:rsidR="00D20B7F">
        <w:rPr>
          <w:rFonts w:ascii="Times New Roman" w:hAnsi="Times New Roman" w:cs="Times New Roman"/>
          <w:b/>
          <w:sz w:val="24"/>
          <w:szCs w:val="24"/>
        </w:rPr>
        <w:t xml:space="preserve"> students</w:t>
      </w:r>
      <w:r w:rsidRPr="00BB4424">
        <w:rPr>
          <w:rFonts w:ascii="Times New Roman" w:hAnsi="Times New Roman" w:cs="Times New Roman"/>
          <w:b/>
          <w:sz w:val="24"/>
          <w:szCs w:val="24"/>
        </w:rPr>
        <w:t xml:space="preserve"> in FY11</w:t>
      </w:r>
      <w:r w:rsidR="00D20B7F">
        <w:rPr>
          <w:rFonts w:ascii="Times New Roman" w:hAnsi="Times New Roman" w:cs="Times New Roman"/>
          <w:b/>
          <w:sz w:val="24"/>
          <w:szCs w:val="24"/>
        </w:rPr>
        <w:t xml:space="preserve"> and 1,577 students in FY10</w:t>
      </w:r>
      <w:r w:rsidR="00DA7893">
        <w:rPr>
          <w:rFonts w:ascii="Times New Roman" w:hAnsi="Times New Roman" w:cs="Times New Roman"/>
          <w:b/>
          <w:sz w:val="24"/>
          <w:szCs w:val="24"/>
        </w:rPr>
        <w:t xml:space="preserve"> (the H1N1 crisis</w:t>
      </w:r>
      <w:r w:rsidR="008D36C4">
        <w:rPr>
          <w:rFonts w:ascii="Times New Roman" w:hAnsi="Times New Roman" w:cs="Times New Roman"/>
          <w:b/>
          <w:sz w:val="24"/>
          <w:szCs w:val="24"/>
        </w:rPr>
        <w:t>)</w:t>
      </w:r>
      <w:r w:rsidRPr="00BB4424">
        <w:rPr>
          <w:rFonts w:ascii="Times New Roman" w:hAnsi="Times New Roman" w:cs="Times New Roman"/>
          <w:b/>
          <w:sz w:val="24"/>
          <w:szCs w:val="24"/>
        </w:rPr>
        <w:t xml:space="preserve">.  An electronic satisfaction survey was e-mailed to the students who received the service </w:t>
      </w:r>
      <w:r w:rsidR="002233DB" w:rsidRPr="00BB4424">
        <w:rPr>
          <w:rFonts w:ascii="Times New Roman" w:hAnsi="Times New Roman" w:cs="Times New Roman"/>
          <w:b/>
          <w:sz w:val="24"/>
          <w:szCs w:val="24"/>
        </w:rPr>
        <w:t xml:space="preserve">within 10 business days </w:t>
      </w:r>
      <w:r w:rsidRPr="00BB4424">
        <w:rPr>
          <w:rFonts w:ascii="Times New Roman" w:hAnsi="Times New Roman" w:cs="Times New Roman"/>
          <w:b/>
          <w:sz w:val="24"/>
          <w:szCs w:val="24"/>
        </w:rPr>
        <w:t>throughout</w:t>
      </w:r>
      <w:r w:rsidR="00DA7893">
        <w:rPr>
          <w:rFonts w:ascii="Times New Roman" w:hAnsi="Times New Roman" w:cs="Times New Roman"/>
          <w:b/>
          <w:sz w:val="24"/>
          <w:szCs w:val="24"/>
        </w:rPr>
        <w:t xml:space="preserve"> FY15</w:t>
      </w:r>
      <w:r w:rsidRPr="00BB4424">
        <w:rPr>
          <w:rFonts w:ascii="Times New Roman" w:hAnsi="Times New Roman" w:cs="Times New Roman"/>
          <w:b/>
          <w:sz w:val="24"/>
          <w:szCs w:val="24"/>
        </w:rPr>
        <w:t xml:space="preserve">.  Paper surveys were </w:t>
      </w:r>
      <w:r w:rsidR="00EE373E">
        <w:rPr>
          <w:rFonts w:ascii="Times New Roman" w:hAnsi="Times New Roman" w:cs="Times New Roman"/>
          <w:b/>
          <w:sz w:val="24"/>
          <w:szCs w:val="24"/>
        </w:rPr>
        <w:t xml:space="preserve">not provided to students in FY15 like in FY14, </w:t>
      </w:r>
      <w:r w:rsidR="00F76901" w:rsidRPr="00BB4424">
        <w:rPr>
          <w:rFonts w:ascii="Times New Roman" w:hAnsi="Times New Roman" w:cs="Times New Roman"/>
          <w:b/>
          <w:sz w:val="24"/>
          <w:szCs w:val="24"/>
        </w:rPr>
        <w:t xml:space="preserve">FY13 and </w:t>
      </w:r>
      <w:r w:rsidR="00EE373E">
        <w:rPr>
          <w:rFonts w:ascii="Times New Roman" w:hAnsi="Times New Roman" w:cs="Times New Roman"/>
          <w:b/>
          <w:sz w:val="24"/>
          <w:szCs w:val="24"/>
        </w:rPr>
        <w:t>FY12</w:t>
      </w:r>
      <w:r w:rsidRPr="00BB4424">
        <w:rPr>
          <w:rFonts w:ascii="Times New Roman" w:hAnsi="Times New Roman" w:cs="Times New Roman"/>
          <w:b/>
          <w:sz w:val="24"/>
          <w:szCs w:val="24"/>
        </w:rPr>
        <w:t xml:space="preserve"> because most students are provided this service without an office visit making it more costly and less effective to provide paper surveys.  </w:t>
      </w:r>
    </w:p>
    <w:p w:rsidR="000B7BDD" w:rsidRPr="00BB4424" w:rsidRDefault="000B7BDD" w:rsidP="000B7BDD">
      <w:pPr>
        <w:spacing w:after="0" w:line="240" w:lineRule="auto"/>
        <w:ind w:left="140"/>
        <w:contextualSpacing/>
        <w:rPr>
          <w:rFonts w:ascii="Times New Roman" w:hAnsi="Times New Roman" w:cs="Times New Roman"/>
          <w:b/>
          <w:sz w:val="24"/>
          <w:szCs w:val="24"/>
        </w:rPr>
      </w:pPr>
    </w:p>
    <w:p w:rsidR="000B7BDD" w:rsidRPr="00BB4424" w:rsidRDefault="000B7BDD" w:rsidP="000B7BDD">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rPr>
        <w:t xml:space="preserve">Overall, </w:t>
      </w:r>
      <w:r w:rsidR="003D527A">
        <w:rPr>
          <w:rFonts w:ascii="Times New Roman" w:hAnsi="Times New Roman" w:cs="Times New Roman"/>
          <w:b/>
          <w:sz w:val="24"/>
          <w:szCs w:val="24"/>
        </w:rPr>
        <w:t>15</w:t>
      </w:r>
      <w:r w:rsidRPr="00BB4424">
        <w:rPr>
          <w:rFonts w:ascii="Times New Roman" w:hAnsi="Times New Roman" w:cs="Times New Roman"/>
          <w:b/>
          <w:sz w:val="24"/>
          <w:szCs w:val="24"/>
        </w:rPr>
        <w:t>% (N=</w:t>
      </w:r>
      <w:r w:rsidR="003D527A">
        <w:rPr>
          <w:rFonts w:ascii="Times New Roman" w:hAnsi="Times New Roman" w:cs="Times New Roman"/>
          <w:b/>
          <w:sz w:val="24"/>
          <w:szCs w:val="24"/>
        </w:rPr>
        <w:t>9</w:t>
      </w:r>
      <w:r w:rsidR="00483BB9">
        <w:rPr>
          <w:rFonts w:ascii="Times New Roman" w:hAnsi="Times New Roman" w:cs="Times New Roman"/>
          <w:b/>
          <w:sz w:val="24"/>
          <w:szCs w:val="24"/>
        </w:rPr>
        <w:t>1</w:t>
      </w:r>
      <w:r w:rsidRPr="00BB4424">
        <w:rPr>
          <w:rFonts w:ascii="Times New Roman" w:hAnsi="Times New Roman" w:cs="Times New Roman"/>
          <w:b/>
          <w:sz w:val="24"/>
          <w:szCs w:val="24"/>
        </w:rPr>
        <w:t xml:space="preserve">) of the </w:t>
      </w:r>
      <w:r w:rsidR="00652F80">
        <w:rPr>
          <w:rFonts w:ascii="Times New Roman" w:hAnsi="Times New Roman" w:cs="Times New Roman"/>
          <w:b/>
          <w:sz w:val="24"/>
          <w:szCs w:val="24"/>
        </w:rPr>
        <w:t>6</w:t>
      </w:r>
      <w:r w:rsidR="000E0257">
        <w:rPr>
          <w:rFonts w:ascii="Times New Roman" w:hAnsi="Times New Roman" w:cs="Times New Roman"/>
          <w:b/>
          <w:sz w:val="24"/>
          <w:szCs w:val="24"/>
        </w:rPr>
        <w:t>04</w:t>
      </w:r>
      <w:r w:rsidRPr="00BB4424">
        <w:rPr>
          <w:rFonts w:ascii="Times New Roman" w:hAnsi="Times New Roman" w:cs="Times New Roman"/>
          <w:b/>
          <w:sz w:val="24"/>
          <w:szCs w:val="24"/>
        </w:rPr>
        <w:t xml:space="preserve"> students responded to the </w:t>
      </w:r>
      <w:r w:rsidR="00D20B7F">
        <w:rPr>
          <w:rFonts w:ascii="Times New Roman" w:hAnsi="Times New Roman" w:cs="Times New Roman"/>
          <w:b/>
          <w:sz w:val="24"/>
          <w:szCs w:val="24"/>
        </w:rPr>
        <w:t xml:space="preserve">electronic </w:t>
      </w:r>
      <w:r w:rsidR="00306641">
        <w:rPr>
          <w:rFonts w:ascii="Times New Roman" w:hAnsi="Times New Roman" w:cs="Times New Roman"/>
          <w:b/>
          <w:sz w:val="24"/>
          <w:szCs w:val="24"/>
        </w:rPr>
        <w:t xml:space="preserve">satisfaction </w:t>
      </w:r>
      <w:r w:rsidRPr="00BB4424">
        <w:rPr>
          <w:rFonts w:ascii="Times New Roman" w:hAnsi="Times New Roman" w:cs="Times New Roman"/>
          <w:b/>
          <w:sz w:val="24"/>
          <w:szCs w:val="24"/>
        </w:rPr>
        <w:t>survey in</w:t>
      </w:r>
      <w:r w:rsidR="003D527A">
        <w:rPr>
          <w:rFonts w:ascii="Times New Roman" w:hAnsi="Times New Roman" w:cs="Times New Roman"/>
          <w:b/>
          <w:sz w:val="24"/>
          <w:szCs w:val="24"/>
        </w:rPr>
        <w:t xml:space="preserve"> FY15</w:t>
      </w:r>
      <w:r w:rsidRPr="00BB4424">
        <w:rPr>
          <w:rFonts w:ascii="Times New Roman" w:hAnsi="Times New Roman" w:cs="Times New Roman"/>
          <w:b/>
          <w:sz w:val="24"/>
          <w:szCs w:val="24"/>
        </w:rPr>
        <w:t xml:space="preserve">.  In comparison, </w:t>
      </w:r>
      <w:r w:rsidR="003D527A" w:rsidRPr="00BB4424">
        <w:rPr>
          <w:rFonts w:ascii="Times New Roman" w:hAnsi="Times New Roman" w:cs="Times New Roman"/>
          <w:b/>
          <w:sz w:val="24"/>
          <w:szCs w:val="24"/>
        </w:rPr>
        <w:t>10% (N=</w:t>
      </w:r>
      <w:r w:rsidR="003D527A">
        <w:rPr>
          <w:rFonts w:ascii="Times New Roman" w:hAnsi="Times New Roman" w:cs="Times New Roman"/>
          <w:b/>
          <w:sz w:val="24"/>
          <w:szCs w:val="24"/>
        </w:rPr>
        <w:t>53</w:t>
      </w:r>
      <w:r w:rsidR="003D527A" w:rsidRPr="00BB4424">
        <w:rPr>
          <w:rFonts w:ascii="Times New Roman" w:hAnsi="Times New Roman" w:cs="Times New Roman"/>
          <w:b/>
          <w:sz w:val="24"/>
          <w:szCs w:val="24"/>
        </w:rPr>
        <w:t>) of the 530 students responded</w:t>
      </w:r>
      <w:r w:rsidR="003D527A">
        <w:rPr>
          <w:rFonts w:ascii="Times New Roman" w:hAnsi="Times New Roman" w:cs="Times New Roman"/>
          <w:b/>
          <w:sz w:val="24"/>
          <w:szCs w:val="24"/>
        </w:rPr>
        <w:t xml:space="preserve"> in FY14,</w:t>
      </w:r>
      <w:r w:rsidR="003D527A" w:rsidRPr="00BB4424">
        <w:rPr>
          <w:rFonts w:ascii="Times New Roman" w:hAnsi="Times New Roman" w:cs="Times New Roman"/>
          <w:b/>
          <w:sz w:val="24"/>
          <w:szCs w:val="24"/>
        </w:rPr>
        <w:t xml:space="preserve"> </w:t>
      </w:r>
      <w:r w:rsidR="00875CDC">
        <w:rPr>
          <w:rFonts w:ascii="Times New Roman" w:hAnsi="Times New Roman" w:cs="Times New Roman"/>
          <w:b/>
          <w:sz w:val="24"/>
          <w:szCs w:val="24"/>
        </w:rPr>
        <w:t>5% (N=17</w:t>
      </w:r>
      <w:r w:rsidR="00F76901" w:rsidRPr="00BB4424">
        <w:rPr>
          <w:rFonts w:ascii="Times New Roman" w:hAnsi="Times New Roman" w:cs="Times New Roman"/>
          <w:b/>
          <w:sz w:val="24"/>
          <w:szCs w:val="24"/>
        </w:rPr>
        <w:t xml:space="preserve">) </w:t>
      </w:r>
      <w:r w:rsidR="005C7362">
        <w:rPr>
          <w:rFonts w:ascii="Times New Roman" w:hAnsi="Times New Roman" w:cs="Times New Roman"/>
          <w:b/>
          <w:sz w:val="24"/>
          <w:szCs w:val="24"/>
        </w:rPr>
        <w:t xml:space="preserve">of students </w:t>
      </w:r>
      <w:r w:rsidR="00F76901" w:rsidRPr="00BB4424">
        <w:rPr>
          <w:rFonts w:ascii="Times New Roman" w:hAnsi="Times New Roman" w:cs="Times New Roman"/>
          <w:b/>
          <w:sz w:val="24"/>
          <w:szCs w:val="24"/>
        </w:rPr>
        <w:t xml:space="preserve">responded in FY13, </w:t>
      </w:r>
      <w:r w:rsidR="00D20B7F">
        <w:rPr>
          <w:rFonts w:ascii="Times New Roman" w:hAnsi="Times New Roman" w:cs="Times New Roman"/>
          <w:b/>
          <w:sz w:val="24"/>
          <w:szCs w:val="24"/>
        </w:rPr>
        <w:t xml:space="preserve">16% (N=43) </w:t>
      </w:r>
      <w:r w:rsidR="005C7362">
        <w:rPr>
          <w:rFonts w:ascii="Times New Roman" w:hAnsi="Times New Roman" w:cs="Times New Roman"/>
          <w:b/>
          <w:sz w:val="24"/>
          <w:szCs w:val="24"/>
        </w:rPr>
        <w:t xml:space="preserve">of students responded </w:t>
      </w:r>
      <w:r w:rsidR="00D20B7F">
        <w:rPr>
          <w:rFonts w:ascii="Times New Roman" w:hAnsi="Times New Roman" w:cs="Times New Roman"/>
          <w:b/>
          <w:sz w:val="24"/>
          <w:szCs w:val="24"/>
        </w:rPr>
        <w:t>in FY12, 7% (N=11)</w:t>
      </w:r>
      <w:r w:rsidRPr="00BB4424">
        <w:rPr>
          <w:rFonts w:ascii="Times New Roman" w:hAnsi="Times New Roman" w:cs="Times New Roman"/>
          <w:b/>
          <w:sz w:val="24"/>
          <w:szCs w:val="24"/>
        </w:rPr>
        <w:t xml:space="preserve"> </w:t>
      </w:r>
      <w:r w:rsidR="005C7362">
        <w:rPr>
          <w:rFonts w:ascii="Times New Roman" w:hAnsi="Times New Roman" w:cs="Times New Roman"/>
          <w:b/>
          <w:sz w:val="24"/>
          <w:szCs w:val="24"/>
        </w:rPr>
        <w:t xml:space="preserve">of students </w:t>
      </w:r>
      <w:r w:rsidRPr="00BB4424">
        <w:rPr>
          <w:rFonts w:ascii="Times New Roman" w:hAnsi="Times New Roman" w:cs="Times New Roman"/>
          <w:b/>
          <w:sz w:val="24"/>
          <w:szCs w:val="24"/>
        </w:rPr>
        <w:t>responded in FY11</w:t>
      </w:r>
      <w:r w:rsidR="00D20B7F">
        <w:rPr>
          <w:rFonts w:ascii="Times New Roman" w:hAnsi="Times New Roman" w:cs="Times New Roman"/>
          <w:b/>
          <w:sz w:val="24"/>
          <w:szCs w:val="24"/>
        </w:rPr>
        <w:t xml:space="preserve">, and </w:t>
      </w:r>
      <w:r w:rsidR="00306641">
        <w:rPr>
          <w:rFonts w:ascii="Times New Roman" w:hAnsi="Times New Roman" w:cs="Times New Roman"/>
          <w:b/>
          <w:sz w:val="24"/>
          <w:szCs w:val="24"/>
        </w:rPr>
        <w:t xml:space="preserve">7% (N=110) </w:t>
      </w:r>
      <w:r w:rsidR="005C7362">
        <w:rPr>
          <w:rFonts w:ascii="Times New Roman" w:hAnsi="Times New Roman" w:cs="Times New Roman"/>
          <w:b/>
          <w:sz w:val="24"/>
          <w:szCs w:val="24"/>
        </w:rPr>
        <w:t xml:space="preserve">of students </w:t>
      </w:r>
      <w:r w:rsidR="00306641">
        <w:rPr>
          <w:rFonts w:ascii="Times New Roman" w:hAnsi="Times New Roman" w:cs="Times New Roman"/>
          <w:b/>
          <w:sz w:val="24"/>
          <w:szCs w:val="24"/>
        </w:rPr>
        <w:t>responded in FY10</w:t>
      </w:r>
      <w:r w:rsidRPr="00BB4424">
        <w:rPr>
          <w:rFonts w:ascii="Times New Roman" w:hAnsi="Times New Roman" w:cs="Times New Roman"/>
          <w:b/>
          <w:sz w:val="24"/>
          <w:szCs w:val="24"/>
        </w:rPr>
        <w:t xml:space="preserve">.  </w:t>
      </w:r>
      <w:r w:rsidR="00E34E16">
        <w:rPr>
          <w:rFonts w:ascii="Times New Roman" w:hAnsi="Times New Roman" w:cs="Times New Roman"/>
          <w:b/>
          <w:sz w:val="24"/>
          <w:szCs w:val="24"/>
        </w:rPr>
        <w:t>The low amount of students</w:t>
      </w:r>
      <w:r w:rsidR="00E34E16" w:rsidRPr="00E34E16">
        <w:rPr>
          <w:rFonts w:ascii="Times New Roman" w:hAnsi="Times New Roman" w:cs="Times New Roman"/>
          <w:b/>
          <w:sz w:val="24"/>
          <w:szCs w:val="24"/>
        </w:rPr>
        <w:t xml:space="preserve"> (N=11) </w:t>
      </w:r>
      <w:r w:rsidR="00E34E16">
        <w:rPr>
          <w:rFonts w:ascii="Times New Roman" w:hAnsi="Times New Roman" w:cs="Times New Roman"/>
          <w:b/>
          <w:sz w:val="24"/>
          <w:szCs w:val="24"/>
        </w:rPr>
        <w:t xml:space="preserve">who responded to the survey in FY11 was due to a transition year for the Student Emergency Services area.  </w:t>
      </w:r>
      <w:r w:rsidR="00572CAD">
        <w:rPr>
          <w:rFonts w:ascii="Times New Roman" w:hAnsi="Times New Roman" w:cs="Times New Roman"/>
          <w:b/>
          <w:sz w:val="24"/>
          <w:szCs w:val="24"/>
        </w:rPr>
        <w:t xml:space="preserve">The response rate increased by 5% from 10% (N=53) of students who responded in FY14 to 15% (N=91) in FY15.  </w:t>
      </w:r>
      <w:r w:rsidR="00572CAD">
        <w:rPr>
          <w:rFonts w:ascii="Times New Roman" w:hAnsi="Times New Roman" w:cs="Times New Roman"/>
          <w:b/>
          <w:sz w:val="24"/>
          <w:szCs w:val="24"/>
        </w:rPr>
        <w:lastRenderedPageBreak/>
        <w:t>The response rate increased by 5</w:t>
      </w:r>
      <w:r w:rsidR="00306641">
        <w:rPr>
          <w:rFonts w:ascii="Times New Roman" w:hAnsi="Times New Roman" w:cs="Times New Roman"/>
          <w:b/>
          <w:sz w:val="24"/>
          <w:szCs w:val="24"/>
        </w:rPr>
        <w:t>% from 5% (N=17)</w:t>
      </w:r>
      <w:r w:rsidR="005C7362">
        <w:rPr>
          <w:rFonts w:ascii="Times New Roman" w:hAnsi="Times New Roman" w:cs="Times New Roman"/>
          <w:b/>
          <w:sz w:val="24"/>
          <w:szCs w:val="24"/>
        </w:rPr>
        <w:t xml:space="preserve"> of students who responded in FY13 to </w:t>
      </w:r>
      <w:r w:rsidR="00572CAD">
        <w:rPr>
          <w:rFonts w:ascii="Times New Roman" w:hAnsi="Times New Roman" w:cs="Times New Roman"/>
          <w:b/>
          <w:sz w:val="24"/>
          <w:szCs w:val="24"/>
        </w:rPr>
        <w:t>10</w:t>
      </w:r>
      <w:r w:rsidR="00306641">
        <w:rPr>
          <w:rFonts w:ascii="Times New Roman" w:hAnsi="Times New Roman" w:cs="Times New Roman"/>
          <w:b/>
          <w:sz w:val="24"/>
          <w:szCs w:val="24"/>
        </w:rPr>
        <w:t>% (N=</w:t>
      </w:r>
      <w:r w:rsidR="00D30934">
        <w:rPr>
          <w:rFonts w:ascii="Times New Roman" w:hAnsi="Times New Roman" w:cs="Times New Roman"/>
          <w:b/>
          <w:sz w:val="24"/>
          <w:szCs w:val="24"/>
        </w:rPr>
        <w:t>53</w:t>
      </w:r>
      <w:r w:rsidR="00306641">
        <w:rPr>
          <w:rFonts w:ascii="Times New Roman" w:hAnsi="Times New Roman" w:cs="Times New Roman"/>
          <w:b/>
          <w:sz w:val="24"/>
          <w:szCs w:val="24"/>
        </w:rPr>
        <w:t xml:space="preserve">) </w:t>
      </w:r>
      <w:r w:rsidR="005C7362">
        <w:rPr>
          <w:rFonts w:ascii="Times New Roman" w:hAnsi="Times New Roman" w:cs="Times New Roman"/>
          <w:b/>
          <w:sz w:val="24"/>
          <w:szCs w:val="24"/>
        </w:rPr>
        <w:t xml:space="preserve">of students who responded </w:t>
      </w:r>
      <w:r w:rsidR="008F6557">
        <w:rPr>
          <w:rFonts w:ascii="Times New Roman" w:hAnsi="Times New Roman" w:cs="Times New Roman"/>
          <w:b/>
          <w:sz w:val="24"/>
          <w:szCs w:val="24"/>
        </w:rPr>
        <w:t>i</w:t>
      </w:r>
      <w:r w:rsidR="00D30934">
        <w:rPr>
          <w:rFonts w:ascii="Times New Roman" w:hAnsi="Times New Roman" w:cs="Times New Roman"/>
          <w:b/>
          <w:sz w:val="24"/>
          <w:szCs w:val="24"/>
        </w:rPr>
        <w:t>n FY14</w:t>
      </w:r>
      <w:r w:rsidR="00306641">
        <w:rPr>
          <w:rFonts w:ascii="Times New Roman" w:hAnsi="Times New Roman" w:cs="Times New Roman"/>
          <w:b/>
          <w:sz w:val="24"/>
          <w:szCs w:val="24"/>
        </w:rPr>
        <w:t xml:space="preserve">. </w:t>
      </w:r>
      <w:r w:rsidR="00D30934">
        <w:rPr>
          <w:rFonts w:ascii="Times New Roman" w:hAnsi="Times New Roman" w:cs="Times New Roman"/>
          <w:b/>
          <w:sz w:val="24"/>
          <w:szCs w:val="24"/>
        </w:rPr>
        <w:t xml:space="preserve"> </w:t>
      </w:r>
      <w:r w:rsidR="006D6A87">
        <w:rPr>
          <w:rFonts w:ascii="Times New Roman" w:hAnsi="Times New Roman" w:cs="Times New Roman"/>
          <w:b/>
          <w:sz w:val="24"/>
          <w:szCs w:val="24"/>
        </w:rPr>
        <w:t>In the last two years, t</w:t>
      </w:r>
      <w:r w:rsidR="00D30934">
        <w:rPr>
          <w:rFonts w:ascii="Times New Roman" w:hAnsi="Times New Roman" w:cs="Times New Roman"/>
          <w:b/>
          <w:sz w:val="24"/>
          <w:szCs w:val="24"/>
        </w:rPr>
        <w:t xml:space="preserve">he response rate has increased by 10% from </w:t>
      </w:r>
      <w:r w:rsidR="006D6A87">
        <w:rPr>
          <w:rFonts w:ascii="Times New Roman" w:hAnsi="Times New Roman" w:cs="Times New Roman"/>
          <w:b/>
          <w:sz w:val="24"/>
          <w:szCs w:val="24"/>
        </w:rPr>
        <w:t xml:space="preserve">5% (N=17) of students who responded in FY13 to 15% (N=91) in FY15. </w:t>
      </w:r>
      <w:r w:rsidRPr="00BB4424">
        <w:rPr>
          <w:rFonts w:ascii="Times New Roman" w:hAnsi="Times New Roman" w:cs="Times New Roman"/>
          <w:b/>
          <w:sz w:val="24"/>
          <w:szCs w:val="24"/>
        </w:rPr>
        <w:t xml:space="preserve">These results indicate </w:t>
      </w:r>
      <w:r w:rsidR="00306641">
        <w:rPr>
          <w:rFonts w:ascii="Times New Roman" w:hAnsi="Times New Roman" w:cs="Times New Roman"/>
          <w:b/>
          <w:sz w:val="24"/>
          <w:szCs w:val="24"/>
        </w:rPr>
        <w:t xml:space="preserve">implementing the </w:t>
      </w:r>
      <w:r w:rsidR="00BB17EB">
        <w:rPr>
          <w:rFonts w:ascii="Times New Roman" w:hAnsi="Times New Roman" w:cs="Times New Roman"/>
          <w:b/>
          <w:sz w:val="24"/>
          <w:szCs w:val="24"/>
        </w:rPr>
        <w:t xml:space="preserve">FY13 </w:t>
      </w:r>
      <w:r w:rsidR="00306641">
        <w:rPr>
          <w:rFonts w:ascii="Times New Roman" w:hAnsi="Times New Roman" w:cs="Times New Roman"/>
          <w:b/>
          <w:sz w:val="24"/>
          <w:szCs w:val="24"/>
        </w:rPr>
        <w:t xml:space="preserve">action plan to deliver </w:t>
      </w:r>
      <w:r w:rsidRPr="00BB4424">
        <w:rPr>
          <w:rFonts w:ascii="Times New Roman" w:hAnsi="Times New Roman" w:cs="Times New Roman"/>
          <w:b/>
          <w:sz w:val="24"/>
          <w:szCs w:val="24"/>
        </w:rPr>
        <w:t>the electronic</w:t>
      </w:r>
      <w:r w:rsidR="00306641">
        <w:rPr>
          <w:rFonts w:ascii="Times New Roman" w:hAnsi="Times New Roman" w:cs="Times New Roman"/>
          <w:b/>
          <w:sz w:val="24"/>
          <w:szCs w:val="24"/>
        </w:rPr>
        <w:t xml:space="preserve"> satisfaction</w:t>
      </w:r>
      <w:r w:rsidRPr="00BB4424">
        <w:rPr>
          <w:rFonts w:ascii="Times New Roman" w:hAnsi="Times New Roman" w:cs="Times New Roman"/>
          <w:b/>
          <w:sz w:val="24"/>
          <w:szCs w:val="24"/>
        </w:rPr>
        <w:t xml:space="preserve"> </w:t>
      </w:r>
      <w:r w:rsidR="002233DB" w:rsidRPr="00BB4424">
        <w:rPr>
          <w:rFonts w:ascii="Times New Roman" w:hAnsi="Times New Roman" w:cs="Times New Roman"/>
          <w:b/>
          <w:sz w:val="24"/>
          <w:szCs w:val="24"/>
        </w:rPr>
        <w:t xml:space="preserve">survey </w:t>
      </w:r>
      <w:r w:rsidR="00BB17EB">
        <w:rPr>
          <w:rFonts w:ascii="Times New Roman" w:hAnsi="Times New Roman" w:cs="Times New Roman"/>
          <w:b/>
          <w:sz w:val="24"/>
          <w:szCs w:val="24"/>
        </w:rPr>
        <w:t>within</w:t>
      </w:r>
      <w:r w:rsidR="00306641">
        <w:rPr>
          <w:rFonts w:ascii="Times New Roman" w:hAnsi="Times New Roman" w:cs="Times New Roman"/>
          <w:b/>
          <w:sz w:val="24"/>
          <w:szCs w:val="24"/>
        </w:rPr>
        <w:t xml:space="preserve"> 10 business days</w:t>
      </w:r>
      <w:r w:rsidR="002233DB" w:rsidRPr="00BB4424">
        <w:rPr>
          <w:rFonts w:ascii="Times New Roman" w:hAnsi="Times New Roman" w:cs="Times New Roman"/>
          <w:b/>
          <w:sz w:val="24"/>
          <w:szCs w:val="24"/>
        </w:rPr>
        <w:t xml:space="preserve"> </w:t>
      </w:r>
      <w:r w:rsidR="00BB17EB">
        <w:rPr>
          <w:rFonts w:ascii="Times New Roman" w:hAnsi="Times New Roman" w:cs="Times New Roman"/>
          <w:b/>
          <w:sz w:val="24"/>
          <w:szCs w:val="24"/>
        </w:rPr>
        <w:t>(instead of once per month) continues to be</w:t>
      </w:r>
      <w:r w:rsidR="002233DB" w:rsidRPr="00BB4424">
        <w:rPr>
          <w:rFonts w:ascii="Times New Roman" w:hAnsi="Times New Roman" w:cs="Times New Roman"/>
          <w:b/>
          <w:sz w:val="24"/>
          <w:szCs w:val="24"/>
        </w:rPr>
        <w:t xml:space="preserve"> </w:t>
      </w:r>
      <w:r w:rsidRPr="00BB4424">
        <w:rPr>
          <w:rFonts w:ascii="Times New Roman" w:hAnsi="Times New Roman" w:cs="Times New Roman"/>
          <w:b/>
          <w:sz w:val="24"/>
          <w:szCs w:val="24"/>
        </w:rPr>
        <w:t xml:space="preserve">effective </w:t>
      </w:r>
      <w:r w:rsidR="00BB17EB">
        <w:rPr>
          <w:rFonts w:ascii="Times New Roman" w:hAnsi="Times New Roman" w:cs="Times New Roman"/>
          <w:b/>
          <w:sz w:val="24"/>
          <w:szCs w:val="24"/>
        </w:rPr>
        <w:t xml:space="preserve">for the </w:t>
      </w:r>
      <w:r w:rsidR="00306641">
        <w:rPr>
          <w:rFonts w:ascii="Times New Roman" w:hAnsi="Times New Roman" w:cs="Times New Roman"/>
          <w:b/>
          <w:sz w:val="24"/>
          <w:szCs w:val="24"/>
        </w:rPr>
        <w:t>last</w:t>
      </w:r>
      <w:r w:rsidR="00BB17EB">
        <w:rPr>
          <w:rFonts w:ascii="Times New Roman" w:hAnsi="Times New Roman" w:cs="Times New Roman"/>
          <w:b/>
          <w:sz w:val="24"/>
          <w:szCs w:val="24"/>
        </w:rPr>
        <w:t xml:space="preserve"> two</w:t>
      </w:r>
      <w:r w:rsidR="00306641">
        <w:rPr>
          <w:rFonts w:ascii="Times New Roman" w:hAnsi="Times New Roman" w:cs="Times New Roman"/>
          <w:b/>
          <w:sz w:val="24"/>
          <w:szCs w:val="24"/>
        </w:rPr>
        <w:t xml:space="preserve"> year</w:t>
      </w:r>
      <w:r w:rsidR="00BB17EB">
        <w:rPr>
          <w:rFonts w:ascii="Times New Roman" w:hAnsi="Times New Roman" w:cs="Times New Roman"/>
          <w:b/>
          <w:sz w:val="24"/>
          <w:szCs w:val="24"/>
        </w:rPr>
        <w:t>s</w:t>
      </w:r>
      <w:r w:rsidR="002233DB" w:rsidRPr="00BB4424">
        <w:rPr>
          <w:rFonts w:ascii="Times New Roman" w:hAnsi="Times New Roman" w:cs="Times New Roman"/>
          <w:b/>
          <w:sz w:val="24"/>
          <w:szCs w:val="24"/>
        </w:rPr>
        <w:t>.</w:t>
      </w:r>
    </w:p>
    <w:p w:rsidR="000B7BDD" w:rsidRPr="00BB4424" w:rsidRDefault="000B7BDD" w:rsidP="000B7BDD">
      <w:pPr>
        <w:spacing w:after="0" w:line="240" w:lineRule="auto"/>
        <w:ind w:left="140"/>
        <w:contextualSpacing/>
        <w:rPr>
          <w:rFonts w:ascii="Times New Roman" w:hAnsi="Times New Roman" w:cs="Times New Roman"/>
          <w:b/>
          <w:sz w:val="24"/>
          <w:szCs w:val="24"/>
        </w:rPr>
      </w:pPr>
    </w:p>
    <w:p w:rsidR="00DB6FE0" w:rsidRDefault="000B7BDD" w:rsidP="002358F8">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rPr>
        <w:t>The survey asked students to respond to the statement, “I was satisfied with the absence notifi</w:t>
      </w:r>
      <w:r w:rsidR="00C32AE5" w:rsidRPr="00BB4424">
        <w:rPr>
          <w:rFonts w:ascii="Times New Roman" w:hAnsi="Times New Roman" w:cs="Times New Roman"/>
          <w:b/>
          <w:sz w:val="24"/>
          <w:szCs w:val="24"/>
        </w:rPr>
        <w:t xml:space="preserve">cation service provided to me.” </w:t>
      </w:r>
      <w:r w:rsidRPr="00BB4424">
        <w:rPr>
          <w:rFonts w:ascii="Times New Roman" w:hAnsi="Times New Roman" w:cs="Times New Roman"/>
          <w:b/>
          <w:sz w:val="24"/>
          <w:szCs w:val="24"/>
        </w:rPr>
        <w:t xml:space="preserve">using a four point Likert scale with 1 being “Strongly Agree” and 4 being “Strongly Disagree.”  Overall, </w:t>
      </w:r>
      <w:r w:rsidR="00465BE5">
        <w:rPr>
          <w:rFonts w:ascii="Times New Roman" w:hAnsi="Times New Roman" w:cs="Times New Roman"/>
          <w:b/>
          <w:sz w:val="24"/>
          <w:szCs w:val="24"/>
        </w:rPr>
        <w:t xml:space="preserve">97% (N=85) </w:t>
      </w:r>
      <w:r w:rsidRPr="00BB4424">
        <w:rPr>
          <w:rFonts w:ascii="Times New Roman" w:hAnsi="Times New Roman" w:cs="Times New Roman"/>
          <w:b/>
          <w:sz w:val="24"/>
          <w:szCs w:val="24"/>
        </w:rPr>
        <w:t>of the</w:t>
      </w:r>
      <w:r w:rsidR="00465BE5">
        <w:rPr>
          <w:rFonts w:ascii="Times New Roman" w:hAnsi="Times New Roman" w:cs="Times New Roman"/>
          <w:b/>
          <w:sz w:val="24"/>
          <w:szCs w:val="24"/>
        </w:rPr>
        <w:t xml:space="preserve"> 87</w:t>
      </w:r>
      <w:r w:rsidRPr="00BB4424">
        <w:rPr>
          <w:rFonts w:ascii="Times New Roman" w:hAnsi="Times New Roman" w:cs="Times New Roman"/>
          <w:b/>
          <w:sz w:val="24"/>
          <w:szCs w:val="24"/>
        </w:rPr>
        <w:t xml:space="preserve"> respondents either selected “Strongly Agree” or “Agree” to the statement indicating they were satisfied with the services.  The target </w:t>
      </w:r>
      <w:r w:rsidR="00A53BEE">
        <w:rPr>
          <w:rFonts w:ascii="Times New Roman" w:hAnsi="Times New Roman" w:cs="Times New Roman"/>
          <w:b/>
          <w:sz w:val="24"/>
          <w:szCs w:val="24"/>
        </w:rPr>
        <w:t>(</w:t>
      </w:r>
      <w:r w:rsidRPr="00BB4424">
        <w:rPr>
          <w:rFonts w:ascii="Times New Roman" w:hAnsi="Times New Roman" w:cs="Times New Roman"/>
          <w:b/>
          <w:sz w:val="24"/>
          <w:szCs w:val="24"/>
        </w:rPr>
        <w:t xml:space="preserve">50% of the survey respondents </w:t>
      </w:r>
      <w:r w:rsidR="00A53BEE">
        <w:rPr>
          <w:rFonts w:ascii="Times New Roman" w:hAnsi="Times New Roman" w:cs="Times New Roman"/>
          <w:b/>
          <w:sz w:val="24"/>
          <w:szCs w:val="24"/>
        </w:rPr>
        <w:t>will be</w:t>
      </w:r>
      <w:r w:rsidRPr="00BB4424">
        <w:rPr>
          <w:rFonts w:ascii="Times New Roman" w:hAnsi="Times New Roman" w:cs="Times New Roman"/>
          <w:b/>
          <w:sz w:val="24"/>
          <w:szCs w:val="24"/>
        </w:rPr>
        <w:t xml:space="preserve"> satisfied</w:t>
      </w:r>
      <w:r w:rsidR="00A53BEE" w:rsidRPr="00BB4424">
        <w:rPr>
          <w:rFonts w:ascii="Times New Roman" w:eastAsia="Arial" w:hAnsi="Times New Roman" w:cs="Times New Roman"/>
          <w:b/>
          <w:color w:val="000000" w:themeColor="text1"/>
          <w:position w:val="-1"/>
          <w:sz w:val="24"/>
          <w:szCs w:val="24"/>
        </w:rPr>
        <w:t xml:space="preserve"> with the services received</w:t>
      </w:r>
      <w:r w:rsidR="00A53BEE">
        <w:rPr>
          <w:rFonts w:ascii="Times New Roman" w:hAnsi="Times New Roman" w:cs="Times New Roman"/>
          <w:b/>
          <w:sz w:val="24"/>
          <w:szCs w:val="24"/>
        </w:rPr>
        <w:t>)</w:t>
      </w:r>
      <w:r w:rsidRPr="00BB4424">
        <w:rPr>
          <w:rFonts w:ascii="Times New Roman" w:hAnsi="Times New Roman" w:cs="Times New Roman"/>
          <w:b/>
          <w:sz w:val="24"/>
          <w:szCs w:val="24"/>
        </w:rPr>
        <w:t xml:space="preserve"> was achieved with </w:t>
      </w:r>
      <w:r w:rsidR="00465BE5">
        <w:rPr>
          <w:rFonts w:ascii="Times New Roman" w:hAnsi="Times New Roman" w:cs="Times New Roman"/>
          <w:b/>
          <w:sz w:val="24"/>
          <w:szCs w:val="24"/>
        </w:rPr>
        <w:t xml:space="preserve">97% (N=85) in FY15 </w:t>
      </w:r>
      <w:r w:rsidRPr="00BB4424">
        <w:rPr>
          <w:rFonts w:ascii="Times New Roman" w:hAnsi="Times New Roman" w:cs="Times New Roman"/>
          <w:b/>
          <w:sz w:val="24"/>
          <w:szCs w:val="24"/>
        </w:rPr>
        <w:t>and exceeded</w:t>
      </w:r>
      <w:r w:rsidR="005971AC">
        <w:rPr>
          <w:rFonts w:ascii="Times New Roman" w:hAnsi="Times New Roman" w:cs="Times New Roman"/>
          <w:b/>
          <w:sz w:val="24"/>
          <w:szCs w:val="24"/>
        </w:rPr>
        <w:t xml:space="preserve"> by 47</w:t>
      </w:r>
      <w:r w:rsidRPr="00BB4424">
        <w:rPr>
          <w:rFonts w:ascii="Times New Roman" w:hAnsi="Times New Roman" w:cs="Times New Roman"/>
          <w:b/>
          <w:sz w:val="24"/>
          <w:szCs w:val="24"/>
        </w:rPr>
        <w:t xml:space="preserve">%.  </w:t>
      </w:r>
    </w:p>
    <w:p w:rsidR="00DB6FE0" w:rsidRDefault="00DB6FE0" w:rsidP="002358F8">
      <w:pPr>
        <w:spacing w:after="0" w:line="240" w:lineRule="auto"/>
        <w:contextualSpacing/>
        <w:rPr>
          <w:rFonts w:ascii="Times New Roman" w:hAnsi="Times New Roman" w:cs="Times New Roman"/>
          <w:b/>
          <w:sz w:val="24"/>
          <w:szCs w:val="24"/>
        </w:rPr>
      </w:pPr>
    </w:p>
    <w:p w:rsidR="000B7BDD" w:rsidRDefault="00DB6FE0" w:rsidP="002358F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The s</w:t>
      </w:r>
      <w:r w:rsidR="00773EFC" w:rsidRPr="00BB4424">
        <w:rPr>
          <w:rFonts w:ascii="Times New Roman" w:hAnsi="Times New Roman" w:cs="Times New Roman"/>
          <w:b/>
          <w:sz w:val="24"/>
          <w:szCs w:val="24"/>
        </w:rPr>
        <w:t xml:space="preserve">atisfaction </w:t>
      </w:r>
      <w:r>
        <w:rPr>
          <w:rFonts w:ascii="Times New Roman" w:hAnsi="Times New Roman" w:cs="Times New Roman"/>
          <w:b/>
          <w:sz w:val="24"/>
          <w:szCs w:val="24"/>
        </w:rPr>
        <w:t xml:space="preserve">rate </w:t>
      </w:r>
      <w:r w:rsidR="005971AC">
        <w:rPr>
          <w:rFonts w:ascii="Times New Roman" w:hAnsi="Times New Roman" w:cs="Times New Roman"/>
          <w:b/>
          <w:sz w:val="24"/>
          <w:szCs w:val="24"/>
        </w:rPr>
        <w:t>inc</w:t>
      </w:r>
      <w:r w:rsidR="00773EFC" w:rsidRPr="00BB4424">
        <w:rPr>
          <w:rFonts w:ascii="Times New Roman" w:hAnsi="Times New Roman" w:cs="Times New Roman"/>
          <w:b/>
          <w:sz w:val="24"/>
          <w:szCs w:val="24"/>
        </w:rPr>
        <w:t xml:space="preserve">reased </w:t>
      </w:r>
      <w:r w:rsidR="00D478CC" w:rsidRPr="00BB4424">
        <w:rPr>
          <w:rFonts w:ascii="Times New Roman" w:hAnsi="Times New Roman" w:cs="Times New Roman"/>
          <w:b/>
          <w:sz w:val="24"/>
          <w:szCs w:val="24"/>
        </w:rPr>
        <w:t xml:space="preserve">by </w:t>
      </w:r>
      <w:r w:rsidR="005971AC">
        <w:rPr>
          <w:rFonts w:ascii="Times New Roman" w:hAnsi="Times New Roman" w:cs="Times New Roman"/>
          <w:b/>
          <w:sz w:val="24"/>
          <w:szCs w:val="24"/>
        </w:rPr>
        <w:t>4</w:t>
      </w:r>
      <w:r w:rsidR="00773EFC" w:rsidRPr="00BB4424">
        <w:rPr>
          <w:rFonts w:ascii="Times New Roman" w:hAnsi="Times New Roman" w:cs="Times New Roman"/>
          <w:b/>
          <w:sz w:val="24"/>
          <w:szCs w:val="24"/>
        </w:rPr>
        <w:t xml:space="preserve">% </w:t>
      </w:r>
      <w:r w:rsidR="00566CDE" w:rsidRPr="00BB4424">
        <w:rPr>
          <w:rFonts w:ascii="Times New Roman" w:hAnsi="Times New Roman" w:cs="Times New Roman"/>
          <w:b/>
          <w:sz w:val="24"/>
          <w:szCs w:val="24"/>
        </w:rPr>
        <w:t>from</w:t>
      </w:r>
      <w:r w:rsidR="005971AC">
        <w:rPr>
          <w:rFonts w:ascii="Times New Roman" w:hAnsi="Times New Roman" w:cs="Times New Roman"/>
          <w:b/>
          <w:sz w:val="24"/>
          <w:szCs w:val="24"/>
        </w:rPr>
        <w:t xml:space="preserve"> 93% (N=49) </w:t>
      </w:r>
      <w:r w:rsidR="00A53BEE">
        <w:rPr>
          <w:rFonts w:ascii="Times New Roman" w:hAnsi="Times New Roman" w:cs="Times New Roman"/>
          <w:b/>
          <w:sz w:val="24"/>
          <w:szCs w:val="24"/>
        </w:rPr>
        <w:t xml:space="preserve">of satisfied respondents </w:t>
      </w:r>
      <w:r w:rsidR="005971AC">
        <w:rPr>
          <w:rFonts w:ascii="Times New Roman" w:hAnsi="Times New Roman" w:cs="Times New Roman"/>
          <w:b/>
          <w:sz w:val="24"/>
          <w:szCs w:val="24"/>
        </w:rPr>
        <w:t>i</w:t>
      </w:r>
      <w:r>
        <w:rPr>
          <w:rFonts w:ascii="Times New Roman" w:hAnsi="Times New Roman" w:cs="Times New Roman"/>
          <w:b/>
          <w:sz w:val="24"/>
          <w:szCs w:val="24"/>
        </w:rPr>
        <w:t>n</w:t>
      </w:r>
      <w:r w:rsidR="005971AC">
        <w:rPr>
          <w:rFonts w:ascii="Times New Roman" w:hAnsi="Times New Roman" w:cs="Times New Roman"/>
          <w:b/>
          <w:sz w:val="24"/>
          <w:szCs w:val="24"/>
        </w:rPr>
        <w:t xml:space="preserve"> FY14</w:t>
      </w:r>
      <w:r>
        <w:rPr>
          <w:rFonts w:ascii="Times New Roman" w:hAnsi="Times New Roman" w:cs="Times New Roman"/>
          <w:b/>
          <w:sz w:val="24"/>
          <w:szCs w:val="24"/>
        </w:rPr>
        <w:t xml:space="preserve"> </w:t>
      </w:r>
      <w:r w:rsidR="005971AC">
        <w:rPr>
          <w:rFonts w:ascii="Times New Roman" w:hAnsi="Times New Roman" w:cs="Times New Roman"/>
          <w:b/>
          <w:sz w:val="24"/>
          <w:szCs w:val="24"/>
        </w:rPr>
        <w:t>to 97</w:t>
      </w:r>
      <w:r w:rsidR="00566CDE" w:rsidRPr="00BB4424">
        <w:rPr>
          <w:rFonts w:ascii="Times New Roman" w:hAnsi="Times New Roman" w:cs="Times New Roman"/>
          <w:b/>
          <w:sz w:val="24"/>
          <w:szCs w:val="24"/>
        </w:rPr>
        <w:t>%</w:t>
      </w:r>
      <w:r>
        <w:rPr>
          <w:rFonts w:ascii="Times New Roman" w:hAnsi="Times New Roman" w:cs="Times New Roman"/>
          <w:b/>
          <w:sz w:val="24"/>
          <w:szCs w:val="24"/>
        </w:rPr>
        <w:t xml:space="preserve"> (N=</w:t>
      </w:r>
      <w:r w:rsidR="005971AC">
        <w:rPr>
          <w:rFonts w:ascii="Times New Roman" w:hAnsi="Times New Roman" w:cs="Times New Roman"/>
          <w:b/>
          <w:sz w:val="24"/>
          <w:szCs w:val="24"/>
        </w:rPr>
        <w:t>85</w:t>
      </w:r>
      <w:r>
        <w:rPr>
          <w:rFonts w:ascii="Times New Roman" w:hAnsi="Times New Roman" w:cs="Times New Roman"/>
          <w:b/>
          <w:sz w:val="24"/>
          <w:szCs w:val="24"/>
        </w:rPr>
        <w:t>)</w:t>
      </w:r>
      <w:r w:rsidR="00566CDE" w:rsidRPr="00BB4424">
        <w:rPr>
          <w:rFonts w:ascii="Times New Roman" w:hAnsi="Times New Roman" w:cs="Times New Roman"/>
          <w:b/>
          <w:sz w:val="24"/>
          <w:szCs w:val="24"/>
        </w:rPr>
        <w:t xml:space="preserve"> </w:t>
      </w:r>
      <w:r w:rsidR="00A53BEE">
        <w:rPr>
          <w:rFonts w:ascii="Times New Roman" w:hAnsi="Times New Roman" w:cs="Times New Roman"/>
          <w:b/>
          <w:sz w:val="24"/>
          <w:szCs w:val="24"/>
        </w:rPr>
        <w:t xml:space="preserve">of satisfied respondents </w:t>
      </w:r>
      <w:r w:rsidR="005971AC">
        <w:rPr>
          <w:rFonts w:ascii="Times New Roman" w:hAnsi="Times New Roman" w:cs="Times New Roman"/>
          <w:b/>
          <w:sz w:val="24"/>
          <w:szCs w:val="24"/>
        </w:rPr>
        <w:t>in FY15</w:t>
      </w:r>
      <w:r>
        <w:rPr>
          <w:rFonts w:ascii="Times New Roman" w:hAnsi="Times New Roman" w:cs="Times New Roman"/>
          <w:b/>
          <w:sz w:val="24"/>
          <w:szCs w:val="24"/>
        </w:rPr>
        <w:t xml:space="preserve">.  </w:t>
      </w:r>
      <w:r w:rsidR="00D0200F" w:rsidRPr="00D0200F">
        <w:rPr>
          <w:rFonts w:ascii="Times New Roman" w:hAnsi="Times New Roman" w:cs="Times New Roman"/>
          <w:b/>
          <w:sz w:val="24"/>
          <w:szCs w:val="24"/>
        </w:rPr>
        <w:t xml:space="preserve">The percentage of </w:t>
      </w:r>
      <w:r w:rsidR="00A53BEE">
        <w:rPr>
          <w:rFonts w:ascii="Times New Roman" w:hAnsi="Times New Roman" w:cs="Times New Roman"/>
          <w:b/>
          <w:sz w:val="24"/>
          <w:szCs w:val="24"/>
        </w:rPr>
        <w:t>respondents</w:t>
      </w:r>
      <w:r w:rsidR="00D0200F" w:rsidRPr="00D0200F">
        <w:rPr>
          <w:rFonts w:ascii="Times New Roman" w:hAnsi="Times New Roman" w:cs="Times New Roman"/>
          <w:b/>
          <w:sz w:val="24"/>
          <w:szCs w:val="24"/>
        </w:rPr>
        <w:t xml:space="preserve"> satisf</w:t>
      </w:r>
      <w:r w:rsidR="005971AC">
        <w:rPr>
          <w:rFonts w:ascii="Times New Roman" w:hAnsi="Times New Roman" w:cs="Times New Roman"/>
          <w:b/>
          <w:sz w:val="24"/>
          <w:szCs w:val="24"/>
        </w:rPr>
        <w:t>ied with services increased by 2</w:t>
      </w:r>
      <w:r w:rsidR="00D0200F" w:rsidRPr="00D0200F">
        <w:rPr>
          <w:rFonts w:ascii="Times New Roman" w:hAnsi="Times New Roman" w:cs="Times New Roman"/>
          <w:b/>
          <w:sz w:val="24"/>
          <w:szCs w:val="24"/>
        </w:rPr>
        <w:t>% from</w:t>
      </w:r>
      <w:r w:rsidR="005971AC">
        <w:rPr>
          <w:rFonts w:ascii="Times New Roman" w:hAnsi="Times New Roman" w:cs="Times New Roman"/>
          <w:b/>
          <w:sz w:val="24"/>
          <w:szCs w:val="24"/>
        </w:rPr>
        <w:t xml:space="preserve"> </w:t>
      </w:r>
      <w:r w:rsidR="005971AC" w:rsidRPr="005971AC">
        <w:rPr>
          <w:rFonts w:ascii="Times New Roman" w:hAnsi="Times New Roman" w:cs="Times New Roman"/>
          <w:b/>
          <w:sz w:val="24"/>
          <w:szCs w:val="24"/>
        </w:rPr>
        <w:t xml:space="preserve">95% (N=16) </w:t>
      </w:r>
      <w:r w:rsidR="00681017">
        <w:rPr>
          <w:rFonts w:ascii="Times New Roman" w:hAnsi="Times New Roman" w:cs="Times New Roman"/>
          <w:b/>
          <w:sz w:val="24"/>
          <w:szCs w:val="24"/>
        </w:rPr>
        <w:t xml:space="preserve">in </w:t>
      </w:r>
      <w:r w:rsidR="00681017" w:rsidRPr="00681017">
        <w:rPr>
          <w:rFonts w:ascii="Times New Roman" w:hAnsi="Times New Roman" w:cs="Times New Roman"/>
          <w:b/>
          <w:sz w:val="24"/>
          <w:szCs w:val="24"/>
        </w:rPr>
        <w:t>FY13</w:t>
      </w:r>
      <w:r w:rsidR="00D0200F" w:rsidRPr="00D0200F">
        <w:rPr>
          <w:rFonts w:ascii="Times New Roman" w:hAnsi="Times New Roman" w:cs="Times New Roman"/>
          <w:b/>
          <w:sz w:val="24"/>
          <w:szCs w:val="24"/>
        </w:rPr>
        <w:t xml:space="preserve"> of</w:t>
      </w:r>
      <w:r w:rsidR="00A53BEE" w:rsidRPr="00A53BEE">
        <w:rPr>
          <w:rFonts w:ascii="Times New Roman" w:hAnsi="Times New Roman" w:cs="Times New Roman"/>
          <w:b/>
          <w:sz w:val="24"/>
          <w:szCs w:val="24"/>
        </w:rPr>
        <w:t xml:space="preserve"> satisfied respondents </w:t>
      </w:r>
      <w:r w:rsidR="00681017">
        <w:rPr>
          <w:rFonts w:ascii="Times New Roman" w:hAnsi="Times New Roman" w:cs="Times New Roman"/>
          <w:b/>
          <w:sz w:val="24"/>
          <w:szCs w:val="24"/>
        </w:rPr>
        <w:t>to 97</w:t>
      </w:r>
      <w:r w:rsidR="00D0200F" w:rsidRPr="00D0200F">
        <w:rPr>
          <w:rFonts w:ascii="Times New Roman" w:hAnsi="Times New Roman" w:cs="Times New Roman"/>
          <w:b/>
          <w:sz w:val="24"/>
          <w:szCs w:val="24"/>
        </w:rPr>
        <w:t>% (N=</w:t>
      </w:r>
      <w:r w:rsidR="00681017">
        <w:rPr>
          <w:rFonts w:ascii="Times New Roman" w:hAnsi="Times New Roman" w:cs="Times New Roman"/>
          <w:b/>
          <w:sz w:val="24"/>
          <w:szCs w:val="24"/>
        </w:rPr>
        <w:t>85</w:t>
      </w:r>
      <w:r w:rsidR="00D0200F" w:rsidRPr="00D0200F">
        <w:rPr>
          <w:rFonts w:ascii="Times New Roman" w:hAnsi="Times New Roman" w:cs="Times New Roman"/>
          <w:b/>
          <w:sz w:val="24"/>
          <w:szCs w:val="24"/>
        </w:rPr>
        <w:t xml:space="preserve">) </w:t>
      </w:r>
      <w:r w:rsidR="00A53BEE">
        <w:rPr>
          <w:rFonts w:ascii="Times New Roman" w:hAnsi="Times New Roman" w:cs="Times New Roman"/>
          <w:b/>
          <w:sz w:val="24"/>
          <w:szCs w:val="24"/>
        </w:rPr>
        <w:t xml:space="preserve">of satisfied respondents </w:t>
      </w:r>
      <w:r w:rsidR="00681017">
        <w:rPr>
          <w:rFonts w:ascii="Times New Roman" w:hAnsi="Times New Roman" w:cs="Times New Roman"/>
          <w:b/>
          <w:sz w:val="24"/>
          <w:szCs w:val="24"/>
        </w:rPr>
        <w:t>in FY15</w:t>
      </w:r>
      <w:r w:rsidR="00D0200F" w:rsidRPr="00D0200F">
        <w:rPr>
          <w:rFonts w:ascii="Times New Roman" w:hAnsi="Times New Roman" w:cs="Times New Roman"/>
          <w:b/>
          <w:sz w:val="24"/>
          <w:szCs w:val="24"/>
        </w:rPr>
        <w:t xml:space="preserve">.  The percentage </w:t>
      </w:r>
      <w:r w:rsidR="00A53BEE">
        <w:rPr>
          <w:rFonts w:ascii="Times New Roman" w:hAnsi="Times New Roman" w:cs="Times New Roman"/>
          <w:b/>
          <w:sz w:val="24"/>
          <w:szCs w:val="24"/>
        </w:rPr>
        <w:t xml:space="preserve">of respondents satisfied </w:t>
      </w:r>
      <w:r w:rsidR="00D0200F" w:rsidRPr="00D0200F">
        <w:rPr>
          <w:rFonts w:ascii="Times New Roman" w:hAnsi="Times New Roman" w:cs="Times New Roman"/>
          <w:b/>
          <w:sz w:val="24"/>
          <w:szCs w:val="24"/>
        </w:rPr>
        <w:t xml:space="preserve">with services increased by </w:t>
      </w:r>
      <w:r w:rsidR="003F25A5">
        <w:rPr>
          <w:rFonts w:ascii="Times New Roman" w:hAnsi="Times New Roman" w:cs="Times New Roman"/>
          <w:b/>
          <w:sz w:val="24"/>
          <w:szCs w:val="24"/>
        </w:rPr>
        <w:t>8</w:t>
      </w:r>
      <w:r w:rsidR="00D0200F" w:rsidRPr="00D0200F">
        <w:rPr>
          <w:rFonts w:ascii="Times New Roman" w:hAnsi="Times New Roman" w:cs="Times New Roman"/>
          <w:b/>
          <w:sz w:val="24"/>
          <w:szCs w:val="24"/>
        </w:rPr>
        <w:t xml:space="preserve">% from </w:t>
      </w:r>
      <w:r w:rsidR="003F25A5">
        <w:rPr>
          <w:rFonts w:ascii="Times New Roman" w:hAnsi="Times New Roman" w:cs="Times New Roman"/>
          <w:b/>
          <w:sz w:val="24"/>
          <w:szCs w:val="24"/>
        </w:rPr>
        <w:t>89</w:t>
      </w:r>
      <w:r w:rsidR="00D0200F" w:rsidRPr="00D0200F">
        <w:rPr>
          <w:rFonts w:ascii="Times New Roman" w:hAnsi="Times New Roman" w:cs="Times New Roman"/>
          <w:b/>
          <w:sz w:val="24"/>
          <w:szCs w:val="24"/>
        </w:rPr>
        <w:t>% (N=</w:t>
      </w:r>
      <w:r w:rsidR="003F25A5">
        <w:rPr>
          <w:rFonts w:ascii="Times New Roman" w:hAnsi="Times New Roman" w:cs="Times New Roman"/>
          <w:b/>
          <w:sz w:val="24"/>
          <w:szCs w:val="24"/>
        </w:rPr>
        <w:t>38</w:t>
      </w:r>
      <w:r w:rsidR="00D0200F" w:rsidRPr="00D0200F">
        <w:rPr>
          <w:rFonts w:ascii="Times New Roman" w:hAnsi="Times New Roman" w:cs="Times New Roman"/>
          <w:b/>
          <w:sz w:val="24"/>
          <w:szCs w:val="24"/>
        </w:rPr>
        <w:t xml:space="preserve">) </w:t>
      </w:r>
      <w:r w:rsidR="00A53BEE">
        <w:rPr>
          <w:rFonts w:ascii="Times New Roman" w:hAnsi="Times New Roman" w:cs="Times New Roman"/>
          <w:b/>
          <w:sz w:val="24"/>
          <w:szCs w:val="24"/>
        </w:rPr>
        <w:t xml:space="preserve">of satisfied respondents </w:t>
      </w:r>
      <w:r w:rsidR="003F25A5">
        <w:rPr>
          <w:rFonts w:ascii="Times New Roman" w:hAnsi="Times New Roman" w:cs="Times New Roman"/>
          <w:b/>
          <w:sz w:val="24"/>
          <w:szCs w:val="24"/>
        </w:rPr>
        <w:t>in FY</w:t>
      </w:r>
      <w:r w:rsidR="00D0200F" w:rsidRPr="00D0200F">
        <w:rPr>
          <w:rFonts w:ascii="Times New Roman" w:hAnsi="Times New Roman" w:cs="Times New Roman"/>
          <w:b/>
          <w:sz w:val="24"/>
          <w:szCs w:val="24"/>
        </w:rPr>
        <w:t>1</w:t>
      </w:r>
      <w:r w:rsidR="003F25A5">
        <w:rPr>
          <w:rFonts w:ascii="Times New Roman" w:hAnsi="Times New Roman" w:cs="Times New Roman"/>
          <w:b/>
          <w:sz w:val="24"/>
          <w:szCs w:val="24"/>
        </w:rPr>
        <w:t>2</w:t>
      </w:r>
      <w:r w:rsidR="00D0200F" w:rsidRPr="00D0200F">
        <w:rPr>
          <w:rFonts w:ascii="Times New Roman" w:hAnsi="Times New Roman" w:cs="Times New Roman"/>
          <w:b/>
          <w:sz w:val="24"/>
          <w:szCs w:val="24"/>
        </w:rPr>
        <w:t xml:space="preserve"> to 9</w:t>
      </w:r>
      <w:r w:rsidR="003F25A5">
        <w:rPr>
          <w:rFonts w:ascii="Times New Roman" w:hAnsi="Times New Roman" w:cs="Times New Roman"/>
          <w:b/>
          <w:sz w:val="24"/>
          <w:szCs w:val="24"/>
        </w:rPr>
        <w:t>7</w:t>
      </w:r>
      <w:r w:rsidR="00D0200F" w:rsidRPr="00D0200F">
        <w:rPr>
          <w:rFonts w:ascii="Times New Roman" w:hAnsi="Times New Roman" w:cs="Times New Roman"/>
          <w:b/>
          <w:sz w:val="24"/>
          <w:szCs w:val="24"/>
        </w:rPr>
        <w:t>% (N=</w:t>
      </w:r>
      <w:r w:rsidR="003F25A5">
        <w:rPr>
          <w:rFonts w:ascii="Times New Roman" w:hAnsi="Times New Roman" w:cs="Times New Roman"/>
          <w:b/>
          <w:sz w:val="24"/>
          <w:szCs w:val="24"/>
        </w:rPr>
        <w:t>85</w:t>
      </w:r>
      <w:r w:rsidR="00D0200F" w:rsidRPr="00D0200F">
        <w:rPr>
          <w:rFonts w:ascii="Times New Roman" w:hAnsi="Times New Roman" w:cs="Times New Roman"/>
          <w:b/>
          <w:sz w:val="24"/>
          <w:szCs w:val="24"/>
        </w:rPr>
        <w:t xml:space="preserve">) </w:t>
      </w:r>
      <w:r w:rsidR="00A53BEE">
        <w:rPr>
          <w:rFonts w:ascii="Times New Roman" w:hAnsi="Times New Roman" w:cs="Times New Roman"/>
          <w:b/>
          <w:sz w:val="24"/>
          <w:szCs w:val="24"/>
        </w:rPr>
        <w:t xml:space="preserve">of satisfied respondents </w:t>
      </w:r>
      <w:r w:rsidR="003F25A5">
        <w:rPr>
          <w:rFonts w:ascii="Times New Roman" w:hAnsi="Times New Roman" w:cs="Times New Roman"/>
          <w:b/>
          <w:sz w:val="24"/>
          <w:szCs w:val="24"/>
        </w:rPr>
        <w:t>in FY15.</w:t>
      </w:r>
      <w:r w:rsidR="00D0200F" w:rsidRPr="00D0200F">
        <w:rPr>
          <w:rFonts w:ascii="Times New Roman" w:hAnsi="Times New Roman" w:cs="Times New Roman"/>
          <w:b/>
          <w:sz w:val="24"/>
          <w:szCs w:val="24"/>
        </w:rPr>
        <w:t xml:space="preserve">  The percentage </w:t>
      </w:r>
      <w:r w:rsidR="00A53BEE">
        <w:rPr>
          <w:rFonts w:ascii="Times New Roman" w:hAnsi="Times New Roman" w:cs="Times New Roman"/>
          <w:b/>
          <w:sz w:val="24"/>
          <w:szCs w:val="24"/>
        </w:rPr>
        <w:t xml:space="preserve">of respondents satisfied </w:t>
      </w:r>
      <w:r w:rsidR="00D0200F" w:rsidRPr="00D0200F">
        <w:rPr>
          <w:rFonts w:ascii="Times New Roman" w:hAnsi="Times New Roman" w:cs="Times New Roman"/>
          <w:b/>
          <w:sz w:val="24"/>
          <w:szCs w:val="24"/>
        </w:rPr>
        <w:t xml:space="preserve">with services increased by </w:t>
      </w:r>
      <w:r w:rsidR="003F25A5">
        <w:rPr>
          <w:rFonts w:ascii="Times New Roman" w:hAnsi="Times New Roman" w:cs="Times New Roman"/>
          <w:b/>
          <w:sz w:val="24"/>
          <w:szCs w:val="24"/>
        </w:rPr>
        <w:t>47</w:t>
      </w:r>
      <w:r w:rsidR="00D0200F" w:rsidRPr="00D0200F">
        <w:rPr>
          <w:rFonts w:ascii="Times New Roman" w:hAnsi="Times New Roman" w:cs="Times New Roman"/>
          <w:b/>
          <w:sz w:val="24"/>
          <w:szCs w:val="24"/>
        </w:rPr>
        <w:t xml:space="preserve">% from </w:t>
      </w:r>
      <w:r w:rsidR="003F25A5">
        <w:rPr>
          <w:rFonts w:ascii="Times New Roman" w:hAnsi="Times New Roman" w:cs="Times New Roman"/>
          <w:b/>
          <w:sz w:val="24"/>
          <w:szCs w:val="24"/>
        </w:rPr>
        <w:t>30</w:t>
      </w:r>
      <w:r w:rsidR="00D0200F" w:rsidRPr="00D0200F">
        <w:rPr>
          <w:rFonts w:ascii="Times New Roman" w:hAnsi="Times New Roman" w:cs="Times New Roman"/>
          <w:b/>
          <w:sz w:val="24"/>
          <w:szCs w:val="24"/>
        </w:rPr>
        <w:t>% (N=</w:t>
      </w:r>
      <w:r w:rsidR="003F25A5">
        <w:rPr>
          <w:rFonts w:ascii="Times New Roman" w:hAnsi="Times New Roman" w:cs="Times New Roman"/>
          <w:b/>
          <w:sz w:val="24"/>
          <w:szCs w:val="24"/>
        </w:rPr>
        <w:t>3</w:t>
      </w:r>
      <w:r w:rsidR="00D0200F" w:rsidRPr="00D0200F">
        <w:rPr>
          <w:rFonts w:ascii="Times New Roman" w:hAnsi="Times New Roman" w:cs="Times New Roman"/>
          <w:b/>
          <w:sz w:val="24"/>
          <w:szCs w:val="24"/>
        </w:rPr>
        <w:t xml:space="preserve">) of satisfied </w:t>
      </w:r>
      <w:r w:rsidR="00A53BEE">
        <w:rPr>
          <w:rFonts w:ascii="Times New Roman" w:hAnsi="Times New Roman" w:cs="Times New Roman"/>
          <w:b/>
          <w:sz w:val="24"/>
          <w:szCs w:val="24"/>
        </w:rPr>
        <w:t>respondents</w:t>
      </w:r>
      <w:r w:rsidR="003F25A5">
        <w:rPr>
          <w:rFonts w:ascii="Times New Roman" w:hAnsi="Times New Roman" w:cs="Times New Roman"/>
          <w:b/>
          <w:sz w:val="24"/>
          <w:szCs w:val="24"/>
        </w:rPr>
        <w:t xml:space="preserve"> in FY11</w:t>
      </w:r>
      <w:r w:rsidR="00D0200F" w:rsidRPr="00D0200F">
        <w:rPr>
          <w:rFonts w:ascii="Times New Roman" w:hAnsi="Times New Roman" w:cs="Times New Roman"/>
          <w:b/>
          <w:sz w:val="24"/>
          <w:szCs w:val="24"/>
        </w:rPr>
        <w:t xml:space="preserve"> to </w:t>
      </w:r>
      <w:r w:rsidR="003F25A5">
        <w:rPr>
          <w:rFonts w:ascii="Times New Roman" w:hAnsi="Times New Roman" w:cs="Times New Roman"/>
          <w:b/>
          <w:sz w:val="24"/>
          <w:szCs w:val="24"/>
        </w:rPr>
        <w:t>97</w:t>
      </w:r>
      <w:r w:rsidR="00D0200F" w:rsidRPr="00D0200F">
        <w:rPr>
          <w:rFonts w:ascii="Times New Roman" w:hAnsi="Times New Roman" w:cs="Times New Roman"/>
          <w:b/>
          <w:sz w:val="24"/>
          <w:szCs w:val="24"/>
        </w:rPr>
        <w:t>% (N=</w:t>
      </w:r>
      <w:r w:rsidR="003F25A5">
        <w:rPr>
          <w:rFonts w:ascii="Times New Roman" w:hAnsi="Times New Roman" w:cs="Times New Roman"/>
          <w:b/>
          <w:sz w:val="24"/>
          <w:szCs w:val="24"/>
        </w:rPr>
        <w:t>85</w:t>
      </w:r>
      <w:r w:rsidR="00D0200F" w:rsidRPr="00D0200F">
        <w:rPr>
          <w:rFonts w:ascii="Times New Roman" w:hAnsi="Times New Roman" w:cs="Times New Roman"/>
          <w:b/>
          <w:sz w:val="24"/>
          <w:szCs w:val="24"/>
        </w:rPr>
        <w:t xml:space="preserve">) of satisfied </w:t>
      </w:r>
      <w:r w:rsidR="00A53BEE">
        <w:rPr>
          <w:rFonts w:ascii="Times New Roman" w:hAnsi="Times New Roman" w:cs="Times New Roman"/>
          <w:b/>
          <w:sz w:val="24"/>
          <w:szCs w:val="24"/>
        </w:rPr>
        <w:t>respondents</w:t>
      </w:r>
      <w:r w:rsidR="003F25A5">
        <w:rPr>
          <w:rFonts w:ascii="Times New Roman" w:hAnsi="Times New Roman" w:cs="Times New Roman"/>
          <w:b/>
          <w:sz w:val="24"/>
          <w:szCs w:val="24"/>
        </w:rPr>
        <w:t xml:space="preserve"> in FY15</w:t>
      </w:r>
      <w:r w:rsidR="00D0200F" w:rsidRPr="00D0200F">
        <w:rPr>
          <w:rFonts w:ascii="Times New Roman" w:hAnsi="Times New Roman" w:cs="Times New Roman"/>
          <w:b/>
          <w:sz w:val="24"/>
          <w:szCs w:val="24"/>
        </w:rPr>
        <w:t xml:space="preserve">.  </w:t>
      </w:r>
      <w:r w:rsidR="003F25A5" w:rsidRPr="003F25A5">
        <w:rPr>
          <w:rFonts w:ascii="Times New Roman" w:hAnsi="Times New Roman" w:cs="Times New Roman"/>
          <w:b/>
          <w:sz w:val="24"/>
          <w:szCs w:val="24"/>
        </w:rPr>
        <w:t xml:space="preserve">The percentage of respondents satisfied with services increased by </w:t>
      </w:r>
      <w:r w:rsidR="003F25A5">
        <w:rPr>
          <w:rFonts w:ascii="Times New Roman" w:hAnsi="Times New Roman" w:cs="Times New Roman"/>
          <w:b/>
          <w:sz w:val="24"/>
          <w:szCs w:val="24"/>
        </w:rPr>
        <w:t>6</w:t>
      </w:r>
      <w:r w:rsidR="003F25A5" w:rsidRPr="003F25A5">
        <w:rPr>
          <w:rFonts w:ascii="Times New Roman" w:hAnsi="Times New Roman" w:cs="Times New Roman"/>
          <w:b/>
          <w:sz w:val="24"/>
          <w:szCs w:val="24"/>
        </w:rPr>
        <w:t xml:space="preserve">% from </w:t>
      </w:r>
      <w:r w:rsidR="003F25A5">
        <w:rPr>
          <w:rFonts w:ascii="Times New Roman" w:hAnsi="Times New Roman" w:cs="Times New Roman"/>
          <w:b/>
          <w:sz w:val="24"/>
          <w:szCs w:val="24"/>
        </w:rPr>
        <w:t>91% (N=100</w:t>
      </w:r>
      <w:r w:rsidR="003F25A5" w:rsidRPr="003F25A5">
        <w:rPr>
          <w:rFonts w:ascii="Times New Roman" w:hAnsi="Times New Roman" w:cs="Times New Roman"/>
          <w:b/>
          <w:sz w:val="24"/>
          <w:szCs w:val="24"/>
        </w:rPr>
        <w:t xml:space="preserve">) </w:t>
      </w:r>
      <w:r w:rsidR="003F25A5">
        <w:rPr>
          <w:rFonts w:ascii="Times New Roman" w:hAnsi="Times New Roman" w:cs="Times New Roman"/>
          <w:b/>
          <w:sz w:val="24"/>
          <w:szCs w:val="24"/>
        </w:rPr>
        <w:t>of satisfied respondents in FY10</w:t>
      </w:r>
      <w:r w:rsidR="003F25A5" w:rsidRPr="003F25A5">
        <w:rPr>
          <w:rFonts w:ascii="Times New Roman" w:hAnsi="Times New Roman" w:cs="Times New Roman"/>
          <w:b/>
          <w:sz w:val="24"/>
          <w:szCs w:val="24"/>
        </w:rPr>
        <w:t xml:space="preserve"> to 97% (N=85) of satisfied respondents in FY15.  </w:t>
      </w:r>
      <w:r w:rsidR="000B7BDD" w:rsidRPr="00BB4424">
        <w:rPr>
          <w:rFonts w:ascii="Times New Roman" w:hAnsi="Times New Roman" w:cs="Times New Roman"/>
          <w:b/>
          <w:sz w:val="24"/>
          <w:szCs w:val="24"/>
        </w:rPr>
        <w:t>Below is a table showing the yearly comparison of response rate and percentage of satisfied respondents.</w:t>
      </w:r>
    </w:p>
    <w:p w:rsidR="00541D46" w:rsidRPr="00BB4424" w:rsidRDefault="00541D46" w:rsidP="002358F8">
      <w:pPr>
        <w:spacing w:after="0" w:line="240" w:lineRule="auto"/>
        <w:contextualSpacing/>
        <w:rPr>
          <w:rFonts w:ascii="Times New Roman" w:hAnsi="Times New Roman" w:cs="Times New Roman"/>
          <w:b/>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9"/>
        <w:gridCol w:w="2161"/>
      </w:tblGrid>
      <w:tr w:rsidR="000B7BDD" w:rsidRPr="00BB4424" w:rsidTr="00541D46">
        <w:tc>
          <w:tcPr>
            <w:tcW w:w="4968" w:type="dxa"/>
            <w:gridSpan w:val="3"/>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Satisfaction and Response Rates from Survey</w:t>
            </w:r>
          </w:p>
        </w:tc>
      </w:tr>
      <w:tr w:rsidR="000B7BDD" w:rsidRPr="00BB4424" w:rsidTr="00541D46">
        <w:tc>
          <w:tcPr>
            <w:tcW w:w="1008"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YEAR</w:t>
            </w:r>
          </w:p>
        </w:tc>
        <w:tc>
          <w:tcPr>
            <w:tcW w:w="1799"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RESPONSE</w:t>
            </w:r>
          </w:p>
        </w:tc>
        <w:tc>
          <w:tcPr>
            <w:tcW w:w="2161"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SATISFIED</w:t>
            </w:r>
          </w:p>
        </w:tc>
      </w:tr>
      <w:tr w:rsidR="00465BE5" w:rsidRPr="00BB4424" w:rsidTr="00541D46">
        <w:tc>
          <w:tcPr>
            <w:tcW w:w="1008" w:type="dxa"/>
            <w:vAlign w:val="center"/>
          </w:tcPr>
          <w:p w:rsidR="00465BE5" w:rsidRPr="00BB4424" w:rsidRDefault="00465BE5" w:rsidP="002552B5">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FY15</w:t>
            </w:r>
          </w:p>
        </w:tc>
        <w:tc>
          <w:tcPr>
            <w:tcW w:w="1799" w:type="dxa"/>
            <w:vAlign w:val="center"/>
          </w:tcPr>
          <w:p w:rsidR="00465BE5" w:rsidRPr="00465BE5" w:rsidRDefault="00465BE5" w:rsidP="002552B5">
            <w:pPr>
              <w:widowControl/>
              <w:spacing w:after="0" w:line="240" w:lineRule="auto"/>
              <w:contextualSpacing/>
              <w:jc w:val="center"/>
              <w:rPr>
                <w:rFonts w:ascii="Times New Roman" w:eastAsia="Times New Roman" w:hAnsi="Times New Roman" w:cs="Times New Roman"/>
                <w:sz w:val="24"/>
                <w:szCs w:val="24"/>
              </w:rPr>
            </w:pPr>
            <w:r w:rsidRPr="00465BE5">
              <w:rPr>
                <w:rFonts w:ascii="Times New Roman" w:eastAsia="Times New Roman" w:hAnsi="Times New Roman" w:cs="Times New Roman"/>
                <w:sz w:val="24"/>
                <w:szCs w:val="24"/>
              </w:rPr>
              <w:t>15% (N=91)</w:t>
            </w:r>
          </w:p>
        </w:tc>
        <w:tc>
          <w:tcPr>
            <w:tcW w:w="2161" w:type="dxa"/>
            <w:vAlign w:val="center"/>
          </w:tcPr>
          <w:p w:rsidR="00465BE5" w:rsidRPr="00465BE5" w:rsidRDefault="00465BE5" w:rsidP="002552B5">
            <w:pPr>
              <w:widowControl/>
              <w:spacing w:after="0" w:line="240" w:lineRule="auto"/>
              <w:contextualSpacing/>
              <w:jc w:val="center"/>
              <w:rPr>
                <w:rFonts w:ascii="Times New Roman" w:eastAsia="Times New Roman" w:hAnsi="Times New Roman" w:cs="Times New Roman"/>
                <w:sz w:val="24"/>
                <w:szCs w:val="24"/>
              </w:rPr>
            </w:pPr>
            <w:r w:rsidRPr="00465BE5">
              <w:rPr>
                <w:rFonts w:ascii="Times New Roman" w:eastAsia="Times New Roman" w:hAnsi="Times New Roman" w:cs="Times New Roman"/>
                <w:sz w:val="24"/>
                <w:szCs w:val="24"/>
              </w:rPr>
              <w:t>97% (N=85)</w:t>
            </w:r>
          </w:p>
        </w:tc>
      </w:tr>
      <w:tr w:rsidR="00773EFC" w:rsidRPr="00BB4424" w:rsidTr="00541D46">
        <w:tc>
          <w:tcPr>
            <w:tcW w:w="1008" w:type="dxa"/>
            <w:vAlign w:val="center"/>
          </w:tcPr>
          <w:p w:rsidR="00773EFC" w:rsidRPr="00BB4424" w:rsidRDefault="00773EFC"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FY14</w:t>
            </w:r>
          </w:p>
        </w:tc>
        <w:tc>
          <w:tcPr>
            <w:tcW w:w="1799" w:type="dxa"/>
            <w:vAlign w:val="center"/>
          </w:tcPr>
          <w:p w:rsidR="00773EFC" w:rsidRPr="00BB4424" w:rsidRDefault="00773EFC" w:rsidP="00875CDC">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10%</w:t>
            </w:r>
            <w:r w:rsidR="000423F4">
              <w:rPr>
                <w:rFonts w:ascii="Times New Roman" w:eastAsia="Times New Roman" w:hAnsi="Times New Roman" w:cs="Times New Roman"/>
                <w:sz w:val="24"/>
                <w:szCs w:val="24"/>
              </w:rPr>
              <w:t xml:space="preserve"> (N=53)</w:t>
            </w:r>
          </w:p>
        </w:tc>
        <w:tc>
          <w:tcPr>
            <w:tcW w:w="2161" w:type="dxa"/>
            <w:vAlign w:val="center"/>
          </w:tcPr>
          <w:p w:rsidR="00773EFC" w:rsidRPr="00BB4424" w:rsidRDefault="00773EFC" w:rsidP="00437E4B">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93%</w:t>
            </w:r>
            <w:r w:rsidR="00437E4B">
              <w:rPr>
                <w:rFonts w:ascii="Times New Roman" w:eastAsia="Times New Roman" w:hAnsi="Times New Roman" w:cs="Times New Roman"/>
                <w:sz w:val="24"/>
                <w:szCs w:val="24"/>
              </w:rPr>
              <w:t xml:space="preserve"> (N=49)</w:t>
            </w:r>
          </w:p>
        </w:tc>
      </w:tr>
      <w:tr w:rsidR="000B7BDD" w:rsidRPr="00BB4424" w:rsidTr="00541D46">
        <w:tc>
          <w:tcPr>
            <w:tcW w:w="1008" w:type="dxa"/>
            <w:vAlign w:val="center"/>
            <w:hideMark/>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FY13</w:t>
            </w:r>
          </w:p>
        </w:tc>
        <w:tc>
          <w:tcPr>
            <w:tcW w:w="1799" w:type="dxa"/>
            <w:vAlign w:val="center"/>
            <w:hideMark/>
          </w:tcPr>
          <w:p w:rsidR="000B7BDD" w:rsidRPr="00BB4424" w:rsidRDefault="000B7BDD" w:rsidP="00875CDC">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 xml:space="preserve">5% </w:t>
            </w:r>
            <w:r w:rsidR="00437E4B">
              <w:rPr>
                <w:rFonts w:ascii="Times New Roman" w:eastAsia="Times New Roman" w:hAnsi="Times New Roman" w:cs="Times New Roman"/>
                <w:sz w:val="24"/>
                <w:szCs w:val="24"/>
              </w:rPr>
              <w:t>(N=17)</w:t>
            </w:r>
          </w:p>
        </w:tc>
        <w:tc>
          <w:tcPr>
            <w:tcW w:w="2161" w:type="dxa"/>
            <w:vAlign w:val="center"/>
            <w:hideMark/>
          </w:tcPr>
          <w:p w:rsidR="000B7BDD" w:rsidRPr="00BB4424" w:rsidRDefault="000B7BDD" w:rsidP="002552B5">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95%</w:t>
            </w:r>
            <w:r w:rsidR="00437E4B">
              <w:rPr>
                <w:rFonts w:ascii="Times New Roman" w:eastAsia="Times New Roman" w:hAnsi="Times New Roman" w:cs="Times New Roman"/>
                <w:sz w:val="24"/>
                <w:szCs w:val="24"/>
              </w:rPr>
              <w:t xml:space="preserve"> (N=16)</w:t>
            </w:r>
          </w:p>
        </w:tc>
      </w:tr>
      <w:tr w:rsidR="000B7BDD" w:rsidRPr="00BB4424" w:rsidTr="00541D46">
        <w:tc>
          <w:tcPr>
            <w:tcW w:w="1008"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FY12</w:t>
            </w:r>
          </w:p>
        </w:tc>
        <w:tc>
          <w:tcPr>
            <w:tcW w:w="1799" w:type="dxa"/>
            <w:vAlign w:val="center"/>
          </w:tcPr>
          <w:p w:rsidR="000B7BDD" w:rsidRPr="00BB4424" w:rsidRDefault="000B7BDD" w:rsidP="00875CDC">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 xml:space="preserve">16% </w:t>
            </w:r>
            <w:r w:rsidR="00437E4B">
              <w:rPr>
                <w:rFonts w:ascii="Times New Roman" w:eastAsia="Times New Roman" w:hAnsi="Times New Roman" w:cs="Times New Roman"/>
                <w:sz w:val="24"/>
                <w:szCs w:val="24"/>
              </w:rPr>
              <w:t>(N=43)</w:t>
            </w:r>
          </w:p>
        </w:tc>
        <w:tc>
          <w:tcPr>
            <w:tcW w:w="2161"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89%</w:t>
            </w:r>
            <w:r w:rsidR="00437E4B">
              <w:rPr>
                <w:rFonts w:ascii="Times New Roman" w:eastAsia="Times New Roman" w:hAnsi="Times New Roman" w:cs="Times New Roman"/>
                <w:sz w:val="24"/>
                <w:szCs w:val="24"/>
              </w:rPr>
              <w:t xml:space="preserve"> (N=</w:t>
            </w:r>
            <w:r w:rsidR="003C0112">
              <w:rPr>
                <w:rFonts w:ascii="Times New Roman" w:eastAsia="Times New Roman" w:hAnsi="Times New Roman" w:cs="Times New Roman"/>
                <w:sz w:val="24"/>
                <w:szCs w:val="24"/>
              </w:rPr>
              <w:t>38)</w:t>
            </w:r>
          </w:p>
        </w:tc>
      </w:tr>
      <w:tr w:rsidR="000B7BDD" w:rsidRPr="00BB4424" w:rsidTr="00541D46">
        <w:tc>
          <w:tcPr>
            <w:tcW w:w="1008"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FY11</w:t>
            </w:r>
          </w:p>
        </w:tc>
        <w:tc>
          <w:tcPr>
            <w:tcW w:w="1799" w:type="dxa"/>
            <w:vAlign w:val="center"/>
          </w:tcPr>
          <w:p w:rsidR="000B7BDD" w:rsidRPr="00BB4424" w:rsidRDefault="000B7BDD" w:rsidP="00875CDC">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 xml:space="preserve">7% </w:t>
            </w:r>
            <w:r w:rsidR="003C0112">
              <w:rPr>
                <w:rFonts w:ascii="Times New Roman" w:eastAsia="Times New Roman" w:hAnsi="Times New Roman" w:cs="Times New Roman"/>
                <w:sz w:val="24"/>
                <w:szCs w:val="24"/>
              </w:rPr>
              <w:t>(N=11)</w:t>
            </w:r>
          </w:p>
        </w:tc>
        <w:tc>
          <w:tcPr>
            <w:tcW w:w="2161"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 xml:space="preserve">30% </w:t>
            </w:r>
            <w:r w:rsidR="00C236C5">
              <w:rPr>
                <w:rFonts w:ascii="Times New Roman" w:eastAsia="Times New Roman" w:hAnsi="Times New Roman" w:cs="Times New Roman"/>
                <w:sz w:val="24"/>
                <w:szCs w:val="24"/>
              </w:rPr>
              <w:t>(N=3)</w:t>
            </w:r>
          </w:p>
        </w:tc>
      </w:tr>
      <w:tr w:rsidR="000B7BDD" w:rsidRPr="00BB4424" w:rsidTr="00541D46">
        <w:tc>
          <w:tcPr>
            <w:tcW w:w="1008" w:type="dxa"/>
            <w:vAlign w:val="center"/>
          </w:tcPr>
          <w:p w:rsidR="000B7BDD" w:rsidRPr="00BB4424" w:rsidRDefault="000B7BD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FY10</w:t>
            </w:r>
          </w:p>
        </w:tc>
        <w:tc>
          <w:tcPr>
            <w:tcW w:w="1799" w:type="dxa"/>
            <w:vAlign w:val="center"/>
          </w:tcPr>
          <w:p w:rsidR="000B7BDD" w:rsidRPr="00BB4424" w:rsidRDefault="000B7BDD" w:rsidP="00875CDC">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7%</w:t>
            </w:r>
            <w:r w:rsidR="00440B6D">
              <w:rPr>
                <w:rFonts w:ascii="Times New Roman" w:eastAsia="Times New Roman" w:hAnsi="Times New Roman" w:cs="Times New Roman"/>
                <w:sz w:val="24"/>
                <w:szCs w:val="24"/>
              </w:rPr>
              <w:t xml:space="preserve"> (N=1</w:t>
            </w:r>
            <w:r w:rsidR="0020624E">
              <w:rPr>
                <w:rFonts w:ascii="Times New Roman" w:eastAsia="Times New Roman" w:hAnsi="Times New Roman" w:cs="Times New Roman"/>
                <w:sz w:val="24"/>
                <w:szCs w:val="24"/>
              </w:rPr>
              <w:t>10</w:t>
            </w:r>
            <w:r w:rsidR="00440B6D">
              <w:rPr>
                <w:rFonts w:ascii="Times New Roman" w:eastAsia="Times New Roman" w:hAnsi="Times New Roman" w:cs="Times New Roman"/>
                <w:sz w:val="24"/>
                <w:szCs w:val="24"/>
              </w:rPr>
              <w:t>)</w:t>
            </w:r>
          </w:p>
        </w:tc>
        <w:tc>
          <w:tcPr>
            <w:tcW w:w="2161" w:type="dxa"/>
            <w:vAlign w:val="center"/>
          </w:tcPr>
          <w:p w:rsidR="000B7BDD" w:rsidRPr="00BB4424" w:rsidRDefault="000B7BDD" w:rsidP="0020624E">
            <w:pPr>
              <w:widowControl/>
              <w:spacing w:after="0" w:line="240" w:lineRule="auto"/>
              <w:contextualSpacing/>
              <w:jc w:val="center"/>
              <w:rPr>
                <w:rFonts w:ascii="Times New Roman" w:eastAsia="Times New Roman" w:hAnsi="Times New Roman" w:cs="Times New Roman"/>
                <w:sz w:val="24"/>
                <w:szCs w:val="24"/>
              </w:rPr>
            </w:pPr>
            <w:r w:rsidRPr="00BB4424">
              <w:rPr>
                <w:rFonts w:ascii="Times New Roman" w:eastAsia="Times New Roman" w:hAnsi="Times New Roman" w:cs="Times New Roman"/>
                <w:sz w:val="24"/>
                <w:szCs w:val="24"/>
              </w:rPr>
              <w:t>91%</w:t>
            </w:r>
            <w:r w:rsidR="00440B6D">
              <w:rPr>
                <w:rFonts w:ascii="Times New Roman" w:eastAsia="Times New Roman" w:hAnsi="Times New Roman" w:cs="Times New Roman"/>
                <w:sz w:val="24"/>
                <w:szCs w:val="24"/>
              </w:rPr>
              <w:t xml:space="preserve"> (N=</w:t>
            </w:r>
            <w:r w:rsidR="0020624E">
              <w:rPr>
                <w:rFonts w:ascii="Times New Roman" w:eastAsia="Times New Roman" w:hAnsi="Times New Roman" w:cs="Times New Roman"/>
                <w:sz w:val="24"/>
                <w:szCs w:val="24"/>
              </w:rPr>
              <w:t>100</w:t>
            </w:r>
            <w:r w:rsidR="00440B6D">
              <w:rPr>
                <w:rFonts w:ascii="Times New Roman" w:eastAsia="Times New Roman" w:hAnsi="Times New Roman" w:cs="Times New Roman"/>
                <w:sz w:val="24"/>
                <w:szCs w:val="24"/>
              </w:rPr>
              <w:t>)</w:t>
            </w:r>
          </w:p>
        </w:tc>
      </w:tr>
    </w:tbl>
    <w:p w:rsidR="00924D49" w:rsidRPr="00BB4424" w:rsidRDefault="00924D49" w:rsidP="00924D49">
      <w:pPr>
        <w:spacing w:after="0" w:line="240" w:lineRule="auto"/>
        <w:contextualSpacing/>
        <w:rPr>
          <w:rFonts w:ascii="Times New Roman" w:hAnsi="Times New Roman" w:cs="Times New Roman"/>
          <w:b/>
          <w:sz w:val="24"/>
          <w:szCs w:val="24"/>
        </w:rPr>
      </w:pPr>
    </w:p>
    <w:p w:rsidR="000B7BDD" w:rsidRPr="00BB4424" w:rsidRDefault="000B7BDD" w:rsidP="00924D49">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rPr>
        <w:t>The acti</w:t>
      </w:r>
      <w:r w:rsidR="00D04280" w:rsidRPr="00BB4424">
        <w:rPr>
          <w:rFonts w:ascii="Times New Roman" w:hAnsi="Times New Roman" w:cs="Times New Roman"/>
          <w:b/>
          <w:sz w:val="24"/>
          <w:szCs w:val="24"/>
        </w:rPr>
        <w:t xml:space="preserve">on plan was </w:t>
      </w:r>
      <w:r w:rsidR="005213BB">
        <w:rPr>
          <w:rFonts w:ascii="Times New Roman" w:hAnsi="Times New Roman" w:cs="Times New Roman"/>
          <w:b/>
          <w:sz w:val="24"/>
          <w:szCs w:val="24"/>
        </w:rPr>
        <w:t>partially achieved during FY15</w:t>
      </w:r>
      <w:r w:rsidRPr="00BB4424">
        <w:rPr>
          <w:rFonts w:ascii="Times New Roman" w:hAnsi="Times New Roman" w:cs="Times New Roman"/>
          <w:b/>
          <w:sz w:val="24"/>
          <w:szCs w:val="24"/>
        </w:rPr>
        <w:t xml:space="preserve">.  </w:t>
      </w:r>
      <w:r w:rsidR="005213BB">
        <w:rPr>
          <w:rFonts w:ascii="Times New Roman" w:hAnsi="Times New Roman" w:cs="Times New Roman"/>
          <w:b/>
          <w:sz w:val="24"/>
          <w:szCs w:val="24"/>
        </w:rPr>
        <w:t>By May 2015</w:t>
      </w:r>
      <w:r w:rsidR="00955C6A">
        <w:rPr>
          <w:rFonts w:ascii="Times New Roman" w:hAnsi="Times New Roman" w:cs="Times New Roman"/>
          <w:b/>
          <w:sz w:val="24"/>
          <w:szCs w:val="24"/>
        </w:rPr>
        <w:t xml:space="preserve"> Student Emergency Services staff </w:t>
      </w:r>
      <w:r w:rsidR="00924D49" w:rsidRPr="00BB4424">
        <w:rPr>
          <w:rFonts w:ascii="Times New Roman" w:hAnsi="Times New Roman" w:cs="Times New Roman"/>
          <w:b/>
          <w:sz w:val="24"/>
          <w:szCs w:val="24"/>
        </w:rPr>
        <w:t>revised</w:t>
      </w:r>
      <w:r w:rsidR="00955C6A">
        <w:rPr>
          <w:rFonts w:ascii="Times New Roman" w:hAnsi="Times New Roman" w:cs="Times New Roman"/>
          <w:b/>
          <w:sz w:val="24"/>
          <w:szCs w:val="24"/>
        </w:rPr>
        <w:t xml:space="preserve"> other university web sites to find those institutions who </w:t>
      </w:r>
      <w:r w:rsidR="008A16F9">
        <w:rPr>
          <w:rFonts w:ascii="Times New Roman" w:hAnsi="Times New Roman" w:cs="Times New Roman"/>
          <w:b/>
          <w:sz w:val="24"/>
          <w:szCs w:val="24"/>
        </w:rPr>
        <w:t xml:space="preserve">provided </w:t>
      </w:r>
      <w:r w:rsidR="00955C6A">
        <w:rPr>
          <w:rFonts w:ascii="Times New Roman" w:hAnsi="Times New Roman" w:cs="Times New Roman"/>
          <w:b/>
          <w:sz w:val="24"/>
          <w:szCs w:val="24"/>
        </w:rPr>
        <w:t xml:space="preserve">the absence notifications service. The benchmarking </w:t>
      </w:r>
      <w:r w:rsidR="004D0978">
        <w:rPr>
          <w:rFonts w:ascii="Times New Roman" w:hAnsi="Times New Roman" w:cs="Times New Roman"/>
          <w:b/>
          <w:sz w:val="24"/>
          <w:szCs w:val="24"/>
        </w:rPr>
        <w:t xml:space="preserve">to </w:t>
      </w:r>
      <w:r w:rsidR="00955C6A" w:rsidRPr="00955C6A">
        <w:rPr>
          <w:rFonts w:ascii="Times New Roman" w:hAnsi="Times New Roman" w:cs="Times New Roman"/>
          <w:b/>
          <w:sz w:val="24"/>
          <w:szCs w:val="24"/>
        </w:rPr>
        <w:t>look for more effective wa</w:t>
      </w:r>
      <w:r w:rsidR="004D0978">
        <w:rPr>
          <w:rFonts w:ascii="Times New Roman" w:hAnsi="Times New Roman" w:cs="Times New Roman"/>
          <w:b/>
          <w:sz w:val="24"/>
          <w:szCs w:val="24"/>
        </w:rPr>
        <w:t xml:space="preserve">ys to inform </w:t>
      </w:r>
      <w:r w:rsidR="008A16F9">
        <w:rPr>
          <w:rFonts w:ascii="Times New Roman" w:hAnsi="Times New Roman" w:cs="Times New Roman"/>
          <w:b/>
          <w:sz w:val="24"/>
          <w:szCs w:val="24"/>
        </w:rPr>
        <w:t xml:space="preserve">Texas State University </w:t>
      </w:r>
      <w:r w:rsidR="004D0978">
        <w:rPr>
          <w:rFonts w:ascii="Times New Roman" w:hAnsi="Times New Roman" w:cs="Times New Roman"/>
          <w:b/>
          <w:sz w:val="24"/>
          <w:szCs w:val="24"/>
        </w:rPr>
        <w:t xml:space="preserve">professors about </w:t>
      </w:r>
      <w:r w:rsidR="008A16F9">
        <w:rPr>
          <w:rFonts w:ascii="Times New Roman" w:hAnsi="Times New Roman" w:cs="Times New Roman"/>
          <w:b/>
          <w:sz w:val="24"/>
          <w:szCs w:val="24"/>
        </w:rPr>
        <w:t>this</w:t>
      </w:r>
      <w:r w:rsidR="00A922A8">
        <w:rPr>
          <w:rFonts w:ascii="Times New Roman" w:hAnsi="Times New Roman" w:cs="Times New Roman"/>
          <w:b/>
          <w:sz w:val="24"/>
          <w:szCs w:val="24"/>
        </w:rPr>
        <w:t xml:space="preserve"> service will continue into FY16</w:t>
      </w:r>
      <w:r w:rsidR="004D0978">
        <w:rPr>
          <w:rFonts w:ascii="Times New Roman" w:hAnsi="Times New Roman" w:cs="Times New Roman"/>
          <w:b/>
          <w:sz w:val="24"/>
          <w:szCs w:val="24"/>
        </w:rPr>
        <w:t xml:space="preserve"> by making contact with the other universities who provide the service</w:t>
      </w:r>
      <w:r w:rsidR="008A16F9">
        <w:rPr>
          <w:rFonts w:ascii="Times New Roman" w:hAnsi="Times New Roman" w:cs="Times New Roman"/>
          <w:b/>
          <w:sz w:val="24"/>
          <w:szCs w:val="24"/>
        </w:rPr>
        <w:t xml:space="preserve"> to ask </w:t>
      </w:r>
      <w:r w:rsidR="00E969C9">
        <w:rPr>
          <w:rFonts w:ascii="Times New Roman" w:hAnsi="Times New Roman" w:cs="Times New Roman"/>
          <w:b/>
          <w:sz w:val="24"/>
          <w:szCs w:val="24"/>
        </w:rPr>
        <w:t>what methods</w:t>
      </w:r>
      <w:r w:rsidR="008A16F9">
        <w:rPr>
          <w:rFonts w:ascii="Times New Roman" w:hAnsi="Times New Roman" w:cs="Times New Roman"/>
          <w:b/>
          <w:sz w:val="24"/>
          <w:szCs w:val="24"/>
        </w:rPr>
        <w:t xml:space="preserve"> </w:t>
      </w:r>
      <w:r w:rsidR="00E969C9">
        <w:rPr>
          <w:rFonts w:ascii="Times New Roman" w:hAnsi="Times New Roman" w:cs="Times New Roman"/>
          <w:b/>
          <w:sz w:val="24"/>
          <w:szCs w:val="24"/>
        </w:rPr>
        <w:t xml:space="preserve">are used to inform </w:t>
      </w:r>
      <w:r w:rsidR="008A16F9">
        <w:rPr>
          <w:rFonts w:ascii="Times New Roman" w:hAnsi="Times New Roman" w:cs="Times New Roman"/>
          <w:b/>
          <w:sz w:val="24"/>
          <w:szCs w:val="24"/>
        </w:rPr>
        <w:t xml:space="preserve">their </w:t>
      </w:r>
      <w:r w:rsidR="00E969C9">
        <w:rPr>
          <w:rFonts w:ascii="Times New Roman" w:hAnsi="Times New Roman" w:cs="Times New Roman"/>
          <w:b/>
          <w:sz w:val="24"/>
          <w:szCs w:val="24"/>
        </w:rPr>
        <w:t>professors about the service and how effective are the methods used to inform professors about the service.</w:t>
      </w:r>
      <w:r w:rsidR="00955C6A" w:rsidRPr="00955C6A">
        <w:rPr>
          <w:rFonts w:ascii="Times New Roman" w:hAnsi="Times New Roman" w:cs="Times New Roman"/>
          <w:b/>
          <w:sz w:val="24"/>
          <w:szCs w:val="24"/>
        </w:rPr>
        <w:t xml:space="preserve"> </w:t>
      </w:r>
    </w:p>
    <w:p w:rsidR="00924D49" w:rsidRPr="00BB4424" w:rsidRDefault="00924D49" w:rsidP="00924D49">
      <w:pPr>
        <w:spacing w:after="0" w:line="240" w:lineRule="auto"/>
        <w:contextualSpacing/>
        <w:rPr>
          <w:rFonts w:ascii="Times New Roman" w:hAnsi="Times New Roman" w:cs="Times New Roman"/>
          <w:b/>
          <w:sz w:val="24"/>
          <w:szCs w:val="24"/>
        </w:rPr>
      </w:pPr>
    </w:p>
    <w:p w:rsidR="00E63738" w:rsidRPr="00BB4424" w:rsidRDefault="00A63DBE" w:rsidP="00C358DA">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Emergency Services staff</w:t>
      </w:r>
      <w:r w:rsidR="00924D49" w:rsidRPr="00BB4424">
        <w:rPr>
          <w:rFonts w:ascii="Times New Roman" w:hAnsi="Times New Roman" w:cs="Times New Roman"/>
          <w:b/>
          <w:sz w:val="24"/>
          <w:szCs w:val="24"/>
        </w:rPr>
        <w:t xml:space="preserve"> learned from respondent</w:t>
      </w:r>
      <w:r w:rsidR="009B7B5F" w:rsidRPr="00BB4424">
        <w:rPr>
          <w:rFonts w:ascii="Times New Roman" w:hAnsi="Times New Roman" w:cs="Times New Roman"/>
          <w:b/>
          <w:sz w:val="24"/>
          <w:szCs w:val="24"/>
        </w:rPr>
        <w:t>s’</w:t>
      </w:r>
      <w:r w:rsidR="00924D49" w:rsidRPr="00BB4424">
        <w:rPr>
          <w:rFonts w:ascii="Times New Roman" w:hAnsi="Times New Roman" w:cs="Times New Roman"/>
          <w:b/>
          <w:sz w:val="24"/>
          <w:szCs w:val="24"/>
        </w:rPr>
        <w:t xml:space="preserve"> comments on the </w:t>
      </w:r>
      <w:r w:rsidR="00461655" w:rsidRPr="00BB4424">
        <w:rPr>
          <w:rFonts w:ascii="Times New Roman" w:hAnsi="Times New Roman" w:cs="Times New Roman"/>
          <w:b/>
          <w:sz w:val="24"/>
          <w:szCs w:val="24"/>
        </w:rPr>
        <w:t xml:space="preserve">survey that </w:t>
      </w:r>
      <w:r w:rsidR="001A221A">
        <w:rPr>
          <w:rFonts w:ascii="Times New Roman" w:hAnsi="Times New Roman" w:cs="Times New Roman"/>
          <w:b/>
          <w:sz w:val="24"/>
          <w:szCs w:val="24"/>
        </w:rPr>
        <w:t xml:space="preserve">most students felt the service was efficient and still </w:t>
      </w:r>
      <w:r w:rsidR="00461655" w:rsidRPr="00BB4424">
        <w:rPr>
          <w:rFonts w:ascii="Times New Roman" w:hAnsi="Times New Roman" w:cs="Times New Roman"/>
          <w:b/>
          <w:sz w:val="24"/>
          <w:szCs w:val="24"/>
        </w:rPr>
        <w:t xml:space="preserve">more information about the absence notification </w:t>
      </w:r>
      <w:r w:rsidR="001A221A">
        <w:rPr>
          <w:rFonts w:ascii="Times New Roman" w:hAnsi="Times New Roman" w:cs="Times New Roman"/>
          <w:b/>
          <w:sz w:val="24"/>
          <w:szCs w:val="24"/>
        </w:rPr>
        <w:t>service</w:t>
      </w:r>
      <w:r w:rsidR="00461655" w:rsidRPr="00BB4424">
        <w:rPr>
          <w:rFonts w:ascii="Times New Roman" w:hAnsi="Times New Roman" w:cs="Times New Roman"/>
          <w:b/>
          <w:sz w:val="24"/>
          <w:szCs w:val="24"/>
        </w:rPr>
        <w:t xml:space="preserve"> needs to be provided to the community</w:t>
      </w:r>
      <w:r w:rsidR="001A221A">
        <w:rPr>
          <w:rFonts w:ascii="Times New Roman" w:hAnsi="Times New Roman" w:cs="Times New Roman"/>
          <w:b/>
          <w:sz w:val="24"/>
          <w:szCs w:val="24"/>
        </w:rPr>
        <w:t>, especially professors</w:t>
      </w:r>
      <w:r w:rsidR="00461655" w:rsidRPr="00BB4424">
        <w:rPr>
          <w:rFonts w:ascii="Times New Roman" w:hAnsi="Times New Roman" w:cs="Times New Roman"/>
          <w:b/>
          <w:sz w:val="24"/>
          <w:szCs w:val="24"/>
        </w:rPr>
        <w:t xml:space="preserve">.  </w:t>
      </w:r>
      <w:r w:rsidR="001A221A">
        <w:rPr>
          <w:rFonts w:ascii="Times New Roman" w:hAnsi="Times New Roman" w:cs="Times New Roman"/>
          <w:b/>
          <w:sz w:val="24"/>
          <w:szCs w:val="24"/>
        </w:rPr>
        <w:t>Most comments were about to the service bein</w:t>
      </w:r>
      <w:r>
        <w:rPr>
          <w:rFonts w:ascii="Times New Roman" w:hAnsi="Times New Roman" w:cs="Times New Roman"/>
          <w:b/>
          <w:sz w:val="24"/>
          <w:szCs w:val="24"/>
        </w:rPr>
        <w:t xml:space="preserve">g efficient but a few </w:t>
      </w:r>
      <w:r w:rsidR="00BF04D8">
        <w:rPr>
          <w:rFonts w:ascii="Times New Roman" w:hAnsi="Times New Roman" w:cs="Times New Roman"/>
          <w:b/>
          <w:sz w:val="24"/>
          <w:szCs w:val="24"/>
        </w:rPr>
        <w:t>students</w:t>
      </w:r>
      <w:r>
        <w:rPr>
          <w:rFonts w:ascii="Times New Roman" w:hAnsi="Times New Roman" w:cs="Times New Roman"/>
          <w:b/>
          <w:sz w:val="24"/>
          <w:szCs w:val="24"/>
        </w:rPr>
        <w:t xml:space="preserve"> indicated </w:t>
      </w:r>
      <w:r w:rsidR="00461655" w:rsidRPr="00BB4424">
        <w:rPr>
          <w:rFonts w:ascii="Times New Roman" w:hAnsi="Times New Roman" w:cs="Times New Roman"/>
          <w:b/>
          <w:sz w:val="24"/>
          <w:szCs w:val="24"/>
        </w:rPr>
        <w:t>the service did not help because their professors did not provide assistance when the absence notification was sent to them.</w:t>
      </w:r>
      <w:r w:rsidR="00792562" w:rsidRPr="00BB4424">
        <w:rPr>
          <w:rFonts w:ascii="Times New Roman" w:hAnsi="Times New Roman" w:cs="Times New Roman"/>
          <w:b/>
          <w:sz w:val="24"/>
          <w:szCs w:val="24"/>
        </w:rPr>
        <w:t xml:space="preserve">  In FY15, Student Emergency Services staff will </w:t>
      </w:r>
      <w:r w:rsidR="001A221A">
        <w:rPr>
          <w:rFonts w:ascii="Times New Roman" w:hAnsi="Times New Roman" w:cs="Times New Roman"/>
          <w:b/>
          <w:sz w:val="24"/>
          <w:szCs w:val="24"/>
        </w:rPr>
        <w:t xml:space="preserve">continue to </w:t>
      </w:r>
      <w:r w:rsidR="00287B8B">
        <w:rPr>
          <w:rFonts w:ascii="Times New Roman" w:hAnsi="Times New Roman" w:cs="Times New Roman"/>
          <w:b/>
          <w:sz w:val="24"/>
          <w:szCs w:val="24"/>
        </w:rPr>
        <w:t>conduct</w:t>
      </w:r>
      <w:r w:rsidR="00287B8B" w:rsidRPr="00287B8B">
        <w:rPr>
          <w:rFonts w:ascii="Times New Roman" w:hAnsi="Times New Roman" w:cs="Times New Roman"/>
          <w:b/>
          <w:sz w:val="24"/>
          <w:szCs w:val="24"/>
        </w:rPr>
        <w:t xml:space="preserve"> benchmarking of comparable universities to find effective ways to inform professors about the absence notification service and their role in it.</w:t>
      </w:r>
    </w:p>
    <w:p w:rsidR="00461655" w:rsidRPr="00BB4424" w:rsidRDefault="00461655" w:rsidP="00C358DA">
      <w:pPr>
        <w:spacing w:after="0" w:line="240" w:lineRule="auto"/>
        <w:rPr>
          <w:rFonts w:ascii="Times New Roman" w:hAnsi="Times New Roman" w:cs="Times New Roman"/>
          <w:b/>
          <w:sz w:val="24"/>
          <w:szCs w:val="24"/>
        </w:rPr>
      </w:pPr>
    </w:p>
    <w:p w:rsidR="005F1A2E" w:rsidRPr="00BB4424" w:rsidRDefault="00C41ABA" w:rsidP="005F1A2E">
      <w:pPr>
        <w:pBdr>
          <w:top w:val="single" w:sz="4" w:space="1" w:color="auto"/>
          <w:left w:val="single" w:sz="4" w:space="4"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Pr="00BB4424">
        <w:rPr>
          <w:rFonts w:ascii="Times New Roman" w:eastAsia="Arial" w:hAnsi="Times New Roman" w:cs="Times New Roman"/>
          <w:b/>
          <w:bCs/>
          <w:spacing w:val="26"/>
          <w:sz w:val="24"/>
          <w:szCs w:val="24"/>
        </w:rPr>
        <w:t xml:space="preserve"> </w:t>
      </w:r>
      <w:r w:rsidRPr="00BB4424">
        <w:rPr>
          <w:rFonts w:ascii="Times New Roman" w:eastAsia="Arial" w:hAnsi="Times New Roman" w:cs="Times New Roman"/>
          <w:b/>
          <w:bCs/>
          <w:sz w:val="24"/>
          <w:szCs w:val="24"/>
        </w:rPr>
        <w:t>1 - Method 2</w:t>
      </w:r>
    </w:p>
    <w:p w:rsidR="00836B67" w:rsidRPr="00BB4424" w:rsidRDefault="00C41ABA" w:rsidP="005F1A2E">
      <w:pPr>
        <w:pBdr>
          <w:top w:val="single" w:sz="4" w:space="1" w:color="auto"/>
          <w:left w:val="single" w:sz="4" w:space="4" w:color="auto"/>
          <w:bottom w:val="single" w:sz="4" w:space="1" w:color="auto"/>
          <w:right w:val="single" w:sz="4" w:space="4" w:color="auto"/>
        </w:pBdr>
        <w:spacing w:after="0" w:line="240" w:lineRule="auto"/>
        <w:ind w:left="140" w:right="-20"/>
        <w:contextualSpacing/>
        <w:rPr>
          <w:rFonts w:ascii="Times New Roman" w:eastAsia="Arial" w:hAnsi="Times New Roman" w:cs="Times New Roman"/>
          <w:sz w:val="24"/>
          <w:szCs w:val="24"/>
        </w:rPr>
      </w:pPr>
      <w:r w:rsidRPr="00BB4424">
        <w:rPr>
          <w:rFonts w:ascii="Times New Roman" w:eastAsia="Arial" w:hAnsi="Times New Roman" w:cs="Times New Roman"/>
          <w:b/>
          <w:sz w:val="24"/>
          <w:szCs w:val="24"/>
        </w:rPr>
        <w:t>After grades are posted at the end of fall and spring, student transcripts will be reviewed for those students who received services from Student Emergency Services in the Dean of Students Office during that semester. Transcripts will show that at least 50% of students completed the semester in which they received services from Student Emergency Services.</w:t>
      </w:r>
    </w:p>
    <w:p w:rsidR="002B165D" w:rsidRPr="00BB4424" w:rsidRDefault="002B165D" w:rsidP="00C358DA">
      <w:pPr>
        <w:spacing w:after="0" w:line="240" w:lineRule="auto"/>
        <w:ind w:left="144"/>
        <w:contextualSpacing/>
        <w:rPr>
          <w:rFonts w:ascii="Times New Roman" w:hAnsi="Times New Roman" w:cs="Times New Roman"/>
          <w:b/>
          <w:sz w:val="24"/>
          <w:szCs w:val="24"/>
        </w:rPr>
      </w:pPr>
    </w:p>
    <w:p w:rsidR="003D3FBD" w:rsidRPr="00BB4424" w:rsidRDefault="00574A1F"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617A73">
        <w:rPr>
          <w:rFonts w:ascii="Times New Roman" w:eastAsia="Arial" w:hAnsi="Times New Roman" w:cs="Times New Roman"/>
          <w:b/>
          <w:bCs/>
          <w:position w:val="-1"/>
          <w:sz w:val="24"/>
          <w:szCs w:val="24"/>
          <w:highlight w:val="lightGray"/>
        </w:rPr>
        <w:t xml:space="preserve">Outcome </w:t>
      </w:r>
      <w:r w:rsidR="003D3FBD" w:rsidRPr="00617A73">
        <w:rPr>
          <w:rFonts w:ascii="Times New Roman" w:eastAsia="Arial" w:hAnsi="Times New Roman" w:cs="Times New Roman"/>
          <w:b/>
          <w:bCs/>
          <w:position w:val="-1"/>
          <w:sz w:val="24"/>
          <w:szCs w:val="24"/>
          <w:highlight w:val="lightGray"/>
        </w:rPr>
        <w:t xml:space="preserve">1 - </w:t>
      </w:r>
      <w:r w:rsidR="003D3FBD" w:rsidRPr="00617A73">
        <w:rPr>
          <w:rFonts w:ascii="Times New Roman" w:eastAsia="Arial" w:hAnsi="Times New Roman" w:cs="Times New Roman"/>
          <w:b/>
          <w:bCs/>
          <w:position w:val="-1"/>
          <w:sz w:val="24"/>
          <w:szCs w:val="24"/>
          <w:highlight w:val="lightGray"/>
          <w:u w:val="single"/>
        </w:rPr>
        <w:t>Method 2 Result</w:t>
      </w:r>
      <w:r w:rsidR="00617A73" w:rsidRPr="00617A73">
        <w:rPr>
          <w:rFonts w:ascii="Times New Roman" w:eastAsia="Arial" w:hAnsi="Times New Roman" w:cs="Times New Roman"/>
          <w:b/>
          <w:bCs/>
          <w:position w:val="-1"/>
          <w:sz w:val="24"/>
          <w:szCs w:val="24"/>
          <w:highlight w:val="lightGray"/>
          <w:u w:val="single"/>
        </w:rPr>
        <w:t>s</w:t>
      </w:r>
    </w:p>
    <w:p w:rsidR="003D3FBD" w:rsidRPr="00BB4424" w:rsidRDefault="003D3FBD" w:rsidP="003D3FBD">
      <w:pPr>
        <w:spacing w:after="0" w:line="240" w:lineRule="auto"/>
        <w:contextualSpacing/>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 xml:space="preserve">This method was new in FY12 making these results comparable for </w:t>
      </w:r>
      <w:r w:rsidR="00F25ABD">
        <w:rPr>
          <w:rFonts w:ascii="Times New Roman" w:eastAsia="Times New Roman" w:hAnsi="Times New Roman" w:cs="Times New Roman"/>
          <w:b/>
          <w:sz w:val="24"/>
          <w:szCs w:val="24"/>
        </w:rPr>
        <w:t>three</w:t>
      </w:r>
      <w:r w:rsidRPr="00BB4424">
        <w:rPr>
          <w:rFonts w:ascii="Times New Roman" w:eastAsia="Times New Roman" w:hAnsi="Times New Roman" w:cs="Times New Roman"/>
          <w:b/>
          <w:sz w:val="24"/>
          <w:szCs w:val="24"/>
        </w:rPr>
        <w:t xml:space="preserve"> years.  </w:t>
      </w:r>
      <w:r w:rsidR="00D47F99">
        <w:rPr>
          <w:rFonts w:ascii="Times New Roman" w:eastAsia="Times New Roman" w:hAnsi="Times New Roman" w:cs="Times New Roman"/>
          <w:b/>
          <w:sz w:val="24"/>
          <w:szCs w:val="24"/>
        </w:rPr>
        <w:t>A</w:t>
      </w:r>
      <w:r w:rsidR="00287B8B">
        <w:rPr>
          <w:rFonts w:ascii="Times New Roman" w:eastAsia="Times New Roman" w:hAnsi="Times New Roman" w:cs="Times New Roman"/>
          <w:b/>
          <w:sz w:val="24"/>
          <w:szCs w:val="24"/>
        </w:rPr>
        <w:t xml:space="preserve"> review of </w:t>
      </w:r>
      <w:r w:rsidRPr="00BB4424">
        <w:rPr>
          <w:rFonts w:ascii="Times New Roman" w:eastAsia="Times New Roman" w:hAnsi="Times New Roman" w:cs="Times New Roman"/>
          <w:b/>
          <w:sz w:val="24"/>
          <w:szCs w:val="24"/>
        </w:rPr>
        <w:t xml:space="preserve">transcripts </w:t>
      </w:r>
      <w:r w:rsidR="00D47F99">
        <w:rPr>
          <w:rFonts w:ascii="Times New Roman" w:eastAsia="Times New Roman" w:hAnsi="Times New Roman" w:cs="Times New Roman"/>
          <w:b/>
          <w:sz w:val="24"/>
          <w:szCs w:val="24"/>
        </w:rPr>
        <w:t xml:space="preserve">was conducted after grades </w:t>
      </w:r>
      <w:r w:rsidR="00792D09">
        <w:rPr>
          <w:rFonts w:ascii="Times New Roman" w:eastAsia="Times New Roman" w:hAnsi="Times New Roman" w:cs="Times New Roman"/>
          <w:b/>
          <w:sz w:val="24"/>
          <w:szCs w:val="24"/>
        </w:rPr>
        <w:t>posted each semester during FY15</w:t>
      </w:r>
      <w:r w:rsidR="00D47F99">
        <w:rPr>
          <w:rFonts w:ascii="Times New Roman" w:eastAsia="Times New Roman" w:hAnsi="Times New Roman" w:cs="Times New Roman"/>
          <w:b/>
          <w:sz w:val="24"/>
          <w:szCs w:val="24"/>
        </w:rPr>
        <w:t xml:space="preserve"> </w:t>
      </w:r>
      <w:r w:rsidR="00287B8B">
        <w:rPr>
          <w:rFonts w:ascii="Times New Roman" w:eastAsia="Arial" w:hAnsi="Times New Roman" w:cs="Times New Roman"/>
          <w:b/>
          <w:sz w:val="24"/>
          <w:szCs w:val="24"/>
        </w:rPr>
        <w:t xml:space="preserve">for students </w:t>
      </w:r>
      <w:r w:rsidR="00287B8B" w:rsidRPr="00BB4424">
        <w:rPr>
          <w:rFonts w:ascii="Times New Roman" w:eastAsia="Arial" w:hAnsi="Times New Roman" w:cs="Times New Roman"/>
          <w:b/>
          <w:sz w:val="24"/>
          <w:szCs w:val="24"/>
        </w:rPr>
        <w:t>who received</w:t>
      </w:r>
      <w:r w:rsidR="00287B8B">
        <w:rPr>
          <w:rFonts w:ascii="Times New Roman" w:eastAsia="Arial" w:hAnsi="Times New Roman" w:cs="Times New Roman"/>
          <w:b/>
          <w:sz w:val="24"/>
          <w:szCs w:val="24"/>
        </w:rPr>
        <w:t xml:space="preserve"> the absence notification service</w:t>
      </w:r>
      <w:r w:rsidR="00287B8B" w:rsidRPr="00BB4424">
        <w:rPr>
          <w:rFonts w:ascii="Times New Roman" w:eastAsia="Arial" w:hAnsi="Times New Roman" w:cs="Times New Roman"/>
          <w:b/>
          <w:sz w:val="24"/>
          <w:szCs w:val="24"/>
        </w:rPr>
        <w:t xml:space="preserve"> from Student Emergency Services in the Dean of Students Office</w:t>
      </w:r>
      <w:r w:rsidR="00D47F99">
        <w:rPr>
          <w:rFonts w:ascii="Times New Roman" w:eastAsia="Arial" w:hAnsi="Times New Roman" w:cs="Times New Roman"/>
          <w:b/>
          <w:sz w:val="24"/>
          <w:szCs w:val="24"/>
        </w:rPr>
        <w:t xml:space="preserve">.  This transcript reviews from each semester were </w:t>
      </w:r>
      <w:r w:rsidR="003E4C1A">
        <w:rPr>
          <w:rFonts w:ascii="Times New Roman" w:eastAsia="Arial" w:hAnsi="Times New Roman" w:cs="Times New Roman"/>
          <w:b/>
          <w:sz w:val="24"/>
          <w:szCs w:val="24"/>
        </w:rPr>
        <w:t>averaged</w:t>
      </w:r>
      <w:r w:rsidR="00D47F99">
        <w:rPr>
          <w:rFonts w:ascii="Times New Roman" w:eastAsia="Arial" w:hAnsi="Times New Roman" w:cs="Times New Roman"/>
          <w:b/>
          <w:sz w:val="24"/>
          <w:szCs w:val="24"/>
        </w:rPr>
        <w:t xml:space="preserve"> to </w:t>
      </w:r>
      <w:r w:rsidR="00D47F99">
        <w:rPr>
          <w:rFonts w:ascii="Times New Roman" w:eastAsia="Times New Roman" w:hAnsi="Times New Roman" w:cs="Times New Roman"/>
          <w:b/>
          <w:sz w:val="24"/>
          <w:szCs w:val="24"/>
        </w:rPr>
        <w:t>show</w:t>
      </w:r>
      <w:r w:rsidRPr="00BB4424">
        <w:rPr>
          <w:rFonts w:ascii="Times New Roman" w:eastAsia="Times New Roman" w:hAnsi="Times New Roman" w:cs="Times New Roman"/>
          <w:b/>
          <w:sz w:val="24"/>
          <w:szCs w:val="24"/>
        </w:rPr>
        <w:t xml:space="preserve"> </w:t>
      </w:r>
      <w:r w:rsidR="00574721">
        <w:rPr>
          <w:rFonts w:ascii="Times New Roman" w:eastAsia="Times New Roman" w:hAnsi="Times New Roman" w:cs="Times New Roman"/>
          <w:b/>
          <w:sz w:val="24"/>
          <w:szCs w:val="24"/>
        </w:rPr>
        <w:t>95</w:t>
      </w:r>
      <w:r w:rsidR="00464167" w:rsidRPr="00BB4424">
        <w:rPr>
          <w:rFonts w:ascii="Times New Roman" w:eastAsia="Times New Roman" w:hAnsi="Times New Roman" w:cs="Times New Roman"/>
          <w:b/>
          <w:sz w:val="24"/>
          <w:szCs w:val="24"/>
        </w:rPr>
        <w:t>% (N=</w:t>
      </w:r>
      <w:r w:rsidR="00792D09">
        <w:rPr>
          <w:rFonts w:ascii="Times New Roman" w:eastAsia="Times New Roman" w:hAnsi="Times New Roman" w:cs="Times New Roman"/>
          <w:b/>
          <w:sz w:val="24"/>
          <w:szCs w:val="24"/>
        </w:rPr>
        <w:t>503</w:t>
      </w:r>
      <w:r w:rsidR="00464167" w:rsidRPr="00BB4424">
        <w:rPr>
          <w:rFonts w:ascii="Times New Roman" w:eastAsia="Times New Roman" w:hAnsi="Times New Roman" w:cs="Times New Roman"/>
          <w:b/>
          <w:sz w:val="24"/>
          <w:szCs w:val="24"/>
        </w:rPr>
        <w:t xml:space="preserve">) </w:t>
      </w:r>
      <w:r w:rsidRPr="00BB4424">
        <w:rPr>
          <w:rFonts w:ascii="Times New Roman" w:eastAsia="Times New Roman" w:hAnsi="Times New Roman" w:cs="Times New Roman"/>
          <w:b/>
          <w:sz w:val="24"/>
          <w:szCs w:val="24"/>
        </w:rPr>
        <w:t xml:space="preserve">of the students completed the semester </w:t>
      </w:r>
      <w:r w:rsidR="00792D09">
        <w:rPr>
          <w:rFonts w:ascii="Times New Roman" w:eastAsia="Times New Roman" w:hAnsi="Times New Roman" w:cs="Times New Roman"/>
          <w:b/>
          <w:sz w:val="24"/>
          <w:szCs w:val="24"/>
        </w:rPr>
        <w:t>during FY15</w:t>
      </w:r>
      <w:r w:rsidR="003E4C1A">
        <w:rPr>
          <w:rFonts w:ascii="Times New Roman" w:eastAsia="Times New Roman" w:hAnsi="Times New Roman" w:cs="Times New Roman"/>
          <w:b/>
          <w:sz w:val="24"/>
          <w:szCs w:val="24"/>
        </w:rPr>
        <w:t>.  I</w:t>
      </w:r>
      <w:r w:rsidRPr="00BB4424">
        <w:rPr>
          <w:rFonts w:ascii="Times New Roman" w:eastAsia="Times New Roman" w:hAnsi="Times New Roman" w:cs="Times New Roman"/>
          <w:b/>
          <w:sz w:val="24"/>
          <w:szCs w:val="24"/>
        </w:rPr>
        <w:t>n comparison</w:t>
      </w:r>
      <w:r w:rsidR="003E4C1A">
        <w:rPr>
          <w:rFonts w:ascii="Times New Roman" w:eastAsia="Times New Roman" w:hAnsi="Times New Roman" w:cs="Times New Roman"/>
          <w:b/>
          <w:sz w:val="24"/>
          <w:szCs w:val="24"/>
        </w:rPr>
        <w:t xml:space="preserve">, </w:t>
      </w:r>
      <w:r w:rsidR="00792D09">
        <w:rPr>
          <w:rFonts w:ascii="Times New Roman" w:eastAsia="Times New Roman" w:hAnsi="Times New Roman" w:cs="Times New Roman"/>
          <w:b/>
          <w:sz w:val="24"/>
          <w:szCs w:val="24"/>
        </w:rPr>
        <w:t>88</w:t>
      </w:r>
      <w:r w:rsidR="00464167" w:rsidRPr="00BB4424">
        <w:rPr>
          <w:rFonts w:ascii="Times New Roman" w:eastAsia="Times New Roman" w:hAnsi="Times New Roman" w:cs="Times New Roman"/>
          <w:b/>
          <w:sz w:val="24"/>
          <w:szCs w:val="24"/>
        </w:rPr>
        <w:t>% (N=</w:t>
      </w:r>
      <w:r w:rsidR="00792D09">
        <w:rPr>
          <w:rFonts w:ascii="Times New Roman" w:eastAsia="Times New Roman" w:hAnsi="Times New Roman" w:cs="Times New Roman"/>
          <w:b/>
          <w:sz w:val="24"/>
          <w:szCs w:val="24"/>
        </w:rPr>
        <w:t>466</w:t>
      </w:r>
      <w:r w:rsidR="00464167" w:rsidRPr="00BB4424">
        <w:rPr>
          <w:rFonts w:ascii="Times New Roman" w:eastAsia="Times New Roman" w:hAnsi="Times New Roman" w:cs="Times New Roman"/>
          <w:b/>
          <w:sz w:val="24"/>
          <w:szCs w:val="24"/>
        </w:rPr>
        <w:t xml:space="preserve">) </w:t>
      </w:r>
      <w:r w:rsidR="003E4C1A">
        <w:rPr>
          <w:rFonts w:ascii="Times New Roman" w:eastAsia="Times New Roman" w:hAnsi="Times New Roman" w:cs="Times New Roman"/>
          <w:b/>
          <w:sz w:val="24"/>
          <w:szCs w:val="24"/>
        </w:rPr>
        <w:t xml:space="preserve">of students completed the semester </w:t>
      </w:r>
      <w:r w:rsidR="00792D09">
        <w:rPr>
          <w:rFonts w:ascii="Times New Roman" w:eastAsia="Times New Roman" w:hAnsi="Times New Roman" w:cs="Times New Roman"/>
          <w:b/>
          <w:sz w:val="24"/>
          <w:szCs w:val="24"/>
        </w:rPr>
        <w:t xml:space="preserve">in FY14, </w:t>
      </w:r>
      <w:r w:rsidR="00792D09" w:rsidRPr="00AF7F9F">
        <w:rPr>
          <w:rFonts w:ascii="Times New Roman" w:eastAsia="Times New Roman" w:hAnsi="Times New Roman" w:cs="Times New Roman"/>
          <w:b/>
          <w:sz w:val="24"/>
          <w:szCs w:val="24"/>
        </w:rPr>
        <w:t>86% (N=305)</w:t>
      </w:r>
      <w:r w:rsidR="00792D09">
        <w:rPr>
          <w:rFonts w:ascii="Times New Roman" w:eastAsia="Times New Roman" w:hAnsi="Times New Roman" w:cs="Times New Roman"/>
          <w:b/>
          <w:sz w:val="24"/>
          <w:szCs w:val="24"/>
        </w:rPr>
        <w:t xml:space="preserve"> of the students completed the semester in</w:t>
      </w:r>
      <w:r w:rsidR="00792D09" w:rsidRPr="00BB4424">
        <w:rPr>
          <w:rFonts w:ascii="Times New Roman" w:eastAsia="Times New Roman" w:hAnsi="Times New Roman" w:cs="Times New Roman"/>
          <w:b/>
          <w:sz w:val="24"/>
          <w:szCs w:val="24"/>
        </w:rPr>
        <w:t xml:space="preserve"> </w:t>
      </w:r>
      <w:r w:rsidR="00792D09">
        <w:rPr>
          <w:rFonts w:ascii="Times New Roman" w:eastAsia="Times New Roman" w:hAnsi="Times New Roman" w:cs="Times New Roman"/>
          <w:b/>
          <w:sz w:val="24"/>
          <w:szCs w:val="24"/>
        </w:rPr>
        <w:t xml:space="preserve">in FY13 </w:t>
      </w:r>
      <w:r w:rsidR="00464167" w:rsidRPr="00BB4424">
        <w:rPr>
          <w:rFonts w:ascii="Times New Roman" w:eastAsia="Times New Roman" w:hAnsi="Times New Roman" w:cs="Times New Roman"/>
          <w:b/>
          <w:sz w:val="24"/>
          <w:szCs w:val="24"/>
        </w:rPr>
        <w:t xml:space="preserve">and </w:t>
      </w:r>
      <w:r w:rsidR="00566151" w:rsidRPr="00BB4424">
        <w:rPr>
          <w:rFonts w:ascii="Times New Roman" w:eastAsia="Times New Roman" w:hAnsi="Times New Roman" w:cs="Times New Roman"/>
          <w:b/>
          <w:sz w:val="24"/>
          <w:szCs w:val="24"/>
        </w:rPr>
        <w:t>95%</w:t>
      </w:r>
      <w:r w:rsidRPr="00BB4424">
        <w:rPr>
          <w:rFonts w:ascii="Times New Roman" w:eastAsia="Times New Roman" w:hAnsi="Times New Roman" w:cs="Times New Roman"/>
          <w:b/>
          <w:sz w:val="24"/>
          <w:szCs w:val="24"/>
        </w:rPr>
        <w:t xml:space="preserve"> (N=263) </w:t>
      </w:r>
      <w:r w:rsidR="003E4C1A">
        <w:rPr>
          <w:rFonts w:ascii="Times New Roman" w:eastAsia="Times New Roman" w:hAnsi="Times New Roman" w:cs="Times New Roman"/>
          <w:b/>
          <w:sz w:val="24"/>
          <w:szCs w:val="24"/>
        </w:rPr>
        <w:t>of the students completed the semester in</w:t>
      </w:r>
      <w:r w:rsidRPr="00BB4424">
        <w:rPr>
          <w:rFonts w:ascii="Times New Roman" w:eastAsia="Times New Roman" w:hAnsi="Times New Roman" w:cs="Times New Roman"/>
          <w:b/>
          <w:sz w:val="24"/>
          <w:szCs w:val="24"/>
        </w:rPr>
        <w:t xml:space="preserve"> FY12.  Below is a table illustrating the amount of students who received the </w:t>
      </w:r>
      <w:r w:rsidR="003E4C1A">
        <w:rPr>
          <w:rFonts w:ascii="Times New Roman" w:eastAsia="Times New Roman" w:hAnsi="Times New Roman" w:cs="Times New Roman"/>
          <w:b/>
          <w:sz w:val="24"/>
          <w:szCs w:val="24"/>
        </w:rPr>
        <w:t xml:space="preserve">absence notification </w:t>
      </w:r>
      <w:r w:rsidRPr="00BB4424">
        <w:rPr>
          <w:rFonts w:ascii="Times New Roman" w:eastAsia="Times New Roman" w:hAnsi="Times New Roman" w:cs="Times New Roman"/>
          <w:b/>
          <w:sz w:val="24"/>
          <w:szCs w:val="24"/>
        </w:rPr>
        <w:t>service and completed the semester as compared by semester and year.</w:t>
      </w:r>
    </w:p>
    <w:p w:rsidR="003D3FBD" w:rsidRPr="00BB4424" w:rsidRDefault="003D3FBD" w:rsidP="003D3FBD">
      <w:pPr>
        <w:spacing w:after="0" w:line="240" w:lineRule="auto"/>
        <w:contextualSpacing/>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1890"/>
        <w:gridCol w:w="2250"/>
      </w:tblGrid>
      <w:tr w:rsidR="003D3FBD" w:rsidRPr="00BB4424" w:rsidTr="00541D46">
        <w:trPr>
          <w:trHeight w:val="692"/>
        </w:trPr>
        <w:tc>
          <w:tcPr>
            <w:tcW w:w="7200" w:type="dxa"/>
            <w:gridSpan w:val="4"/>
            <w:vAlign w:val="center"/>
          </w:tcPr>
          <w:p w:rsidR="003D3FBD" w:rsidRPr="00BB4424"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Students Who Received Absence Notification Service and Completed the Semester</w:t>
            </w:r>
          </w:p>
        </w:tc>
      </w:tr>
      <w:tr w:rsidR="003D3FBD" w:rsidRPr="00BB4424" w:rsidTr="00541D46">
        <w:tc>
          <w:tcPr>
            <w:tcW w:w="1170" w:type="dxa"/>
            <w:vAlign w:val="center"/>
          </w:tcPr>
          <w:p w:rsidR="003D3FBD" w:rsidRPr="00BB4424"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YEAR</w:t>
            </w:r>
          </w:p>
        </w:tc>
        <w:tc>
          <w:tcPr>
            <w:tcW w:w="1890" w:type="dxa"/>
            <w:vAlign w:val="center"/>
          </w:tcPr>
          <w:p w:rsidR="003D3FBD" w:rsidRPr="00BB4424" w:rsidRDefault="00523C70"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w:t>
            </w:r>
            <w:r w:rsidR="003D3FBD" w:rsidRPr="00BB4424">
              <w:rPr>
                <w:rFonts w:ascii="Times New Roman" w:eastAsia="Times New Roman" w:hAnsi="Times New Roman" w:cs="Times New Roman"/>
                <w:b/>
                <w:sz w:val="24"/>
                <w:szCs w:val="24"/>
              </w:rPr>
              <w:t>all</w:t>
            </w:r>
          </w:p>
        </w:tc>
        <w:tc>
          <w:tcPr>
            <w:tcW w:w="1890" w:type="dxa"/>
            <w:vAlign w:val="center"/>
          </w:tcPr>
          <w:p w:rsidR="003D3FBD" w:rsidRPr="00BB4424" w:rsidRDefault="002D4F9D" w:rsidP="002552B5">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3D3FBD" w:rsidRPr="00BB4424">
              <w:rPr>
                <w:rFonts w:ascii="Times New Roman" w:eastAsia="Times New Roman" w:hAnsi="Times New Roman" w:cs="Times New Roman"/>
                <w:b/>
                <w:sz w:val="24"/>
                <w:szCs w:val="24"/>
              </w:rPr>
              <w:t>pring</w:t>
            </w:r>
          </w:p>
        </w:tc>
        <w:tc>
          <w:tcPr>
            <w:tcW w:w="2250" w:type="dxa"/>
            <w:vAlign w:val="center"/>
          </w:tcPr>
          <w:p w:rsidR="003D3FBD" w:rsidRPr="00BB4424"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TOTAL</w:t>
            </w:r>
          </w:p>
        </w:tc>
      </w:tr>
      <w:tr w:rsidR="00F25ABD" w:rsidRPr="00BB4424" w:rsidTr="00541D46">
        <w:tc>
          <w:tcPr>
            <w:tcW w:w="1170" w:type="dxa"/>
            <w:vAlign w:val="center"/>
          </w:tcPr>
          <w:p w:rsidR="00F25ABD" w:rsidRPr="00BB4424" w:rsidRDefault="00F25ABD" w:rsidP="002552B5">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FY15</w:t>
            </w:r>
          </w:p>
        </w:tc>
        <w:tc>
          <w:tcPr>
            <w:tcW w:w="1890" w:type="dxa"/>
            <w:vAlign w:val="center"/>
          </w:tcPr>
          <w:p w:rsidR="00F25ABD" w:rsidRPr="00BB4424" w:rsidRDefault="00F25ABD" w:rsidP="002552B5">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(N=220)</w:t>
            </w:r>
          </w:p>
        </w:tc>
        <w:tc>
          <w:tcPr>
            <w:tcW w:w="1890" w:type="dxa"/>
            <w:vAlign w:val="center"/>
          </w:tcPr>
          <w:p w:rsidR="00F25ABD" w:rsidRPr="00BB4424" w:rsidRDefault="001A221A" w:rsidP="001A221A">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(N=283)</w:t>
            </w:r>
          </w:p>
        </w:tc>
        <w:tc>
          <w:tcPr>
            <w:tcW w:w="2250" w:type="dxa"/>
            <w:vAlign w:val="center"/>
          </w:tcPr>
          <w:p w:rsidR="00F25ABD" w:rsidRPr="00BB4424" w:rsidRDefault="00574721" w:rsidP="002552B5">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 (N=503</w:t>
            </w:r>
          </w:p>
        </w:tc>
      </w:tr>
      <w:tr w:rsidR="003D3FBD" w:rsidRPr="00AF7F9F" w:rsidTr="00541D46">
        <w:tc>
          <w:tcPr>
            <w:tcW w:w="1170" w:type="dxa"/>
            <w:vAlign w:val="center"/>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FY14</w:t>
            </w:r>
          </w:p>
        </w:tc>
        <w:tc>
          <w:tcPr>
            <w:tcW w:w="1890" w:type="dxa"/>
            <w:vAlign w:val="center"/>
          </w:tcPr>
          <w:p w:rsidR="003D3FBD" w:rsidRPr="00AF7F9F" w:rsidRDefault="00566151" w:rsidP="00D50FC8">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82%</w:t>
            </w:r>
            <w:r w:rsidR="00610275" w:rsidRPr="00AF7F9F">
              <w:rPr>
                <w:rFonts w:ascii="Times New Roman" w:eastAsia="Times New Roman" w:hAnsi="Times New Roman" w:cs="Times New Roman"/>
                <w:b/>
                <w:sz w:val="24"/>
                <w:szCs w:val="24"/>
              </w:rPr>
              <w:t xml:space="preserve"> (N=</w:t>
            </w:r>
            <w:r w:rsidR="00D50FC8" w:rsidRPr="00AF7F9F">
              <w:rPr>
                <w:rFonts w:ascii="Times New Roman" w:eastAsia="Times New Roman" w:hAnsi="Times New Roman" w:cs="Times New Roman"/>
                <w:b/>
                <w:sz w:val="24"/>
                <w:szCs w:val="24"/>
              </w:rPr>
              <w:t>178)</w:t>
            </w:r>
          </w:p>
        </w:tc>
        <w:tc>
          <w:tcPr>
            <w:tcW w:w="1890" w:type="dxa"/>
            <w:vAlign w:val="center"/>
          </w:tcPr>
          <w:p w:rsidR="003D3FBD" w:rsidRPr="00AF7F9F" w:rsidRDefault="00566151"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92%</w:t>
            </w:r>
            <w:r w:rsidR="00610275" w:rsidRPr="00AF7F9F">
              <w:rPr>
                <w:rFonts w:ascii="Times New Roman" w:eastAsia="Times New Roman" w:hAnsi="Times New Roman" w:cs="Times New Roman"/>
                <w:b/>
                <w:sz w:val="24"/>
                <w:szCs w:val="24"/>
              </w:rPr>
              <w:t xml:space="preserve"> (N=288</w:t>
            </w:r>
            <w:r w:rsidR="00D50FC8" w:rsidRPr="00AF7F9F">
              <w:rPr>
                <w:rFonts w:ascii="Times New Roman" w:eastAsia="Times New Roman" w:hAnsi="Times New Roman" w:cs="Times New Roman"/>
                <w:b/>
                <w:sz w:val="24"/>
                <w:szCs w:val="24"/>
              </w:rPr>
              <w:t>)</w:t>
            </w:r>
          </w:p>
        </w:tc>
        <w:tc>
          <w:tcPr>
            <w:tcW w:w="2250" w:type="dxa"/>
            <w:vAlign w:val="center"/>
          </w:tcPr>
          <w:p w:rsidR="003D3FBD" w:rsidRPr="00AF7F9F" w:rsidRDefault="00610275" w:rsidP="00752A0F">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88% (N=</w:t>
            </w:r>
            <w:r w:rsidR="00D50FC8" w:rsidRPr="00AF7F9F">
              <w:rPr>
                <w:rFonts w:ascii="Times New Roman" w:eastAsia="Times New Roman" w:hAnsi="Times New Roman" w:cs="Times New Roman"/>
                <w:b/>
                <w:sz w:val="24"/>
                <w:szCs w:val="24"/>
              </w:rPr>
              <w:t>466)</w:t>
            </w:r>
          </w:p>
        </w:tc>
      </w:tr>
      <w:tr w:rsidR="003D3FBD" w:rsidRPr="00AF7F9F" w:rsidTr="00541D46">
        <w:tc>
          <w:tcPr>
            <w:tcW w:w="1170" w:type="dxa"/>
            <w:vAlign w:val="center"/>
            <w:hideMark/>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FY13</w:t>
            </w:r>
          </w:p>
        </w:tc>
        <w:tc>
          <w:tcPr>
            <w:tcW w:w="1890" w:type="dxa"/>
            <w:vAlign w:val="center"/>
            <w:hideMark/>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80% (N=126)</w:t>
            </w:r>
          </w:p>
        </w:tc>
        <w:tc>
          <w:tcPr>
            <w:tcW w:w="1890" w:type="dxa"/>
            <w:vAlign w:val="center"/>
            <w:hideMark/>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91% (N=179)</w:t>
            </w:r>
          </w:p>
        </w:tc>
        <w:tc>
          <w:tcPr>
            <w:tcW w:w="2250" w:type="dxa"/>
            <w:vAlign w:val="center"/>
            <w:hideMark/>
          </w:tcPr>
          <w:p w:rsidR="003D3FBD" w:rsidRPr="00AF7F9F" w:rsidRDefault="00610275" w:rsidP="00752A0F">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86</w:t>
            </w:r>
            <w:r w:rsidR="003D3FBD" w:rsidRPr="00AF7F9F">
              <w:rPr>
                <w:rFonts w:ascii="Times New Roman" w:eastAsia="Times New Roman" w:hAnsi="Times New Roman" w:cs="Times New Roman"/>
                <w:b/>
                <w:sz w:val="24"/>
                <w:szCs w:val="24"/>
              </w:rPr>
              <w:t>% (N=305)</w:t>
            </w:r>
          </w:p>
        </w:tc>
      </w:tr>
      <w:tr w:rsidR="003D3FBD" w:rsidRPr="00AF7F9F" w:rsidTr="00541D46">
        <w:tc>
          <w:tcPr>
            <w:tcW w:w="1170" w:type="dxa"/>
            <w:vAlign w:val="center"/>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FY12</w:t>
            </w:r>
          </w:p>
        </w:tc>
        <w:tc>
          <w:tcPr>
            <w:tcW w:w="1890" w:type="dxa"/>
            <w:vAlign w:val="center"/>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94% (N=117)</w:t>
            </w:r>
          </w:p>
        </w:tc>
        <w:tc>
          <w:tcPr>
            <w:tcW w:w="1890" w:type="dxa"/>
            <w:vAlign w:val="center"/>
          </w:tcPr>
          <w:p w:rsidR="003D3FBD" w:rsidRPr="00AF7F9F" w:rsidRDefault="003D3FBD"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95% (N=146)</w:t>
            </w:r>
          </w:p>
        </w:tc>
        <w:tc>
          <w:tcPr>
            <w:tcW w:w="2250" w:type="dxa"/>
            <w:vAlign w:val="center"/>
          </w:tcPr>
          <w:p w:rsidR="003D3FBD" w:rsidRPr="00AF7F9F" w:rsidRDefault="00610275" w:rsidP="002552B5">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95</w:t>
            </w:r>
            <w:r w:rsidR="003D3FBD" w:rsidRPr="00AF7F9F">
              <w:rPr>
                <w:rFonts w:ascii="Times New Roman" w:eastAsia="Times New Roman" w:hAnsi="Times New Roman" w:cs="Times New Roman"/>
                <w:b/>
                <w:sz w:val="24"/>
                <w:szCs w:val="24"/>
              </w:rPr>
              <w:t>% (N=263)</w:t>
            </w:r>
          </w:p>
        </w:tc>
      </w:tr>
    </w:tbl>
    <w:p w:rsidR="003D3FBD" w:rsidRPr="00AF7F9F" w:rsidRDefault="003D3FBD" w:rsidP="003D3FBD">
      <w:pPr>
        <w:spacing w:after="0" w:line="240" w:lineRule="auto"/>
        <w:contextualSpacing/>
        <w:rPr>
          <w:rFonts w:ascii="Times New Roman" w:hAnsi="Times New Roman" w:cs="Times New Roman"/>
          <w:b/>
          <w:sz w:val="24"/>
          <w:szCs w:val="24"/>
        </w:rPr>
      </w:pPr>
    </w:p>
    <w:p w:rsidR="003D3FBD" w:rsidRPr="00BB4424" w:rsidRDefault="003D3FBD" w:rsidP="00BC2798">
      <w:pPr>
        <w:spacing w:after="0" w:line="240" w:lineRule="auto"/>
        <w:contextualSpacing/>
        <w:rPr>
          <w:rFonts w:ascii="Times New Roman" w:eastAsia="Times New Roman" w:hAnsi="Times New Roman" w:cs="Times New Roman"/>
          <w:b/>
          <w:sz w:val="24"/>
          <w:szCs w:val="24"/>
        </w:rPr>
      </w:pPr>
      <w:r w:rsidRPr="00BB4424">
        <w:rPr>
          <w:rFonts w:ascii="Times New Roman" w:hAnsi="Times New Roman" w:cs="Times New Roman"/>
          <w:b/>
          <w:sz w:val="24"/>
          <w:szCs w:val="24"/>
        </w:rPr>
        <w:t xml:space="preserve">The target of 50% of students completing the semester in which they received the absence notification service from Student Emergency Services was achieved with </w:t>
      </w:r>
      <w:r w:rsidR="00792D09">
        <w:rPr>
          <w:rFonts w:ascii="Times New Roman" w:hAnsi="Times New Roman" w:cs="Times New Roman"/>
          <w:b/>
          <w:sz w:val="24"/>
          <w:szCs w:val="24"/>
        </w:rPr>
        <w:t>95</w:t>
      </w:r>
      <w:r w:rsidRPr="00BB4424">
        <w:rPr>
          <w:rFonts w:ascii="Times New Roman" w:hAnsi="Times New Roman" w:cs="Times New Roman"/>
          <w:b/>
          <w:sz w:val="24"/>
          <w:szCs w:val="24"/>
        </w:rPr>
        <w:t>%</w:t>
      </w:r>
      <w:r w:rsidR="00E9385B">
        <w:rPr>
          <w:rFonts w:ascii="Times New Roman" w:hAnsi="Times New Roman" w:cs="Times New Roman"/>
          <w:b/>
          <w:sz w:val="24"/>
          <w:szCs w:val="24"/>
        </w:rPr>
        <w:t xml:space="preserve"> (N=503)</w:t>
      </w:r>
      <w:r w:rsidRPr="00BB4424">
        <w:rPr>
          <w:rFonts w:ascii="Times New Roman" w:hAnsi="Times New Roman" w:cs="Times New Roman"/>
          <w:b/>
          <w:sz w:val="24"/>
          <w:szCs w:val="24"/>
        </w:rPr>
        <w:t xml:space="preserve"> in FY1</w:t>
      </w:r>
      <w:r w:rsidR="00792D09">
        <w:rPr>
          <w:rFonts w:ascii="Times New Roman" w:hAnsi="Times New Roman" w:cs="Times New Roman"/>
          <w:b/>
          <w:sz w:val="24"/>
          <w:szCs w:val="24"/>
        </w:rPr>
        <w:t>5</w:t>
      </w:r>
      <w:r w:rsidRPr="00BB4424">
        <w:rPr>
          <w:rFonts w:ascii="Times New Roman" w:hAnsi="Times New Roman" w:cs="Times New Roman"/>
          <w:b/>
          <w:sz w:val="24"/>
          <w:szCs w:val="24"/>
        </w:rPr>
        <w:t xml:space="preserve"> and exceeded by </w:t>
      </w:r>
      <w:r w:rsidR="00792D09">
        <w:rPr>
          <w:rFonts w:ascii="Times New Roman" w:hAnsi="Times New Roman" w:cs="Times New Roman"/>
          <w:b/>
          <w:sz w:val="24"/>
          <w:szCs w:val="24"/>
        </w:rPr>
        <w:t>45</w:t>
      </w:r>
      <w:r w:rsidR="00D50FC8" w:rsidRPr="00BB4424">
        <w:rPr>
          <w:rFonts w:ascii="Times New Roman" w:hAnsi="Times New Roman" w:cs="Times New Roman"/>
          <w:b/>
          <w:sz w:val="24"/>
          <w:szCs w:val="24"/>
        </w:rPr>
        <w:t>%.  T</w:t>
      </w:r>
      <w:r w:rsidRPr="00BB4424">
        <w:rPr>
          <w:rFonts w:ascii="Times New Roman" w:hAnsi="Times New Roman" w:cs="Times New Roman"/>
          <w:b/>
          <w:sz w:val="24"/>
          <w:szCs w:val="24"/>
        </w:rPr>
        <w:t xml:space="preserve">he amount of students who received the services and completed the semester </w:t>
      </w:r>
      <w:r w:rsidR="00E9385B">
        <w:rPr>
          <w:rFonts w:ascii="Times New Roman" w:hAnsi="Times New Roman" w:cs="Times New Roman"/>
          <w:b/>
          <w:sz w:val="24"/>
          <w:szCs w:val="24"/>
        </w:rPr>
        <w:t>increased by 7</w:t>
      </w:r>
      <w:r w:rsidR="00D50FC8" w:rsidRPr="00BB4424">
        <w:rPr>
          <w:rFonts w:ascii="Times New Roman" w:hAnsi="Times New Roman" w:cs="Times New Roman"/>
          <w:b/>
          <w:sz w:val="24"/>
          <w:szCs w:val="24"/>
        </w:rPr>
        <w:t>% from</w:t>
      </w:r>
      <w:r w:rsidRPr="00BB4424">
        <w:rPr>
          <w:rFonts w:ascii="Times New Roman" w:hAnsi="Times New Roman" w:cs="Times New Roman"/>
          <w:b/>
          <w:sz w:val="24"/>
          <w:szCs w:val="24"/>
        </w:rPr>
        <w:t xml:space="preserve"> </w:t>
      </w:r>
      <w:r w:rsidR="00E9385B">
        <w:rPr>
          <w:rFonts w:ascii="Times New Roman" w:hAnsi="Times New Roman" w:cs="Times New Roman"/>
          <w:b/>
          <w:sz w:val="24"/>
          <w:szCs w:val="24"/>
        </w:rPr>
        <w:t>88% (N=466) in FY14</w:t>
      </w:r>
      <w:r w:rsidR="00D50FC8" w:rsidRPr="00BB4424">
        <w:rPr>
          <w:rFonts w:ascii="Times New Roman" w:hAnsi="Times New Roman" w:cs="Times New Roman"/>
          <w:b/>
          <w:sz w:val="24"/>
          <w:szCs w:val="24"/>
        </w:rPr>
        <w:t xml:space="preserve"> to </w:t>
      </w:r>
      <w:r w:rsidR="00E9385B">
        <w:rPr>
          <w:rFonts w:ascii="Times New Roman" w:hAnsi="Times New Roman" w:cs="Times New Roman"/>
          <w:b/>
          <w:sz w:val="24"/>
          <w:szCs w:val="24"/>
        </w:rPr>
        <w:t>95% (N=503) in FY15</w:t>
      </w:r>
      <w:r w:rsidR="00D50FC8" w:rsidRPr="00BB4424">
        <w:rPr>
          <w:rFonts w:ascii="Times New Roman" w:hAnsi="Times New Roman" w:cs="Times New Roman"/>
          <w:b/>
          <w:sz w:val="24"/>
          <w:szCs w:val="24"/>
        </w:rPr>
        <w:t>.  In comparison, the amount of students who received t</w:t>
      </w:r>
      <w:r w:rsidR="00E9385B">
        <w:rPr>
          <w:rFonts w:ascii="Times New Roman" w:hAnsi="Times New Roman" w:cs="Times New Roman"/>
          <w:b/>
          <w:sz w:val="24"/>
          <w:szCs w:val="24"/>
        </w:rPr>
        <w:t>he services and completed the semester increased by 9</w:t>
      </w:r>
      <w:r w:rsidR="00D50FC8" w:rsidRPr="00BB4424">
        <w:rPr>
          <w:rFonts w:ascii="Times New Roman" w:hAnsi="Times New Roman" w:cs="Times New Roman"/>
          <w:b/>
          <w:sz w:val="24"/>
          <w:szCs w:val="24"/>
        </w:rPr>
        <w:t xml:space="preserve">% from </w:t>
      </w:r>
      <w:r w:rsidR="00E9385B">
        <w:rPr>
          <w:rFonts w:ascii="Times New Roman" w:hAnsi="Times New Roman" w:cs="Times New Roman"/>
          <w:b/>
          <w:sz w:val="24"/>
          <w:szCs w:val="24"/>
        </w:rPr>
        <w:t>86%</w:t>
      </w:r>
      <w:r w:rsidR="00FB766A">
        <w:rPr>
          <w:rFonts w:ascii="Times New Roman" w:hAnsi="Times New Roman" w:cs="Times New Roman"/>
          <w:b/>
          <w:sz w:val="24"/>
          <w:szCs w:val="24"/>
        </w:rPr>
        <w:t xml:space="preserve"> (N=305)</w:t>
      </w:r>
      <w:r w:rsidR="00E9385B">
        <w:rPr>
          <w:rFonts w:ascii="Times New Roman" w:hAnsi="Times New Roman" w:cs="Times New Roman"/>
          <w:b/>
          <w:sz w:val="24"/>
          <w:szCs w:val="24"/>
        </w:rPr>
        <w:t xml:space="preserve"> in FY13</w:t>
      </w:r>
      <w:r w:rsidRPr="00BB4424">
        <w:rPr>
          <w:rFonts w:ascii="Times New Roman" w:hAnsi="Times New Roman" w:cs="Times New Roman"/>
          <w:b/>
          <w:sz w:val="24"/>
          <w:szCs w:val="24"/>
        </w:rPr>
        <w:t xml:space="preserve">.  </w:t>
      </w:r>
      <w:r w:rsidR="00D50FC8" w:rsidRPr="00BB4424">
        <w:rPr>
          <w:rFonts w:ascii="Times New Roman" w:eastAsia="Times New Roman" w:hAnsi="Times New Roman" w:cs="Times New Roman"/>
          <w:b/>
          <w:sz w:val="24"/>
          <w:szCs w:val="24"/>
        </w:rPr>
        <w:t>T</w:t>
      </w:r>
      <w:r w:rsidRPr="00BB4424">
        <w:rPr>
          <w:rFonts w:ascii="Times New Roman" w:eastAsia="Times New Roman" w:hAnsi="Times New Roman" w:cs="Times New Roman"/>
          <w:b/>
          <w:sz w:val="24"/>
          <w:szCs w:val="24"/>
        </w:rPr>
        <w:t xml:space="preserve">hese results indicate </w:t>
      </w:r>
      <w:r w:rsidR="00D50FC8" w:rsidRPr="00BB4424">
        <w:rPr>
          <w:rFonts w:ascii="Times New Roman" w:eastAsia="Times New Roman" w:hAnsi="Times New Roman" w:cs="Times New Roman"/>
          <w:b/>
          <w:sz w:val="24"/>
          <w:szCs w:val="24"/>
        </w:rPr>
        <w:t>the service</w:t>
      </w:r>
      <w:r w:rsidRPr="00BB4424">
        <w:rPr>
          <w:rFonts w:ascii="Times New Roman" w:eastAsia="Times New Roman" w:hAnsi="Times New Roman" w:cs="Times New Roman"/>
          <w:b/>
          <w:sz w:val="24"/>
          <w:szCs w:val="24"/>
        </w:rPr>
        <w:t xml:space="preserve"> assist</w:t>
      </w:r>
      <w:r w:rsidR="00D50FC8" w:rsidRPr="00BB4424">
        <w:rPr>
          <w:rFonts w:ascii="Times New Roman" w:eastAsia="Times New Roman" w:hAnsi="Times New Roman" w:cs="Times New Roman"/>
          <w:b/>
          <w:sz w:val="24"/>
          <w:szCs w:val="24"/>
        </w:rPr>
        <w:t>ed</w:t>
      </w:r>
      <w:r w:rsidRPr="00BB4424">
        <w:rPr>
          <w:rFonts w:ascii="Times New Roman" w:eastAsia="Times New Roman" w:hAnsi="Times New Roman" w:cs="Times New Roman"/>
          <w:b/>
          <w:sz w:val="24"/>
          <w:szCs w:val="24"/>
        </w:rPr>
        <w:t xml:space="preserve"> a large majority of students with their academic persistence and the service should continue.  </w:t>
      </w:r>
    </w:p>
    <w:p w:rsidR="003D3FBD" w:rsidRPr="00BB4424" w:rsidRDefault="003D3FBD" w:rsidP="003D3FBD">
      <w:pPr>
        <w:spacing w:after="0" w:line="240" w:lineRule="auto"/>
        <w:ind w:left="144"/>
        <w:contextualSpacing/>
        <w:rPr>
          <w:rFonts w:ascii="Times New Roman" w:eastAsia="Times New Roman" w:hAnsi="Times New Roman" w:cs="Times New Roman"/>
          <w:b/>
          <w:sz w:val="24"/>
          <w:szCs w:val="24"/>
        </w:rPr>
      </w:pPr>
    </w:p>
    <w:p w:rsidR="004D526B" w:rsidRDefault="004D526B" w:rsidP="00BC2798">
      <w:pPr>
        <w:spacing w:after="0" w:line="240" w:lineRule="auto"/>
        <w:contextualSpacing/>
        <w:rPr>
          <w:rFonts w:ascii="Times New Roman" w:hAnsi="Times New Roman" w:cs="Times New Roman"/>
          <w:b/>
          <w:sz w:val="24"/>
          <w:szCs w:val="24"/>
        </w:rPr>
      </w:pPr>
      <w:r w:rsidRPr="00BB4424">
        <w:rPr>
          <w:rFonts w:ascii="Times New Roman" w:hAnsi="Times New Roman" w:cs="Times New Roman"/>
          <w:b/>
          <w:sz w:val="24"/>
          <w:szCs w:val="24"/>
        </w:rPr>
        <w:t xml:space="preserve">The action plan was </w:t>
      </w:r>
      <w:r>
        <w:rPr>
          <w:rFonts w:ascii="Times New Roman" w:hAnsi="Times New Roman" w:cs="Times New Roman"/>
          <w:b/>
          <w:sz w:val="24"/>
          <w:szCs w:val="24"/>
        </w:rPr>
        <w:t>partially achieved during FY15</w:t>
      </w:r>
      <w:r w:rsidRPr="00BB4424">
        <w:rPr>
          <w:rFonts w:ascii="Times New Roman" w:hAnsi="Times New Roman" w:cs="Times New Roman"/>
          <w:b/>
          <w:sz w:val="24"/>
          <w:szCs w:val="24"/>
        </w:rPr>
        <w:t xml:space="preserve">.  </w:t>
      </w:r>
      <w:r>
        <w:rPr>
          <w:rFonts w:ascii="Times New Roman" w:hAnsi="Times New Roman" w:cs="Times New Roman"/>
          <w:b/>
          <w:sz w:val="24"/>
          <w:szCs w:val="24"/>
        </w:rPr>
        <w:t xml:space="preserve">By May 2015 Student Emergency Services staff </w:t>
      </w:r>
      <w:r w:rsidRPr="00BB4424">
        <w:rPr>
          <w:rFonts w:ascii="Times New Roman" w:hAnsi="Times New Roman" w:cs="Times New Roman"/>
          <w:b/>
          <w:sz w:val="24"/>
          <w:szCs w:val="24"/>
        </w:rPr>
        <w:t>revised</w:t>
      </w:r>
      <w:r>
        <w:rPr>
          <w:rFonts w:ascii="Times New Roman" w:hAnsi="Times New Roman" w:cs="Times New Roman"/>
          <w:b/>
          <w:sz w:val="24"/>
          <w:szCs w:val="24"/>
        </w:rPr>
        <w:t xml:space="preserve"> other university web sites to find those institutions who provided the absence notifications service. The benchmarking to </w:t>
      </w:r>
      <w:r w:rsidRPr="00955C6A">
        <w:rPr>
          <w:rFonts w:ascii="Times New Roman" w:hAnsi="Times New Roman" w:cs="Times New Roman"/>
          <w:b/>
          <w:sz w:val="24"/>
          <w:szCs w:val="24"/>
        </w:rPr>
        <w:t>look for more effective wa</w:t>
      </w:r>
      <w:r>
        <w:rPr>
          <w:rFonts w:ascii="Times New Roman" w:hAnsi="Times New Roman" w:cs="Times New Roman"/>
          <w:b/>
          <w:sz w:val="24"/>
          <w:szCs w:val="24"/>
        </w:rPr>
        <w:t>ys to inform Texas State University professors about this service will continue into FY15 by making contact with the other universities who provide the service to ask what methods are used to inform their professors about the service and how effective are the methods used to inform professors about the service.</w:t>
      </w:r>
      <w:r w:rsidR="00BC2798" w:rsidRPr="00BB4424">
        <w:rPr>
          <w:rFonts w:ascii="Times New Roman" w:hAnsi="Times New Roman" w:cs="Times New Roman"/>
          <w:b/>
          <w:sz w:val="24"/>
          <w:szCs w:val="24"/>
        </w:rPr>
        <w:t xml:space="preserve">  </w:t>
      </w:r>
      <w:r w:rsidR="001C18AB">
        <w:rPr>
          <w:rFonts w:ascii="Times New Roman" w:hAnsi="Times New Roman" w:cs="Times New Roman"/>
          <w:b/>
          <w:sz w:val="24"/>
          <w:szCs w:val="24"/>
        </w:rPr>
        <w:t>This means that it will be important in FY16 to determine the most effective method(s) to inform the university community about this service.</w:t>
      </w:r>
    </w:p>
    <w:p w:rsidR="00647C29" w:rsidRDefault="00647C29" w:rsidP="00BC2798">
      <w:pPr>
        <w:spacing w:after="0" w:line="240" w:lineRule="auto"/>
        <w:rPr>
          <w:rFonts w:ascii="Times New Roman" w:hAnsi="Times New Roman" w:cs="Times New Roman"/>
          <w:sz w:val="24"/>
          <w:szCs w:val="24"/>
        </w:rPr>
      </w:pPr>
    </w:p>
    <w:p w:rsidR="005F1A2E" w:rsidRPr="00BB4424" w:rsidRDefault="00574A1F"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00C41ABA" w:rsidRPr="00BB4424">
        <w:rPr>
          <w:rFonts w:ascii="Times New Roman" w:eastAsia="Arial" w:hAnsi="Times New Roman" w:cs="Times New Roman"/>
          <w:b/>
          <w:bCs/>
          <w:sz w:val="24"/>
          <w:szCs w:val="24"/>
        </w:rPr>
        <w:t>2</w:t>
      </w:r>
      <w:r w:rsidR="005F1A2E" w:rsidRPr="00BB4424">
        <w:rPr>
          <w:rFonts w:ascii="Times New Roman" w:eastAsia="Arial" w:hAnsi="Times New Roman" w:cs="Times New Roman"/>
          <w:b/>
          <w:bCs/>
          <w:sz w:val="24"/>
          <w:szCs w:val="24"/>
        </w:rPr>
        <w:tab/>
      </w:r>
      <w:r w:rsidR="005F1A2E" w:rsidRPr="00BB4424">
        <w:rPr>
          <w:rFonts w:ascii="Times New Roman" w:eastAsia="Arial" w:hAnsi="Times New Roman" w:cs="Times New Roman"/>
          <w:b/>
          <w:bCs/>
          <w:sz w:val="24"/>
          <w:szCs w:val="24"/>
        </w:rPr>
        <w:tab/>
      </w:r>
      <w:r w:rsidR="009A1B21" w:rsidRPr="00BB4424">
        <w:rPr>
          <w:rFonts w:ascii="Times New Roman" w:eastAsia="Arial" w:hAnsi="Times New Roman" w:cs="Times New Roman"/>
          <w:b/>
          <w:bCs/>
          <w:sz w:val="24"/>
          <w:szCs w:val="24"/>
        </w:rPr>
        <w:t>Leadership Institute</w:t>
      </w:r>
    </w:p>
    <w:p w:rsidR="00A16182" w:rsidRPr="00BB4424" w:rsidRDefault="004E60CD"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sz w:val="24"/>
          <w:szCs w:val="24"/>
        </w:rPr>
      </w:pPr>
      <w:r w:rsidRPr="00BB4424">
        <w:rPr>
          <w:rFonts w:ascii="Times New Roman" w:hAnsi="Times New Roman" w:cs="Times New Roman"/>
          <w:b/>
          <w:color w:val="000000" w:themeColor="text1"/>
          <w:sz w:val="24"/>
          <w:szCs w:val="24"/>
        </w:rPr>
        <w:t xml:space="preserve">At least </w:t>
      </w:r>
      <w:r w:rsidRPr="00BB4424">
        <w:rPr>
          <w:rFonts w:ascii="Times New Roman" w:eastAsia="Arial" w:hAnsi="Times New Roman" w:cs="Times New Roman"/>
          <w:b/>
          <w:color w:val="000000" w:themeColor="text1"/>
          <w:sz w:val="24"/>
          <w:szCs w:val="24"/>
        </w:rPr>
        <w:t xml:space="preserve">70% of student leaders, such as executive officers and committee chairs, </w:t>
      </w:r>
      <w:r w:rsidR="0017091A" w:rsidRPr="00BB4424">
        <w:rPr>
          <w:rFonts w:ascii="Times New Roman" w:eastAsia="Arial" w:hAnsi="Times New Roman" w:cs="Times New Roman"/>
          <w:b/>
          <w:color w:val="000000" w:themeColor="text1"/>
          <w:sz w:val="24"/>
          <w:szCs w:val="24"/>
        </w:rPr>
        <w:t>of</w:t>
      </w:r>
      <w:r w:rsidRPr="00BB4424">
        <w:rPr>
          <w:rFonts w:ascii="Times New Roman" w:eastAsia="Arial" w:hAnsi="Times New Roman" w:cs="Times New Roman"/>
          <w:b/>
          <w:color w:val="000000" w:themeColor="text1"/>
          <w:sz w:val="24"/>
          <w:szCs w:val="24"/>
        </w:rPr>
        <w:t xml:space="preserve"> the Student Leadership </w:t>
      </w:r>
      <w:r w:rsidR="00A16182" w:rsidRPr="00BB4424">
        <w:rPr>
          <w:rFonts w:ascii="Times New Roman" w:eastAsia="Arial" w:hAnsi="Times New Roman" w:cs="Times New Roman"/>
          <w:b/>
          <w:color w:val="000000" w:themeColor="text1"/>
          <w:sz w:val="24"/>
          <w:szCs w:val="24"/>
        </w:rPr>
        <w:t>Board</w:t>
      </w:r>
      <w:r w:rsidRPr="00BB4424">
        <w:rPr>
          <w:rFonts w:ascii="Times New Roman" w:eastAsia="Arial" w:hAnsi="Times New Roman" w:cs="Times New Roman"/>
          <w:b/>
          <w:color w:val="000000" w:themeColor="text1"/>
          <w:sz w:val="24"/>
          <w:szCs w:val="24"/>
        </w:rPr>
        <w:t xml:space="preserve"> advised by Dean of Students Office staff will report satisfaction with advising services received and will </w:t>
      </w:r>
      <w:r w:rsidR="00D71E46" w:rsidRPr="00BB4424">
        <w:rPr>
          <w:rFonts w:ascii="Times New Roman" w:eastAsia="Arial" w:hAnsi="Times New Roman" w:cs="Times New Roman"/>
          <w:b/>
          <w:color w:val="000000" w:themeColor="text1"/>
          <w:sz w:val="24"/>
          <w:szCs w:val="24"/>
        </w:rPr>
        <w:t>demonstrate</w:t>
      </w:r>
      <w:r w:rsidRPr="00BB4424">
        <w:rPr>
          <w:rFonts w:ascii="Times New Roman" w:eastAsia="Arial" w:hAnsi="Times New Roman" w:cs="Times New Roman"/>
          <w:b/>
          <w:color w:val="000000" w:themeColor="text1"/>
          <w:sz w:val="24"/>
          <w:szCs w:val="24"/>
        </w:rPr>
        <w:t xml:space="preserve"> more awareness of their own</w:t>
      </w:r>
      <w:r w:rsidR="00D71E46" w:rsidRPr="00BB4424">
        <w:rPr>
          <w:rFonts w:ascii="Times New Roman" w:eastAsia="Arial" w:hAnsi="Times New Roman" w:cs="Times New Roman"/>
          <w:b/>
          <w:color w:val="000000" w:themeColor="text1"/>
          <w:sz w:val="24"/>
          <w:szCs w:val="24"/>
        </w:rPr>
        <w:t xml:space="preserve"> leadership style</w:t>
      </w:r>
      <w:r w:rsidRPr="00BB4424">
        <w:rPr>
          <w:rFonts w:ascii="Times New Roman" w:eastAsia="Arial" w:hAnsi="Times New Roman" w:cs="Times New Roman"/>
          <w:b/>
          <w:color w:val="000000" w:themeColor="text1"/>
          <w:sz w:val="24"/>
          <w:szCs w:val="24"/>
        </w:rPr>
        <w:t>.</w:t>
      </w:r>
    </w:p>
    <w:p w:rsidR="00836B67" w:rsidRPr="00BB4424" w:rsidRDefault="00836B67" w:rsidP="00C358DA">
      <w:pPr>
        <w:spacing w:after="0" w:line="240" w:lineRule="auto"/>
        <w:contextualSpacing/>
        <w:rPr>
          <w:rFonts w:ascii="Times New Roman" w:hAnsi="Times New Roman" w:cs="Times New Roman"/>
          <w:sz w:val="24"/>
          <w:szCs w:val="24"/>
        </w:rPr>
      </w:pPr>
    </w:p>
    <w:p w:rsidR="005F1A2E" w:rsidRPr="00BB4424" w:rsidRDefault="008771A8"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00C41ABA" w:rsidRPr="00BB4424">
        <w:rPr>
          <w:rFonts w:ascii="Times New Roman" w:eastAsia="Arial" w:hAnsi="Times New Roman" w:cs="Times New Roman"/>
          <w:b/>
          <w:bCs/>
          <w:sz w:val="24"/>
          <w:szCs w:val="24"/>
        </w:rPr>
        <w:t>2 - Method 1</w:t>
      </w:r>
    </w:p>
    <w:p w:rsidR="00836B67" w:rsidRPr="00BB4424" w:rsidRDefault="00F02BAE"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sz w:val="24"/>
          <w:szCs w:val="24"/>
        </w:rPr>
        <w:t xml:space="preserve">All </w:t>
      </w:r>
      <w:r w:rsidR="0017091A" w:rsidRPr="00BB4424">
        <w:rPr>
          <w:rFonts w:ascii="Times New Roman" w:eastAsia="Arial" w:hAnsi="Times New Roman" w:cs="Times New Roman"/>
          <w:b/>
          <w:sz w:val="24"/>
          <w:szCs w:val="24"/>
        </w:rPr>
        <w:t>student leaders</w:t>
      </w:r>
      <w:r w:rsidRPr="00BB4424">
        <w:rPr>
          <w:rFonts w:ascii="Times New Roman" w:eastAsia="Arial" w:hAnsi="Times New Roman" w:cs="Times New Roman"/>
          <w:b/>
          <w:sz w:val="24"/>
          <w:szCs w:val="24"/>
        </w:rPr>
        <w:t xml:space="preserve"> </w:t>
      </w:r>
      <w:r w:rsidR="0017091A" w:rsidRPr="00BB4424">
        <w:rPr>
          <w:rFonts w:ascii="Times New Roman" w:eastAsia="Arial" w:hAnsi="Times New Roman" w:cs="Times New Roman"/>
          <w:b/>
          <w:sz w:val="24"/>
          <w:szCs w:val="24"/>
        </w:rPr>
        <w:t>of</w:t>
      </w:r>
      <w:r w:rsidRPr="00BB4424">
        <w:rPr>
          <w:rFonts w:ascii="Times New Roman" w:eastAsia="Arial" w:hAnsi="Times New Roman" w:cs="Times New Roman"/>
          <w:b/>
          <w:sz w:val="24"/>
          <w:szCs w:val="24"/>
        </w:rPr>
        <w:t xml:space="preserve"> the Student Leadership </w:t>
      </w:r>
      <w:r w:rsidR="00A16182" w:rsidRPr="00BB4424">
        <w:rPr>
          <w:rFonts w:ascii="Times New Roman" w:eastAsia="Arial" w:hAnsi="Times New Roman" w:cs="Times New Roman"/>
          <w:b/>
          <w:sz w:val="24"/>
          <w:szCs w:val="24"/>
        </w:rPr>
        <w:t>Board</w:t>
      </w:r>
      <w:r w:rsidRPr="00BB4424">
        <w:rPr>
          <w:rFonts w:ascii="Times New Roman" w:eastAsia="Arial" w:hAnsi="Times New Roman" w:cs="Times New Roman"/>
          <w:b/>
          <w:sz w:val="24"/>
          <w:szCs w:val="24"/>
        </w:rPr>
        <w:t xml:space="preserve"> will be given a</w:t>
      </w:r>
      <w:r w:rsidR="0017091A" w:rsidRPr="00BB4424">
        <w:rPr>
          <w:rFonts w:ascii="Times New Roman" w:eastAsia="Arial" w:hAnsi="Times New Roman" w:cs="Times New Roman"/>
          <w:b/>
          <w:sz w:val="24"/>
          <w:szCs w:val="24"/>
        </w:rPr>
        <w:t>n electronic</w:t>
      </w:r>
      <w:r w:rsidRPr="00BB4424">
        <w:rPr>
          <w:rFonts w:ascii="Times New Roman" w:eastAsia="Arial" w:hAnsi="Times New Roman" w:cs="Times New Roman"/>
          <w:b/>
          <w:sz w:val="24"/>
          <w:szCs w:val="24"/>
        </w:rPr>
        <w:t xml:space="preserve"> survey the first week of April each year. The survey will rate </w:t>
      </w:r>
      <w:r w:rsidR="0017091A" w:rsidRPr="00BB4424">
        <w:rPr>
          <w:rFonts w:ascii="Times New Roman" w:eastAsia="Arial" w:hAnsi="Times New Roman" w:cs="Times New Roman"/>
          <w:b/>
          <w:sz w:val="24"/>
          <w:szCs w:val="24"/>
        </w:rPr>
        <w:t>the student leaders’ satisfaction with</w:t>
      </w:r>
      <w:r w:rsidRPr="00BB4424">
        <w:rPr>
          <w:rFonts w:ascii="Times New Roman" w:eastAsia="Arial" w:hAnsi="Times New Roman" w:cs="Times New Roman"/>
          <w:b/>
          <w:sz w:val="24"/>
          <w:szCs w:val="24"/>
        </w:rPr>
        <w:t xml:space="preserve"> the </w:t>
      </w:r>
      <w:r w:rsidR="0017091A" w:rsidRPr="00BB4424">
        <w:rPr>
          <w:rFonts w:ascii="Times New Roman" w:eastAsia="Arial" w:hAnsi="Times New Roman" w:cs="Times New Roman"/>
          <w:b/>
          <w:sz w:val="24"/>
          <w:szCs w:val="24"/>
        </w:rPr>
        <w:t xml:space="preserve">advising </w:t>
      </w:r>
      <w:r w:rsidRPr="00BB4424">
        <w:rPr>
          <w:rFonts w:ascii="Times New Roman" w:eastAsia="Arial" w:hAnsi="Times New Roman" w:cs="Times New Roman"/>
          <w:b/>
          <w:sz w:val="24"/>
          <w:szCs w:val="24"/>
        </w:rPr>
        <w:t xml:space="preserve">services.  </w:t>
      </w:r>
      <w:r w:rsidR="009A1B21" w:rsidRPr="00BB4424">
        <w:rPr>
          <w:rFonts w:ascii="Times New Roman" w:eastAsia="Arial" w:hAnsi="Times New Roman" w:cs="Times New Roman"/>
          <w:b/>
          <w:sz w:val="24"/>
          <w:szCs w:val="24"/>
        </w:rPr>
        <w:t>At least 70%</w:t>
      </w:r>
      <w:r w:rsidRPr="00BB4424">
        <w:rPr>
          <w:rFonts w:ascii="Times New Roman" w:eastAsia="Arial" w:hAnsi="Times New Roman" w:cs="Times New Roman"/>
          <w:b/>
          <w:sz w:val="24"/>
          <w:szCs w:val="24"/>
        </w:rPr>
        <w:t xml:space="preserve"> of the survey respondents will be satisfied with the services.</w:t>
      </w:r>
    </w:p>
    <w:p w:rsidR="00541F89" w:rsidRPr="00BB4424" w:rsidRDefault="00541F89" w:rsidP="00C358DA">
      <w:pPr>
        <w:spacing w:after="0" w:line="240" w:lineRule="auto"/>
        <w:contextualSpacing/>
        <w:rPr>
          <w:rFonts w:ascii="Times New Roman" w:hAnsi="Times New Roman" w:cs="Times New Roman"/>
          <w:sz w:val="24"/>
          <w:szCs w:val="24"/>
        </w:rPr>
      </w:pPr>
    </w:p>
    <w:p w:rsidR="00574A1F" w:rsidRPr="00BB4424" w:rsidRDefault="00574A1F" w:rsidP="00541D46">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position w:val="-1"/>
          <w:sz w:val="24"/>
          <w:szCs w:val="24"/>
          <w:highlight w:val="lightGray"/>
        </w:rPr>
        <w:t xml:space="preserve">Outcome 2 - </w:t>
      </w:r>
      <w:r w:rsidRPr="00BB4424">
        <w:rPr>
          <w:rFonts w:ascii="Times New Roman" w:eastAsia="Arial" w:hAnsi="Times New Roman" w:cs="Times New Roman"/>
          <w:b/>
          <w:bCs/>
          <w:position w:val="-1"/>
          <w:sz w:val="24"/>
          <w:szCs w:val="24"/>
          <w:highlight w:val="lightGray"/>
          <w:u w:val="single"/>
        </w:rPr>
        <w:t>Method 1 Result</w:t>
      </w:r>
      <w:r w:rsidR="00B1429D" w:rsidRPr="00BB4424">
        <w:rPr>
          <w:rFonts w:ascii="Times New Roman" w:eastAsia="Arial" w:hAnsi="Times New Roman" w:cs="Times New Roman"/>
          <w:b/>
          <w:bCs/>
          <w:position w:val="-1"/>
          <w:sz w:val="24"/>
          <w:szCs w:val="24"/>
          <w:highlight w:val="lightGray"/>
          <w:u w:val="single"/>
        </w:rPr>
        <w:t>s</w:t>
      </w:r>
    </w:p>
    <w:p w:rsidR="003D6309" w:rsidRPr="0049053B" w:rsidRDefault="003D6309" w:rsidP="003D6309">
      <w:pPr>
        <w:spacing w:after="0" w:line="240" w:lineRule="auto"/>
        <w:contextualSpacing/>
        <w:rPr>
          <w:rFonts w:ascii="Times New Roman" w:eastAsia="Times New Roman" w:hAnsi="Times New Roman" w:cs="Times New Roman"/>
          <w:b/>
          <w:color w:val="000000" w:themeColor="text1"/>
          <w:sz w:val="24"/>
          <w:szCs w:val="24"/>
        </w:rPr>
      </w:pPr>
      <w:r w:rsidRPr="0049053B">
        <w:rPr>
          <w:rFonts w:ascii="Times New Roman" w:eastAsia="Times New Roman" w:hAnsi="Times New Roman" w:cs="Times New Roman"/>
          <w:b/>
          <w:color w:val="000000" w:themeColor="text1"/>
          <w:sz w:val="24"/>
          <w:szCs w:val="24"/>
        </w:rPr>
        <w:t>This method was new in FY14 making these results comparable for only one year.  A paper survey was administered to the officers of the Student Leadership Board (SLB). The survey was created in February 2014 and administered during the first week in April 2015. The survey was administered to 12 students and there were 6 respondents (50% response rate).  I</w:t>
      </w:r>
      <w:r w:rsidR="00BF04D8">
        <w:rPr>
          <w:rFonts w:ascii="Times New Roman" w:eastAsia="Times New Roman" w:hAnsi="Times New Roman" w:cs="Times New Roman"/>
          <w:b/>
          <w:color w:val="000000" w:themeColor="text1"/>
          <w:sz w:val="24"/>
          <w:szCs w:val="24"/>
        </w:rPr>
        <w:t>n comparison, 12 students were g</w:t>
      </w:r>
      <w:r w:rsidRPr="0049053B">
        <w:rPr>
          <w:rFonts w:ascii="Times New Roman" w:eastAsia="Times New Roman" w:hAnsi="Times New Roman" w:cs="Times New Roman"/>
          <w:b/>
          <w:color w:val="000000" w:themeColor="text1"/>
          <w:sz w:val="24"/>
          <w:szCs w:val="24"/>
        </w:rPr>
        <w:t>iven the survey with a 50% (N=6) response rate in FY14.</w:t>
      </w:r>
    </w:p>
    <w:p w:rsidR="00C32AE5" w:rsidRPr="0049053B" w:rsidRDefault="00C32AE5" w:rsidP="00C358DA">
      <w:pPr>
        <w:spacing w:after="0" w:line="240" w:lineRule="auto"/>
        <w:contextualSpacing/>
        <w:rPr>
          <w:rFonts w:ascii="Times New Roman" w:eastAsia="Times New Roman" w:hAnsi="Times New Roman" w:cs="Times New Roman"/>
          <w:b/>
          <w:color w:val="000000" w:themeColor="text1"/>
          <w:sz w:val="24"/>
          <w:szCs w:val="24"/>
        </w:rPr>
      </w:pPr>
    </w:p>
    <w:p w:rsidR="003D6309" w:rsidRPr="0049053B" w:rsidRDefault="003D6309" w:rsidP="003D6309">
      <w:pPr>
        <w:spacing w:after="0" w:line="240" w:lineRule="auto"/>
        <w:contextualSpacing/>
        <w:rPr>
          <w:rFonts w:ascii="Times New Roman" w:hAnsi="Times New Roman" w:cs="Times New Roman"/>
          <w:b/>
          <w:color w:val="000000" w:themeColor="text1"/>
          <w:sz w:val="24"/>
          <w:szCs w:val="24"/>
        </w:rPr>
      </w:pPr>
      <w:r w:rsidRPr="0049053B">
        <w:rPr>
          <w:rFonts w:ascii="Times New Roman" w:hAnsi="Times New Roman" w:cs="Times New Roman"/>
          <w:b/>
          <w:color w:val="000000" w:themeColor="text1"/>
          <w:sz w:val="24"/>
          <w:szCs w:val="24"/>
        </w:rPr>
        <w:lastRenderedPageBreak/>
        <w:t>The survey asked students to respond to questions using a five point Likert scale with 5 being “Very Satisfied,” 3 being “N/A” and 1 being “Not satisfied.”  100% (N=6) of respondents rated the semester as either a 5 “Very Satisfied” or 4 “Satisfied.”  In comparison, 100% (N=6) of respondents rated the semester as a 4 “Good” in FY14.  The target (70% of the survey respondents will be satisfied with the services) was achieved by the 100% (N=6) of respondents reporting satisfaction and exceeded by 30%.</w:t>
      </w:r>
    </w:p>
    <w:p w:rsidR="002552B5" w:rsidRPr="0049053B" w:rsidRDefault="002552B5" w:rsidP="00C358DA">
      <w:pPr>
        <w:spacing w:after="0" w:line="240" w:lineRule="auto"/>
        <w:contextualSpacing/>
        <w:rPr>
          <w:rFonts w:ascii="Times New Roman" w:hAnsi="Times New Roman" w:cs="Times New Roman"/>
          <w:b/>
          <w:color w:val="000000" w:themeColor="text1"/>
          <w:sz w:val="24"/>
          <w:szCs w:val="24"/>
        </w:rPr>
      </w:pPr>
    </w:p>
    <w:p w:rsidR="0049053B" w:rsidRPr="0049053B" w:rsidRDefault="00BF04D8" w:rsidP="00C358DA">
      <w:pPr>
        <w:spacing w:after="0"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Leadership Board advisors</w:t>
      </w:r>
      <w:r w:rsidR="003D6309" w:rsidRPr="0049053B">
        <w:rPr>
          <w:rFonts w:ascii="Times New Roman" w:hAnsi="Times New Roman" w:cs="Times New Roman"/>
          <w:b/>
          <w:color w:val="000000" w:themeColor="text1"/>
          <w:sz w:val="24"/>
          <w:szCs w:val="24"/>
        </w:rPr>
        <w:t xml:space="preserve"> learned from respondents’ comments that the organization needs more oversight to ensure goals are met and better communication with the Leadership Institute in order to empower the SLB to plan for their events. The responses also revealed that students would like to see additional partnerships with other organizations and more notice for events. </w:t>
      </w:r>
    </w:p>
    <w:p w:rsidR="0049053B" w:rsidRPr="0049053B" w:rsidRDefault="0049053B" w:rsidP="00C358DA">
      <w:pPr>
        <w:spacing w:after="0" w:line="240" w:lineRule="auto"/>
        <w:contextualSpacing/>
        <w:rPr>
          <w:rFonts w:ascii="Times New Roman" w:hAnsi="Times New Roman" w:cs="Times New Roman"/>
          <w:b/>
          <w:color w:val="000000" w:themeColor="text1"/>
          <w:sz w:val="24"/>
          <w:szCs w:val="24"/>
        </w:rPr>
      </w:pPr>
    </w:p>
    <w:p w:rsidR="0049053B" w:rsidRDefault="0049053B" w:rsidP="00C358DA">
      <w:pPr>
        <w:spacing w:after="0" w:line="240" w:lineRule="auto"/>
        <w:contextualSpacing/>
        <w:rPr>
          <w:rFonts w:ascii="Times New Roman" w:hAnsi="Times New Roman" w:cs="Times New Roman"/>
          <w:b/>
          <w:sz w:val="24"/>
          <w:szCs w:val="24"/>
        </w:rPr>
      </w:pPr>
      <w:r w:rsidRPr="0049053B">
        <w:rPr>
          <w:rFonts w:ascii="Times New Roman" w:hAnsi="Times New Roman" w:cs="Times New Roman"/>
          <w:b/>
          <w:color w:val="000000" w:themeColor="text1"/>
          <w:sz w:val="24"/>
          <w:szCs w:val="24"/>
        </w:rPr>
        <w:t xml:space="preserve">The </w:t>
      </w:r>
      <w:r>
        <w:rPr>
          <w:rFonts w:ascii="Times New Roman" w:hAnsi="Times New Roman" w:cs="Times New Roman"/>
          <w:b/>
          <w:color w:val="000000" w:themeColor="text1"/>
          <w:sz w:val="24"/>
          <w:szCs w:val="24"/>
        </w:rPr>
        <w:t>action plan to</w:t>
      </w:r>
      <w:r w:rsidRPr="00BB4424">
        <w:rPr>
          <w:rFonts w:ascii="Times New Roman" w:hAnsi="Times New Roman" w:cs="Times New Roman"/>
          <w:b/>
          <w:sz w:val="24"/>
          <w:szCs w:val="24"/>
        </w:rPr>
        <w:t xml:space="preserve"> revise the Student Leadership Board satisfaction survey</w:t>
      </w:r>
      <w:r>
        <w:rPr>
          <w:rFonts w:ascii="Times New Roman" w:hAnsi="Times New Roman" w:cs="Times New Roman"/>
          <w:b/>
          <w:sz w:val="24"/>
          <w:szCs w:val="24"/>
        </w:rPr>
        <w:t xml:space="preserve"> in order to</w:t>
      </w:r>
      <w:r w:rsidRPr="00BB4424">
        <w:rPr>
          <w:rFonts w:ascii="Times New Roman" w:hAnsi="Times New Roman" w:cs="Times New Roman"/>
          <w:b/>
          <w:sz w:val="24"/>
          <w:szCs w:val="24"/>
        </w:rPr>
        <w:t xml:space="preserve"> collect comprehensive results</w:t>
      </w:r>
      <w:r>
        <w:rPr>
          <w:rFonts w:ascii="Times New Roman" w:hAnsi="Times New Roman" w:cs="Times New Roman"/>
          <w:b/>
          <w:sz w:val="24"/>
          <w:szCs w:val="24"/>
        </w:rPr>
        <w:t xml:space="preserve"> was completed and the survey was distributed in early</w:t>
      </w:r>
      <w:r w:rsidR="0047701E">
        <w:rPr>
          <w:rFonts w:ascii="Times New Roman" w:hAnsi="Times New Roman" w:cs="Times New Roman"/>
          <w:b/>
          <w:sz w:val="24"/>
          <w:szCs w:val="24"/>
        </w:rPr>
        <w:t xml:space="preserve"> </w:t>
      </w:r>
      <w:r>
        <w:rPr>
          <w:rFonts w:ascii="Times New Roman" w:hAnsi="Times New Roman" w:cs="Times New Roman"/>
          <w:b/>
          <w:sz w:val="24"/>
          <w:szCs w:val="24"/>
        </w:rPr>
        <w:t xml:space="preserve">April </w:t>
      </w:r>
      <w:r w:rsidRPr="00BB4424">
        <w:rPr>
          <w:rFonts w:ascii="Times New Roman" w:hAnsi="Times New Roman" w:cs="Times New Roman"/>
          <w:b/>
          <w:sz w:val="24"/>
          <w:szCs w:val="24"/>
        </w:rPr>
        <w:t>2015</w:t>
      </w:r>
      <w:r>
        <w:rPr>
          <w:rFonts w:ascii="Times New Roman" w:hAnsi="Times New Roman" w:cs="Times New Roman"/>
          <w:b/>
          <w:sz w:val="24"/>
          <w:szCs w:val="24"/>
        </w:rPr>
        <w:t xml:space="preserve">.  </w:t>
      </w:r>
    </w:p>
    <w:p w:rsidR="0049053B" w:rsidRPr="0049053B" w:rsidRDefault="0049053B" w:rsidP="00C358DA">
      <w:pPr>
        <w:spacing w:after="0" w:line="240" w:lineRule="auto"/>
        <w:contextualSpacing/>
        <w:rPr>
          <w:rFonts w:ascii="Times New Roman" w:hAnsi="Times New Roman" w:cs="Times New Roman"/>
          <w:b/>
          <w:color w:val="000000" w:themeColor="text1"/>
          <w:sz w:val="24"/>
          <w:szCs w:val="24"/>
        </w:rPr>
      </w:pPr>
    </w:p>
    <w:p w:rsidR="005F1A2E" w:rsidRPr="00BB4424" w:rsidRDefault="00A16182"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00C41ABA" w:rsidRPr="00BB4424">
        <w:rPr>
          <w:rFonts w:ascii="Times New Roman" w:eastAsia="Arial" w:hAnsi="Times New Roman" w:cs="Times New Roman"/>
          <w:b/>
          <w:bCs/>
          <w:sz w:val="24"/>
          <w:szCs w:val="24"/>
        </w:rPr>
        <w:t>2 - Method 2</w:t>
      </w:r>
    </w:p>
    <w:p w:rsidR="00F232FB" w:rsidRPr="00BB4424" w:rsidRDefault="0017091A"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sz w:val="24"/>
          <w:szCs w:val="24"/>
        </w:rPr>
        <w:t xml:space="preserve">Advisors of the Student Leadership </w:t>
      </w:r>
      <w:r w:rsidR="00A16182" w:rsidRPr="00BB4424">
        <w:rPr>
          <w:rFonts w:ascii="Times New Roman" w:eastAsia="Arial" w:hAnsi="Times New Roman" w:cs="Times New Roman"/>
          <w:b/>
          <w:sz w:val="24"/>
          <w:szCs w:val="24"/>
        </w:rPr>
        <w:t>Board (SLB</w:t>
      </w:r>
      <w:r w:rsidRPr="00BB4424">
        <w:rPr>
          <w:rFonts w:ascii="Times New Roman" w:eastAsia="Arial" w:hAnsi="Times New Roman" w:cs="Times New Roman"/>
          <w:b/>
          <w:sz w:val="24"/>
          <w:szCs w:val="24"/>
        </w:rPr>
        <w:t>) will observe the leadership development of the</w:t>
      </w:r>
      <w:r w:rsidR="00A16182" w:rsidRPr="00BB4424">
        <w:rPr>
          <w:rFonts w:ascii="Times New Roman" w:eastAsia="Arial" w:hAnsi="Times New Roman" w:cs="Times New Roman"/>
          <w:b/>
          <w:sz w:val="24"/>
          <w:szCs w:val="24"/>
        </w:rPr>
        <w:t xml:space="preserve"> SLB</w:t>
      </w:r>
      <w:r w:rsidRPr="00BB4424">
        <w:rPr>
          <w:rFonts w:ascii="Times New Roman" w:eastAsia="Arial" w:hAnsi="Times New Roman" w:cs="Times New Roman"/>
          <w:b/>
          <w:sz w:val="24"/>
          <w:szCs w:val="24"/>
        </w:rPr>
        <w:t xml:space="preserve"> student leaders throughout the academic year and will report the observations of each on a rubric at the end of each semester.  The rubric will rate six leadership skill categories including Ethics/Integrity, Excellence, Social Responsibility, Inclusivity, Civic Engagement and Empowerment on a scale of 1 to 4 with 4 </w:t>
      </w:r>
      <w:r w:rsidR="009A1B21" w:rsidRPr="00BB4424">
        <w:rPr>
          <w:rFonts w:ascii="Times New Roman" w:eastAsia="Arial" w:hAnsi="Times New Roman" w:cs="Times New Roman"/>
          <w:b/>
          <w:sz w:val="24"/>
          <w:szCs w:val="24"/>
        </w:rPr>
        <w:t>being</w:t>
      </w:r>
      <w:r w:rsidRPr="00BB4424">
        <w:rPr>
          <w:rFonts w:ascii="Times New Roman" w:eastAsia="Arial" w:hAnsi="Times New Roman" w:cs="Times New Roman"/>
          <w:b/>
          <w:sz w:val="24"/>
          <w:szCs w:val="24"/>
        </w:rPr>
        <w:t xml:space="preserve"> the </w:t>
      </w:r>
      <w:r w:rsidR="009A1B21" w:rsidRPr="00BB4424">
        <w:rPr>
          <w:rFonts w:ascii="Times New Roman" w:eastAsia="Arial" w:hAnsi="Times New Roman" w:cs="Times New Roman"/>
          <w:b/>
          <w:sz w:val="24"/>
          <w:szCs w:val="24"/>
        </w:rPr>
        <w:t>best.  At least 70% of</w:t>
      </w:r>
      <w:r w:rsidRPr="00BB4424">
        <w:rPr>
          <w:rFonts w:ascii="Times New Roman" w:eastAsia="Arial" w:hAnsi="Times New Roman" w:cs="Times New Roman"/>
          <w:b/>
          <w:sz w:val="24"/>
          <w:szCs w:val="24"/>
        </w:rPr>
        <w:t xml:space="preserve"> the </w:t>
      </w:r>
      <w:r w:rsidR="00967107" w:rsidRPr="00BB4424">
        <w:rPr>
          <w:rFonts w:ascii="Times New Roman" w:eastAsia="Arial" w:hAnsi="Times New Roman" w:cs="Times New Roman"/>
          <w:b/>
          <w:sz w:val="24"/>
          <w:szCs w:val="24"/>
        </w:rPr>
        <w:t>SLB</w:t>
      </w:r>
      <w:r w:rsidR="009A1B21" w:rsidRPr="00BB4424">
        <w:rPr>
          <w:rFonts w:ascii="Times New Roman" w:eastAsia="Arial" w:hAnsi="Times New Roman" w:cs="Times New Roman"/>
          <w:b/>
          <w:sz w:val="24"/>
          <w:szCs w:val="24"/>
        </w:rPr>
        <w:t xml:space="preserve"> student leaders</w:t>
      </w:r>
      <w:r w:rsidRPr="00BB4424">
        <w:rPr>
          <w:rFonts w:ascii="Times New Roman" w:eastAsia="Arial" w:hAnsi="Times New Roman" w:cs="Times New Roman"/>
          <w:b/>
          <w:sz w:val="24"/>
          <w:szCs w:val="24"/>
        </w:rPr>
        <w:t xml:space="preserve"> will achieve a 4 in all </w:t>
      </w:r>
      <w:r w:rsidR="009A1B21" w:rsidRPr="00BB4424">
        <w:rPr>
          <w:rFonts w:ascii="Times New Roman" w:eastAsia="Arial" w:hAnsi="Times New Roman" w:cs="Times New Roman"/>
          <w:b/>
          <w:sz w:val="24"/>
          <w:szCs w:val="24"/>
        </w:rPr>
        <w:t>six</w:t>
      </w:r>
      <w:r w:rsidRPr="00BB4424">
        <w:rPr>
          <w:rFonts w:ascii="Times New Roman" w:eastAsia="Arial" w:hAnsi="Times New Roman" w:cs="Times New Roman"/>
          <w:b/>
          <w:sz w:val="24"/>
          <w:szCs w:val="24"/>
        </w:rPr>
        <w:t xml:space="preserve"> categories to demonstrate a better understanding of their own leadership style from the fall</w:t>
      </w:r>
      <w:r w:rsidR="009A1B21" w:rsidRPr="00BB4424">
        <w:rPr>
          <w:rFonts w:ascii="Times New Roman" w:eastAsia="Arial" w:hAnsi="Times New Roman" w:cs="Times New Roman"/>
          <w:b/>
          <w:sz w:val="24"/>
          <w:szCs w:val="24"/>
        </w:rPr>
        <w:t xml:space="preserve"> semester</w:t>
      </w:r>
      <w:r w:rsidRPr="00BB4424">
        <w:rPr>
          <w:rFonts w:ascii="Times New Roman" w:eastAsia="Arial" w:hAnsi="Times New Roman" w:cs="Times New Roman"/>
          <w:b/>
          <w:sz w:val="24"/>
          <w:szCs w:val="24"/>
        </w:rPr>
        <w:t xml:space="preserve"> to the spring</w:t>
      </w:r>
      <w:r w:rsidR="009A1B21" w:rsidRPr="00BB4424">
        <w:rPr>
          <w:rFonts w:ascii="Times New Roman" w:eastAsia="Arial" w:hAnsi="Times New Roman" w:cs="Times New Roman"/>
          <w:b/>
          <w:sz w:val="24"/>
          <w:szCs w:val="24"/>
        </w:rPr>
        <w:t xml:space="preserve"> semester</w:t>
      </w:r>
      <w:r w:rsidRPr="00BB4424">
        <w:rPr>
          <w:rFonts w:ascii="Times New Roman" w:eastAsia="Arial" w:hAnsi="Times New Roman" w:cs="Times New Roman"/>
          <w:b/>
          <w:sz w:val="24"/>
          <w:szCs w:val="24"/>
        </w:rPr>
        <w:t>.</w:t>
      </w:r>
    </w:p>
    <w:p w:rsidR="00CC6825" w:rsidRPr="00BB4424" w:rsidRDefault="00CC6825" w:rsidP="00C358DA">
      <w:pPr>
        <w:spacing w:after="0" w:line="240" w:lineRule="auto"/>
        <w:ind w:left="100" w:right="135"/>
        <w:contextualSpacing/>
        <w:rPr>
          <w:rFonts w:ascii="Times New Roman" w:eastAsia="Arial" w:hAnsi="Times New Roman" w:cs="Times New Roman"/>
          <w:b/>
          <w:sz w:val="24"/>
          <w:szCs w:val="24"/>
        </w:rPr>
      </w:pPr>
    </w:p>
    <w:p w:rsidR="00574A1F" w:rsidRPr="00BB4424" w:rsidRDefault="00574A1F"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position w:val="-1"/>
          <w:sz w:val="24"/>
          <w:szCs w:val="24"/>
          <w:highlight w:val="lightGray"/>
        </w:rPr>
        <w:t xml:space="preserve">Outcome 2 - </w:t>
      </w:r>
      <w:r w:rsidRPr="00BB4424">
        <w:rPr>
          <w:rFonts w:ascii="Times New Roman" w:eastAsia="Arial" w:hAnsi="Times New Roman" w:cs="Times New Roman"/>
          <w:b/>
          <w:bCs/>
          <w:position w:val="-1"/>
          <w:sz w:val="24"/>
          <w:szCs w:val="24"/>
          <w:highlight w:val="lightGray"/>
          <w:u w:val="single"/>
        </w:rPr>
        <w:t>Method 2 Result</w:t>
      </w:r>
      <w:r w:rsidR="00B1429D" w:rsidRPr="00BB4424">
        <w:rPr>
          <w:rFonts w:ascii="Times New Roman" w:eastAsia="Arial" w:hAnsi="Times New Roman" w:cs="Times New Roman"/>
          <w:b/>
          <w:bCs/>
          <w:position w:val="-1"/>
          <w:sz w:val="24"/>
          <w:szCs w:val="24"/>
          <w:highlight w:val="lightGray"/>
          <w:u w:val="single"/>
        </w:rPr>
        <w:t>s</w:t>
      </w:r>
    </w:p>
    <w:p w:rsidR="001B3976" w:rsidRDefault="00002322" w:rsidP="00002322">
      <w:pPr>
        <w:spacing w:after="0" w:line="240" w:lineRule="auto"/>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This method was implemented in FY14 so results are only comparable for one year.  </w:t>
      </w:r>
      <w:r w:rsidRPr="00002322">
        <w:rPr>
          <w:rFonts w:ascii="Times New Roman" w:eastAsia="Times New Roman" w:hAnsi="Times New Roman" w:cs="Times New Roman"/>
          <w:b/>
          <w:color w:val="000000" w:themeColor="text1"/>
          <w:sz w:val="24"/>
          <w:szCs w:val="24"/>
        </w:rPr>
        <w:t xml:space="preserve">A leadership rubric was developed and administered to the Student Leadership Board (SLB) executive officers in April 2014. The rubric assessed the leadership development of the students by observing and measuring their growth in the areas of the Leadership Institute’s six core values: Ethics/Integrity, Excellence, Social Responsibility, Inclusivity, Civic Engagement, and Empowerment. The rubric used ratings from 1 to 4 with 1 being “Emerging,” 2 being “Development,” 3 being “Average” and 4 being “Above Average.”  The assessment was not administered during fall 2013 because SLB was being restructured. When the new SLB officers were selected in January 2014, they were notified of the leadership rubric and were scheduled to meet with the advisor at the end of April. Two students were assessed using the rubric. </w:t>
      </w:r>
    </w:p>
    <w:p w:rsidR="001B3976" w:rsidRDefault="001B3976" w:rsidP="00002322">
      <w:pPr>
        <w:spacing w:after="0" w:line="240" w:lineRule="auto"/>
        <w:contextualSpacing/>
        <w:rPr>
          <w:rFonts w:ascii="Times New Roman" w:eastAsia="Times New Roman" w:hAnsi="Times New Roman" w:cs="Times New Roman"/>
          <w:b/>
          <w:color w:val="000000" w:themeColor="text1"/>
          <w:sz w:val="24"/>
          <w:szCs w:val="24"/>
        </w:rPr>
      </w:pPr>
    </w:p>
    <w:p w:rsidR="00A04504" w:rsidRPr="00A04504" w:rsidRDefault="00002322" w:rsidP="00A04504">
      <w:pPr>
        <w:spacing w:after="0" w:line="240" w:lineRule="auto"/>
        <w:contextualSpacing/>
        <w:rPr>
          <w:rFonts w:ascii="Times New Roman" w:eastAsia="Times New Roman" w:hAnsi="Times New Roman" w:cs="Times New Roman"/>
          <w:b/>
          <w:color w:val="000000" w:themeColor="text1"/>
          <w:sz w:val="24"/>
          <w:szCs w:val="24"/>
        </w:rPr>
      </w:pPr>
      <w:r w:rsidRPr="00002322">
        <w:rPr>
          <w:rFonts w:ascii="Times New Roman" w:eastAsia="Times New Roman" w:hAnsi="Times New Roman" w:cs="Times New Roman"/>
          <w:b/>
          <w:color w:val="000000" w:themeColor="text1"/>
          <w:sz w:val="24"/>
          <w:szCs w:val="24"/>
        </w:rPr>
        <w:t>In June 2014</w:t>
      </w:r>
      <w:r w:rsidR="001B3976">
        <w:rPr>
          <w:rFonts w:ascii="Times New Roman" w:eastAsia="Times New Roman" w:hAnsi="Times New Roman" w:cs="Times New Roman"/>
          <w:b/>
          <w:color w:val="000000" w:themeColor="text1"/>
          <w:sz w:val="24"/>
          <w:szCs w:val="24"/>
        </w:rPr>
        <w:t>,</w:t>
      </w:r>
      <w:r w:rsidRPr="00002322">
        <w:rPr>
          <w:rFonts w:ascii="Times New Roman" w:eastAsia="Times New Roman" w:hAnsi="Times New Roman" w:cs="Times New Roman"/>
          <w:b/>
          <w:color w:val="000000" w:themeColor="text1"/>
          <w:sz w:val="24"/>
          <w:szCs w:val="24"/>
        </w:rPr>
        <w:t xml:space="preserve"> the </w:t>
      </w:r>
      <w:r w:rsidR="001B3976">
        <w:rPr>
          <w:rFonts w:ascii="Times New Roman" w:eastAsia="Times New Roman" w:hAnsi="Times New Roman" w:cs="Times New Roman"/>
          <w:b/>
          <w:color w:val="000000" w:themeColor="text1"/>
          <w:sz w:val="24"/>
          <w:szCs w:val="24"/>
        </w:rPr>
        <w:t xml:space="preserve">leadership </w:t>
      </w:r>
      <w:r w:rsidRPr="00002322">
        <w:rPr>
          <w:rFonts w:ascii="Times New Roman" w:eastAsia="Times New Roman" w:hAnsi="Times New Roman" w:cs="Times New Roman"/>
          <w:b/>
          <w:color w:val="000000" w:themeColor="text1"/>
          <w:sz w:val="24"/>
          <w:szCs w:val="24"/>
        </w:rPr>
        <w:t xml:space="preserve">rubric was </w:t>
      </w:r>
      <w:r w:rsidR="001B3976">
        <w:rPr>
          <w:rFonts w:ascii="Times New Roman" w:eastAsia="Times New Roman" w:hAnsi="Times New Roman" w:cs="Times New Roman"/>
          <w:b/>
          <w:color w:val="000000" w:themeColor="text1"/>
          <w:sz w:val="24"/>
          <w:szCs w:val="24"/>
        </w:rPr>
        <w:t>replaced</w:t>
      </w:r>
      <w:r w:rsidRPr="00002322">
        <w:rPr>
          <w:rFonts w:ascii="Times New Roman" w:eastAsia="Times New Roman" w:hAnsi="Times New Roman" w:cs="Times New Roman"/>
          <w:b/>
          <w:color w:val="000000" w:themeColor="text1"/>
          <w:sz w:val="24"/>
          <w:szCs w:val="24"/>
        </w:rPr>
        <w:t xml:space="preserve"> </w:t>
      </w:r>
      <w:r w:rsidR="001B3976">
        <w:rPr>
          <w:rFonts w:ascii="Times New Roman" w:eastAsia="Times New Roman" w:hAnsi="Times New Roman" w:cs="Times New Roman"/>
          <w:b/>
          <w:color w:val="000000" w:themeColor="text1"/>
          <w:sz w:val="24"/>
          <w:szCs w:val="24"/>
        </w:rPr>
        <w:t>with</w:t>
      </w:r>
      <w:r w:rsidRPr="00002322">
        <w:rPr>
          <w:rFonts w:ascii="Times New Roman" w:eastAsia="Times New Roman" w:hAnsi="Times New Roman" w:cs="Times New Roman"/>
          <w:b/>
          <w:color w:val="000000" w:themeColor="text1"/>
          <w:sz w:val="24"/>
          <w:szCs w:val="24"/>
        </w:rPr>
        <w:t xml:space="preserve"> a new model based on Carstens Matrix of Student Employment, which completed the action plan to revise the rubric in order to provide immediate feedback to the students.  The new rubric included three areas: nuts and bolts, people and places, and personal skills. These areas were rated using </w:t>
      </w:r>
      <w:r w:rsidR="00A04504">
        <w:rPr>
          <w:rFonts w:ascii="Times New Roman" w:eastAsia="Times New Roman" w:hAnsi="Times New Roman" w:cs="Times New Roman"/>
          <w:b/>
          <w:color w:val="000000" w:themeColor="text1"/>
          <w:sz w:val="24"/>
          <w:szCs w:val="24"/>
        </w:rPr>
        <w:t>the</w:t>
      </w:r>
      <w:r w:rsidR="008C3674">
        <w:rPr>
          <w:rFonts w:ascii="Times New Roman" w:eastAsia="Times New Roman" w:hAnsi="Times New Roman" w:cs="Times New Roman"/>
          <w:b/>
          <w:color w:val="000000" w:themeColor="text1"/>
          <w:sz w:val="24"/>
          <w:szCs w:val="24"/>
        </w:rPr>
        <w:t xml:space="preserve"> following</w:t>
      </w:r>
      <w:r w:rsidR="00A04504">
        <w:rPr>
          <w:rFonts w:ascii="Times New Roman" w:eastAsia="Times New Roman" w:hAnsi="Times New Roman" w:cs="Times New Roman"/>
          <w:b/>
          <w:color w:val="000000" w:themeColor="text1"/>
          <w:sz w:val="24"/>
          <w:szCs w:val="24"/>
        </w:rPr>
        <w:t xml:space="preserve"> five level</w:t>
      </w:r>
      <w:r w:rsidRPr="00002322">
        <w:rPr>
          <w:rFonts w:ascii="Times New Roman" w:eastAsia="Times New Roman" w:hAnsi="Times New Roman" w:cs="Times New Roman"/>
          <w:b/>
          <w:color w:val="000000" w:themeColor="text1"/>
          <w:sz w:val="24"/>
          <w:szCs w:val="24"/>
        </w:rPr>
        <w:t xml:space="preserve"> </w:t>
      </w:r>
      <w:r w:rsidR="008C3674">
        <w:rPr>
          <w:rFonts w:ascii="Times New Roman" w:eastAsia="Times New Roman" w:hAnsi="Times New Roman" w:cs="Times New Roman"/>
          <w:b/>
          <w:color w:val="000000" w:themeColor="text1"/>
          <w:sz w:val="24"/>
          <w:szCs w:val="24"/>
        </w:rPr>
        <w:t>scale: Member = 1, Volunteer/Contributor = 2, Coordinator = 3</w:t>
      </w:r>
      <w:r w:rsidRPr="00002322">
        <w:rPr>
          <w:rFonts w:ascii="Times New Roman" w:eastAsia="Times New Roman" w:hAnsi="Times New Roman" w:cs="Times New Roman"/>
          <w:b/>
          <w:color w:val="000000" w:themeColor="text1"/>
          <w:sz w:val="24"/>
          <w:szCs w:val="24"/>
        </w:rPr>
        <w:t xml:space="preserve">, Organization </w:t>
      </w:r>
      <w:r w:rsidR="00A04504">
        <w:rPr>
          <w:rFonts w:ascii="Times New Roman" w:eastAsia="Times New Roman" w:hAnsi="Times New Roman" w:cs="Times New Roman"/>
          <w:b/>
          <w:color w:val="000000" w:themeColor="text1"/>
          <w:sz w:val="24"/>
          <w:szCs w:val="24"/>
        </w:rPr>
        <w:t xml:space="preserve">Veteran </w:t>
      </w:r>
      <w:r w:rsidR="008C3674">
        <w:rPr>
          <w:rFonts w:ascii="Times New Roman" w:eastAsia="Times New Roman" w:hAnsi="Times New Roman" w:cs="Times New Roman"/>
          <w:b/>
          <w:color w:val="000000" w:themeColor="text1"/>
          <w:sz w:val="24"/>
          <w:szCs w:val="24"/>
        </w:rPr>
        <w:t>= 4, and Visionary = 5</w:t>
      </w:r>
      <w:r w:rsidR="00A04504">
        <w:rPr>
          <w:rFonts w:ascii="Times New Roman" w:eastAsia="Times New Roman" w:hAnsi="Times New Roman" w:cs="Times New Roman"/>
          <w:b/>
          <w:color w:val="000000" w:themeColor="text1"/>
          <w:sz w:val="24"/>
          <w:szCs w:val="24"/>
        </w:rPr>
        <w:t xml:space="preserve">.  </w:t>
      </w:r>
    </w:p>
    <w:p w:rsidR="00002322" w:rsidRPr="00002322" w:rsidRDefault="00002322" w:rsidP="00002322">
      <w:pPr>
        <w:spacing w:after="0" w:line="240" w:lineRule="auto"/>
        <w:contextualSpacing/>
        <w:rPr>
          <w:rFonts w:ascii="Times New Roman" w:hAnsi="Times New Roman" w:cs="Times New Roman"/>
          <w:color w:val="000000" w:themeColor="text1"/>
          <w:sz w:val="24"/>
          <w:szCs w:val="24"/>
        </w:rPr>
      </w:pPr>
    </w:p>
    <w:p w:rsidR="00002322" w:rsidRPr="00002322" w:rsidRDefault="00002322" w:rsidP="00002322">
      <w:pPr>
        <w:spacing w:after="0" w:line="240" w:lineRule="auto"/>
        <w:contextualSpacing/>
        <w:rPr>
          <w:rFonts w:ascii="Times New Roman" w:hAnsi="Times New Roman" w:cs="Times New Roman"/>
          <w:color w:val="000000" w:themeColor="text1"/>
          <w:sz w:val="24"/>
          <w:szCs w:val="24"/>
        </w:rPr>
      </w:pPr>
    </w:p>
    <w:p w:rsidR="00002322" w:rsidRPr="00002322" w:rsidRDefault="006A68FA" w:rsidP="00002322">
      <w:pPr>
        <w:spacing w:after="0"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two </w:t>
      </w:r>
      <w:r w:rsidR="00002322" w:rsidRPr="00002322">
        <w:rPr>
          <w:rFonts w:ascii="Times New Roman" w:hAnsi="Times New Roman" w:cs="Times New Roman"/>
          <w:b/>
          <w:color w:val="000000" w:themeColor="text1"/>
          <w:sz w:val="24"/>
          <w:szCs w:val="24"/>
        </w:rPr>
        <w:t xml:space="preserve">SLB officers were given the rubric one week prior to their meeting with the advisor. The students used the rubric to assess their development as a result of their involvement with the SLB and the advisor also used the rubric to assess the students’ development.  The students met individually with the advisors to share their own ratings and to hear the advisor’s ratings.  All three areas of the rubric and areas for further development were discussed.  At the end of the meeting, an average rating based on the responses from the student and advisor were recorded. </w:t>
      </w:r>
    </w:p>
    <w:p w:rsidR="00002322" w:rsidRPr="00002322" w:rsidRDefault="00002322" w:rsidP="00002322">
      <w:pPr>
        <w:spacing w:after="0" w:line="240" w:lineRule="auto"/>
        <w:contextualSpacing/>
        <w:rPr>
          <w:rFonts w:ascii="Times New Roman" w:hAnsi="Times New Roman" w:cs="Times New Roman"/>
          <w:b/>
          <w:color w:val="000000" w:themeColor="text1"/>
          <w:sz w:val="24"/>
          <w:szCs w:val="24"/>
        </w:rPr>
      </w:pPr>
    </w:p>
    <w:p w:rsidR="00002322" w:rsidRPr="00002322" w:rsidRDefault="00002322" w:rsidP="00002322">
      <w:pPr>
        <w:spacing w:after="0" w:line="240" w:lineRule="auto"/>
        <w:contextualSpacing/>
        <w:rPr>
          <w:rFonts w:ascii="Times New Roman" w:hAnsi="Times New Roman" w:cs="Times New Roman"/>
          <w:b/>
          <w:color w:val="000000" w:themeColor="text1"/>
          <w:sz w:val="24"/>
          <w:szCs w:val="24"/>
        </w:rPr>
      </w:pPr>
      <w:r w:rsidRPr="00002322">
        <w:rPr>
          <w:rFonts w:ascii="Times New Roman" w:hAnsi="Times New Roman" w:cs="Times New Roman"/>
          <w:b/>
          <w:bCs/>
          <w:color w:val="000000" w:themeColor="text1"/>
          <w:sz w:val="24"/>
          <w:szCs w:val="24"/>
        </w:rPr>
        <w:t xml:space="preserve">The results indicate that students are experiencing growth in their leadership skills. Specifically they are able to share their leadership responsibilities, hold themselves accountable, and encourage ownership and participation in the organizations. </w:t>
      </w:r>
      <w:r w:rsidRPr="00002322">
        <w:rPr>
          <w:rFonts w:ascii="Times New Roman" w:hAnsi="Times New Roman" w:cs="Times New Roman"/>
          <w:b/>
          <w:color w:val="000000" w:themeColor="text1"/>
          <w:sz w:val="24"/>
          <w:szCs w:val="24"/>
        </w:rPr>
        <w:t xml:space="preserve">The SLB only had two officers at the time of conducting this assessment. By the end of the spring semester both students had achieved a 4 in all three categories (100%). The two students assessed averaged a 2 point increase between their fall average assessment score and their spring average assessment score. The target of 70% of the SLB student leaders will achieve a 4 in all three categories was met </w:t>
      </w:r>
      <w:r w:rsidR="00F42B04">
        <w:rPr>
          <w:rFonts w:ascii="Times New Roman" w:hAnsi="Times New Roman" w:cs="Times New Roman"/>
          <w:b/>
          <w:color w:val="000000" w:themeColor="text1"/>
          <w:sz w:val="24"/>
          <w:szCs w:val="24"/>
        </w:rPr>
        <w:t xml:space="preserve">by 100% (N=2) and exceeded by 30% </w:t>
      </w:r>
      <w:r w:rsidRPr="00002322">
        <w:rPr>
          <w:rFonts w:ascii="Times New Roman" w:hAnsi="Times New Roman" w:cs="Times New Roman"/>
          <w:b/>
          <w:color w:val="000000" w:themeColor="text1"/>
          <w:sz w:val="24"/>
          <w:szCs w:val="24"/>
        </w:rPr>
        <w:t xml:space="preserve">because both of the students achieved a 4 in all categories.  </w:t>
      </w:r>
      <w:r w:rsidR="006A68FA">
        <w:rPr>
          <w:rFonts w:ascii="Times New Roman" w:hAnsi="Times New Roman" w:cs="Times New Roman"/>
          <w:b/>
          <w:color w:val="000000" w:themeColor="text1"/>
          <w:sz w:val="24"/>
          <w:szCs w:val="24"/>
        </w:rPr>
        <w:t>In comparison, none of the students achieved a 4 in all categories in FY14.</w:t>
      </w:r>
    </w:p>
    <w:p w:rsidR="00002322" w:rsidRDefault="00002322" w:rsidP="00F42B04">
      <w:pPr>
        <w:spacing w:after="0" w:line="240" w:lineRule="auto"/>
        <w:contextualSpacing/>
        <w:rPr>
          <w:rFonts w:ascii="Times New Roman" w:hAnsi="Times New Roman" w:cs="Times New Roman"/>
          <w:b/>
          <w:color w:val="000000" w:themeColor="text1"/>
          <w:sz w:val="24"/>
          <w:szCs w:val="24"/>
        </w:rPr>
      </w:pPr>
      <w:r w:rsidRPr="00002322">
        <w:rPr>
          <w:rFonts w:ascii="Times New Roman" w:hAnsi="Times New Roman" w:cs="Times New Roman"/>
          <w:b/>
          <w:bCs/>
          <w:color w:val="000000" w:themeColor="text1"/>
          <w:sz w:val="24"/>
          <w:szCs w:val="24"/>
        </w:rPr>
        <w:t xml:space="preserve">Furthermore, they can make connections to the vision and mission of the Leadership Institute, move ideas to action, and can set aside personal agendas for the betterment of the group. We learned that we need to work earlier to instill confidence in our students so that they begin the year comfortable with their roles. We also learned that we need to work with students to better understand the process </w:t>
      </w:r>
      <w:r w:rsidR="00C12659">
        <w:rPr>
          <w:rFonts w:ascii="Times New Roman" w:hAnsi="Times New Roman" w:cs="Times New Roman"/>
          <w:b/>
          <w:bCs/>
          <w:color w:val="000000" w:themeColor="text1"/>
          <w:sz w:val="24"/>
          <w:szCs w:val="24"/>
        </w:rPr>
        <w:t>of self-assessment so</w:t>
      </w:r>
      <w:r w:rsidR="006A68FA">
        <w:rPr>
          <w:rFonts w:ascii="Times New Roman" w:hAnsi="Times New Roman" w:cs="Times New Roman"/>
          <w:b/>
          <w:bCs/>
          <w:color w:val="000000" w:themeColor="text1"/>
          <w:sz w:val="24"/>
          <w:szCs w:val="24"/>
        </w:rPr>
        <w:t xml:space="preserve"> they</w:t>
      </w:r>
      <w:r w:rsidRPr="00002322">
        <w:rPr>
          <w:rFonts w:ascii="Times New Roman" w:hAnsi="Times New Roman" w:cs="Times New Roman"/>
          <w:b/>
          <w:bCs/>
          <w:color w:val="000000" w:themeColor="text1"/>
          <w:sz w:val="24"/>
          <w:szCs w:val="24"/>
        </w:rPr>
        <w:t xml:space="preserve"> can accurately reflect on their experiences. </w:t>
      </w:r>
    </w:p>
    <w:p w:rsidR="00F42B04" w:rsidRPr="00F42B04" w:rsidRDefault="00F42B04" w:rsidP="00F42B04">
      <w:pPr>
        <w:spacing w:after="0" w:line="240" w:lineRule="auto"/>
        <w:contextualSpacing/>
        <w:rPr>
          <w:rFonts w:ascii="Times New Roman" w:hAnsi="Times New Roman" w:cs="Times New Roman"/>
          <w:b/>
          <w:color w:val="000000" w:themeColor="text1"/>
          <w:sz w:val="24"/>
          <w:szCs w:val="24"/>
        </w:rPr>
      </w:pPr>
    </w:p>
    <w:p w:rsidR="005F1A2E" w:rsidRPr="00BB4424" w:rsidRDefault="005F1A2E"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00C41ABA" w:rsidRPr="00BB4424">
        <w:rPr>
          <w:rFonts w:ascii="Times New Roman" w:eastAsia="Arial" w:hAnsi="Times New Roman" w:cs="Times New Roman"/>
          <w:b/>
          <w:bCs/>
          <w:sz w:val="24"/>
          <w:szCs w:val="24"/>
        </w:rPr>
        <w:t>3</w:t>
      </w:r>
      <w:r w:rsidRPr="00BB4424">
        <w:rPr>
          <w:rFonts w:ascii="Times New Roman" w:eastAsia="Arial" w:hAnsi="Times New Roman" w:cs="Times New Roman"/>
          <w:b/>
          <w:bCs/>
          <w:sz w:val="24"/>
          <w:szCs w:val="24"/>
        </w:rPr>
        <w:tab/>
      </w:r>
      <w:r w:rsidRPr="00BB4424">
        <w:rPr>
          <w:rFonts w:ascii="Times New Roman" w:eastAsia="Arial" w:hAnsi="Times New Roman" w:cs="Times New Roman"/>
          <w:b/>
          <w:bCs/>
          <w:sz w:val="24"/>
          <w:szCs w:val="24"/>
        </w:rPr>
        <w:tab/>
      </w:r>
      <w:r w:rsidR="009A1B21" w:rsidRPr="00BB4424">
        <w:rPr>
          <w:rFonts w:ascii="Times New Roman" w:eastAsia="Arial" w:hAnsi="Times New Roman" w:cs="Times New Roman"/>
          <w:b/>
          <w:bCs/>
          <w:sz w:val="24"/>
          <w:szCs w:val="24"/>
        </w:rPr>
        <w:t>Greek Affairs</w:t>
      </w:r>
    </w:p>
    <w:p w:rsidR="00B55077" w:rsidRPr="00BB4424" w:rsidRDefault="00C46279"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sz w:val="24"/>
          <w:szCs w:val="24"/>
        </w:rPr>
      </w:pPr>
      <w:r w:rsidRPr="00BB4424">
        <w:rPr>
          <w:rFonts w:ascii="Times New Roman" w:eastAsia="Arial" w:hAnsi="Times New Roman" w:cs="Times New Roman"/>
          <w:b/>
          <w:sz w:val="24"/>
          <w:szCs w:val="24"/>
        </w:rPr>
        <w:t xml:space="preserve">Students who are members of </w:t>
      </w:r>
      <w:r w:rsidR="004F5BDB" w:rsidRPr="00BB4424">
        <w:rPr>
          <w:rFonts w:ascii="Times New Roman" w:eastAsia="Arial" w:hAnsi="Times New Roman" w:cs="Times New Roman"/>
          <w:b/>
          <w:sz w:val="24"/>
          <w:szCs w:val="24"/>
        </w:rPr>
        <w:t xml:space="preserve">Greek affiliated chapters advised by the </w:t>
      </w:r>
      <w:r w:rsidRPr="00BB4424">
        <w:rPr>
          <w:rFonts w:ascii="Times New Roman" w:eastAsia="Arial" w:hAnsi="Times New Roman" w:cs="Times New Roman"/>
          <w:b/>
          <w:sz w:val="24"/>
          <w:szCs w:val="24"/>
        </w:rPr>
        <w:t xml:space="preserve">Greek Affairs staff in the </w:t>
      </w:r>
      <w:r w:rsidR="004F5BDB" w:rsidRPr="00BB4424">
        <w:rPr>
          <w:rFonts w:ascii="Times New Roman" w:eastAsia="Arial" w:hAnsi="Times New Roman" w:cs="Times New Roman"/>
          <w:b/>
          <w:sz w:val="24"/>
          <w:szCs w:val="24"/>
        </w:rPr>
        <w:t>Dean of Students Office will improve academic performance</w:t>
      </w:r>
      <w:r w:rsidR="00B55077" w:rsidRPr="00BB4424">
        <w:rPr>
          <w:rFonts w:ascii="Times New Roman" w:eastAsia="Arial" w:hAnsi="Times New Roman" w:cs="Times New Roman"/>
          <w:b/>
          <w:sz w:val="24"/>
          <w:szCs w:val="24"/>
        </w:rPr>
        <w:t>.</w:t>
      </w:r>
    </w:p>
    <w:p w:rsidR="005F1A2E" w:rsidRPr="00BB4424" w:rsidRDefault="005F1A2E" w:rsidP="005F1A2E">
      <w:pPr>
        <w:spacing w:after="0" w:line="240" w:lineRule="auto"/>
        <w:ind w:right="246"/>
        <w:contextualSpacing/>
        <w:rPr>
          <w:rFonts w:ascii="Times New Roman" w:eastAsia="Arial" w:hAnsi="Times New Roman" w:cs="Times New Roman"/>
          <w:sz w:val="24"/>
          <w:szCs w:val="24"/>
        </w:rPr>
      </w:pPr>
    </w:p>
    <w:p w:rsidR="005F1A2E" w:rsidRPr="00BB4424" w:rsidRDefault="00C41ABA" w:rsidP="005F1A2E">
      <w:pPr>
        <w:pBdr>
          <w:top w:val="single" w:sz="4" w:space="1" w:color="auto"/>
          <w:left w:val="single" w:sz="4" w:space="4" w:color="auto"/>
          <w:bottom w:val="single" w:sz="4" w:space="1" w:color="auto"/>
          <w:right w:val="single" w:sz="4" w:space="4" w:color="auto"/>
        </w:pBdr>
        <w:spacing w:after="0" w:line="240" w:lineRule="auto"/>
        <w:ind w:right="246"/>
        <w:contextualSpacing/>
        <w:rPr>
          <w:rFonts w:ascii="Times New Roman" w:eastAsia="Arial" w:hAnsi="Times New Roman" w:cs="Times New Roman"/>
          <w:b/>
          <w:bCs/>
          <w:sz w:val="24"/>
          <w:szCs w:val="24"/>
        </w:rPr>
      </w:pPr>
      <w:r w:rsidRPr="00BB4424">
        <w:rPr>
          <w:rFonts w:ascii="Times New Roman" w:eastAsia="Arial" w:hAnsi="Times New Roman" w:cs="Times New Roman"/>
          <w:b/>
          <w:bCs/>
          <w:sz w:val="24"/>
          <w:szCs w:val="24"/>
        </w:rPr>
        <w:t xml:space="preserve">Outcome  </w:t>
      </w:r>
      <w:r w:rsidRPr="00BB4424">
        <w:rPr>
          <w:rFonts w:ascii="Times New Roman" w:eastAsia="Arial" w:hAnsi="Times New Roman" w:cs="Times New Roman"/>
          <w:b/>
          <w:bCs/>
          <w:spacing w:val="26"/>
          <w:sz w:val="24"/>
          <w:szCs w:val="24"/>
        </w:rPr>
        <w:t xml:space="preserve"> </w:t>
      </w:r>
      <w:r w:rsidRPr="00BB4424">
        <w:rPr>
          <w:rFonts w:ascii="Times New Roman" w:eastAsia="Arial" w:hAnsi="Times New Roman" w:cs="Times New Roman"/>
          <w:b/>
          <w:bCs/>
          <w:sz w:val="24"/>
          <w:szCs w:val="24"/>
        </w:rPr>
        <w:t>3 - Method 1</w:t>
      </w:r>
    </w:p>
    <w:p w:rsidR="00C75C95" w:rsidRPr="00BB4424" w:rsidRDefault="00BA381E" w:rsidP="005F1A2E">
      <w:pPr>
        <w:pBdr>
          <w:top w:val="single" w:sz="4" w:space="1" w:color="auto"/>
          <w:left w:val="single" w:sz="4" w:space="4" w:color="auto"/>
          <w:bottom w:val="single" w:sz="4" w:space="1" w:color="auto"/>
          <w:right w:val="single" w:sz="4" w:space="4" w:color="auto"/>
        </w:pBdr>
        <w:spacing w:after="0" w:line="240" w:lineRule="auto"/>
        <w:ind w:right="246"/>
        <w:contextualSpacing/>
        <w:rPr>
          <w:rFonts w:ascii="Times New Roman" w:eastAsia="Arial" w:hAnsi="Times New Roman" w:cs="Times New Roman"/>
          <w:b/>
          <w:sz w:val="24"/>
          <w:szCs w:val="24"/>
        </w:rPr>
      </w:pPr>
      <w:r w:rsidRPr="00BB4424">
        <w:rPr>
          <w:rFonts w:ascii="Times New Roman" w:eastAsia="Arial" w:hAnsi="Times New Roman" w:cs="Times New Roman"/>
          <w:b/>
          <w:sz w:val="24"/>
          <w:szCs w:val="24"/>
        </w:rPr>
        <w:t>After grades are posted at the end of the fall and spring</w:t>
      </w:r>
      <w:r w:rsidR="00B55077" w:rsidRPr="00BB4424">
        <w:rPr>
          <w:rFonts w:ascii="Times New Roman" w:eastAsia="Arial" w:hAnsi="Times New Roman" w:cs="Times New Roman"/>
          <w:b/>
          <w:sz w:val="24"/>
          <w:szCs w:val="24"/>
        </w:rPr>
        <w:t xml:space="preserve"> semesters</w:t>
      </w:r>
      <w:r w:rsidRPr="00BB4424">
        <w:rPr>
          <w:rFonts w:ascii="Times New Roman" w:eastAsia="Arial" w:hAnsi="Times New Roman" w:cs="Times New Roman"/>
          <w:b/>
          <w:sz w:val="24"/>
          <w:szCs w:val="24"/>
        </w:rPr>
        <w:t xml:space="preserve">, Greek Affairs staff will review GPA report from IT.  The average GPA of the students who are members of Greek affiliated chapters advised by the Greek Affairs staff in the Dean of Students Office will increase </w:t>
      </w:r>
      <w:r w:rsidR="00A36687" w:rsidRPr="00BB4424">
        <w:rPr>
          <w:rFonts w:ascii="Times New Roman" w:eastAsia="Arial" w:hAnsi="Times New Roman" w:cs="Times New Roman"/>
          <w:b/>
          <w:sz w:val="24"/>
          <w:szCs w:val="24"/>
        </w:rPr>
        <w:t>from an average GPA of 2.56 to 2.</w:t>
      </w:r>
      <w:r w:rsidR="00B55077" w:rsidRPr="00BB4424">
        <w:rPr>
          <w:rFonts w:ascii="Times New Roman" w:eastAsia="Arial" w:hAnsi="Times New Roman" w:cs="Times New Roman"/>
          <w:b/>
          <w:sz w:val="24"/>
          <w:szCs w:val="24"/>
        </w:rPr>
        <w:t>65</w:t>
      </w:r>
      <w:r w:rsidRPr="00BB4424">
        <w:rPr>
          <w:rFonts w:ascii="Times New Roman" w:eastAsia="Arial" w:hAnsi="Times New Roman" w:cs="Times New Roman"/>
          <w:b/>
          <w:sz w:val="24"/>
          <w:szCs w:val="24"/>
        </w:rPr>
        <w:t>.</w:t>
      </w:r>
    </w:p>
    <w:p w:rsidR="005F1A2E" w:rsidRPr="00BB4424" w:rsidRDefault="005F1A2E" w:rsidP="005F1A2E">
      <w:pPr>
        <w:spacing w:after="0" w:line="240" w:lineRule="auto"/>
        <w:ind w:right="246"/>
        <w:contextualSpacing/>
        <w:rPr>
          <w:rFonts w:ascii="Times New Roman" w:eastAsia="Arial" w:hAnsi="Times New Roman" w:cs="Times New Roman"/>
          <w:sz w:val="24"/>
          <w:szCs w:val="24"/>
        </w:rPr>
      </w:pPr>
    </w:p>
    <w:p w:rsidR="00574A1F" w:rsidRPr="00BB4424" w:rsidRDefault="00574A1F"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position w:val="-1"/>
          <w:sz w:val="24"/>
          <w:szCs w:val="24"/>
          <w:highlight w:val="lightGray"/>
        </w:rPr>
        <w:t xml:space="preserve">Outcome 3 - </w:t>
      </w:r>
      <w:r w:rsidRPr="00BB4424">
        <w:rPr>
          <w:rFonts w:ascii="Times New Roman" w:eastAsia="Arial" w:hAnsi="Times New Roman" w:cs="Times New Roman"/>
          <w:b/>
          <w:bCs/>
          <w:position w:val="-1"/>
          <w:sz w:val="24"/>
          <w:szCs w:val="24"/>
          <w:highlight w:val="lightGray"/>
          <w:u w:val="single"/>
        </w:rPr>
        <w:t>Method 1 Result</w:t>
      </w:r>
      <w:r w:rsidR="00B1429D" w:rsidRPr="00BB4424">
        <w:rPr>
          <w:rFonts w:ascii="Times New Roman" w:eastAsia="Arial" w:hAnsi="Times New Roman" w:cs="Times New Roman"/>
          <w:b/>
          <w:bCs/>
          <w:position w:val="-1"/>
          <w:sz w:val="24"/>
          <w:szCs w:val="24"/>
          <w:highlight w:val="lightGray"/>
          <w:u w:val="single"/>
        </w:rPr>
        <w:t>s</w:t>
      </w:r>
    </w:p>
    <w:p w:rsidR="00424F5A" w:rsidRPr="00EC3CFA" w:rsidRDefault="009B4654" w:rsidP="00E31012">
      <w:pPr>
        <w:spacing w:after="0" w:line="240" w:lineRule="auto"/>
        <w:contextualSpacing/>
        <w:rPr>
          <w:rFonts w:ascii="Times New Roman" w:eastAsia="Times New Roman" w:hAnsi="Times New Roman" w:cs="Times New Roman"/>
          <w:b/>
          <w:color w:val="000000" w:themeColor="text1"/>
          <w:sz w:val="24"/>
          <w:szCs w:val="24"/>
        </w:rPr>
      </w:pPr>
      <w:r w:rsidRPr="00EC3CFA">
        <w:rPr>
          <w:rFonts w:ascii="Times New Roman" w:eastAsia="Times New Roman" w:hAnsi="Times New Roman" w:cs="Times New Roman"/>
          <w:b/>
          <w:sz w:val="24"/>
          <w:szCs w:val="24"/>
        </w:rPr>
        <w:t xml:space="preserve">Grade information was obtained from the Student Affairs MAKO database for </w:t>
      </w:r>
      <w:r w:rsidR="007879C8" w:rsidRPr="00EC3CFA">
        <w:rPr>
          <w:rFonts w:ascii="Times New Roman" w:eastAsia="Times New Roman" w:hAnsi="Times New Roman" w:cs="Times New Roman"/>
          <w:b/>
          <w:sz w:val="24"/>
          <w:szCs w:val="24"/>
        </w:rPr>
        <w:t>all</w:t>
      </w:r>
      <w:r w:rsidRPr="00EC3CFA">
        <w:rPr>
          <w:rFonts w:ascii="Times New Roman" w:eastAsia="Times New Roman" w:hAnsi="Times New Roman" w:cs="Times New Roman"/>
          <w:b/>
          <w:sz w:val="24"/>
          <w:szCs w:val="24"/>
        </w:rPr>
        <w:t xml:space="preserve"> student</w:t>
      </w:r>
      <w:r w:rsidR="007879C8" w:rsidRPr="00EC3CFA">
        <w:rPr>
          <w:rFonts w:ascii="Times New Roman" w:eastAsia="Times New Roman" w:hAnsi="Times New Roman" w:cs="Times New Roman"/>
          <w:b/>
          <w:sz w:val="24"/>
          <w:szCs w:val="24"/>
        </w:rPr>
        <w:t>s</w:t>
      </w:r>
      <w:r w:rsidRPr="00EC3CFA">
        <w:rPr>
          <w:rFonts w:ascii="Times New Roman" w:eastAsia="Times New Roman" w:hAnsi="Times New Roman" w:cs="Times New Roman"/>
          <w:b/>
          <w:sz w:val="24"/>
          <w:szCs w:val="24"/>
        </w:rPr>
        <w:t xml:space="preserve"> who </w:t>
      </w:r>
      <w:r w:rsidR="007879C8" w:rsidRPr="00EC3CFA">
        <w:rPr>
          <w:rFonts w:ascii="Times New Roman" w:eastAsia="Times New Roman" w:hAnsi="Times New Roman" w:cs="Times New Roman"/>
          <w:b/>
          <w:sz w:val="24"/>
          <w:szCs w:val="24"/>
        </w:rPr>
        <w:t>participated in</w:t>
      </w:r>
      <w:r w:rsidRPr="00EC3CFA">
        <w:rPr>
          <w:rFonts w:ascii="Times New Roman" w:eastAsia="Times New Roman" w:hAnsi="Times New Roman" w:cs="Times New Roman"/>
          <w:b/>
          <w:sz w:val="24"/>
          <w:szCs w:val="24"/>
        </w:rPr>
        <w:t xml:space="preserve"> Greek affiliated chapters advised by the Greek Affairs staff in the Dean of Students Office for each long semester</w:t>
      </w:r>
      <w:r w:rsidR="007879C8" w:rsidRPr="00EC3CFA">
        <w:rPr>
          <w:rFonts w:ascii="Times New Roman" w:eastAsia="Times New Roman" w:hAnsi="Times New Roman" w:cs="Times New Roman"/>
          <w:b/>
          <w:sz w:val="24"/>
          <w:szCs w:val="24"/>
        </w:rPr>
        <w:t xml:space="preserve"> in FY</w:t>
      </w:r>
      <w:r w:rsidR="00424F5A" w:rsidRPr="00EC3CFA">
        <w:rPr>
          <w:rFonts w:ascii="Times New Roman" w:eastAsia="Times New Roman" w:hAnsi="Times New Roman" w:cs="Times New Roman"/>
          <w:b/>
          <w:sz w:val="24"/>
          <w:szCs w:val="24"/>
        </w:rPr>
        <w:t>15</w:t>
      </w:r>
      <w:r w:rsidRPr="00EC3CFA">
        <w:rPr>
          <w:rFonts w:ascii="Times New Roman" w:eastAsia="Times New Roman" w:hAnsi="Times New Roman" w:cs="Times New Roman"/>
          <w:b/>
          <w:sz w:val="24"/>
          <w:szCs w:val="24"/>
        </w:rPr>
        <w:t xml:space="preserve">.  </w:t>
      </w:r>
      <w:r w:rsidR="00424F5A" w:rsidRPr="00EC3CFA">
        <w:rPr>
          <w:rFonts w:ascii="Times New Roman" w:hAnsi="Times New Roman" w:cs="Times New Roman"/>
          <w:b/>
          <w:color w:val="000000" w:themeColor="text1"/>
          <w:sz w:val="24"/>
          <w:szCs w:val="24"/>
        </w:rPr>
        <w:t>Data for each student was utilized to calculate averages for each of the 36 organizations advised by staff in both long semesters. In FY15, the assessment averaged data from a total of 2,498 students (934 male and 1,564 female) in 36 organizations for Fall 2014. In Spring of 2015, a total of 2,388 students (900 male and 1,488 female) in 36 organizations were assessed. In comparison, in FY14 2,279 students (849 males and 1,430 female) from 34 organizations for Fall 2013 and 2,299 students (891 male and 1408 female) from 36 organizations for Spring 2014 were assessed.</w:t>
      </w:r>
    </w:p>
    <w:p w:rsidR="00E31012" w:rsidRPr="00BB4424" w:rsidRDefault="00E31012" w:rsidP="00E31012">
      <w:pPr>
        <w:spacing w:after="0" w:line="240" w:lineRule="auto"/>
        <w:contextualSpacing/>
        <w:rPr>
          <w:rFonts w:ascii="Times New Roman" w:hAnsi="Times New Roman" w:cs="Times New Roman"/>
          <w:sz w:val="24"/>
          <w:szCs w:val="24"/>
        </w:rPr>
      </w:pPr>
    </w:p>
    <w:p w:rsidR="00BA694E" w:rsidRPr="00BA694E" w:rsidRDefault="009B4654" w:rsidP="00BA694E">
      <w:pPr>
        <w:spacing w:after="0" w:line="240" w:lineRule="auto"/>
        <w:rPr>
          <w:rFonts w:ascii="Times New Roman" w:hAnsi="Times New Roman" w:cs="Times New Roman"/>
          <w:b/>
          <w:color w:val="000000" w:themeColor="text1"/>
          <w:sz w:val="24"/>
          <w:szCs w:val="24"/>
        </w:rPr>
      </w:pPr>
      <w:r w:rsidRPr="00BA694E">
        <w:rPr>
          <w:rFonts w:ascii="Times New Roman" w:eastAsia="Times New Roman" w:hAnsi="Times New Roman" w:cs="Times New Roman"/>
          <w:b/>
          <w:color w:val="000000" w:themeColor="text1"/>
          <w:sz w:val="24"/>
          <w:szCs w:val="24"/>
        </w:rPr>
        <w:t xml:space="preserve">This method was new in FY14 making these </w:t>
      </w:r>
      <w:r w:rsidR="00424F5A" w:rsidRPr="00BA694E">
        <w:rPr>
          <w:rFonts w:ascii="Times New Roman" w:eastAsia="Times New Roman" w:hAnsi="Times New Roman" w:cs="Times New Roman"/>
          <w:b/>
          <w:color w:val="000000" w:themeColor="text1"/>
          <w:sz w:val="24"/>
          <w:szCs w:val="24"/>
        </w:rPr>
        <w:t xml:space="preserve">FY15 </w:t>
      </w:r>
      <w:r w:rsidRPr="00BA694E">
        <w:rPr>
          <w:rFonts w:ascii="Times New Roman" w:eastAsia="Times New Roman" w:hAnsi="Times New Roman" w:cs="Times New Roman"/>
          <w:b/>
          <w:color w:val="000000" w:themeColor="text1"/>
          <w:sz w:val="24"/>
          <w:szCs w:val="24"/>
        </w:rPr>
        <w:t xml:space="preserve">results </w:t>
      </w:r>
      <w:r w:rsidR="00424F5A" w:rsidRPr="00BA694E">
        <w:rPr>
          <w:rFonts w:ascii="Times New Roman" w:eastAsia="Times New Roman" w:hAnsi="Times New Roman" w:cs="Times New Roman"/>
          <w:b/>
          <w:color w:val="000000" w:themeColor="text1"/>
          <w:sz w:val="24"/>
          <w:szCs w:val="24"/>
        </w:rPr>
        <w:t>only</w:t>
      </w:r>
      <w:r w:rsidRPr="00BA694E">
        <w:rPr>
          <w:rFonts w:ascii="Times New Roman" w:eastAsia="Times New Roman" w:hAnsi="Times New Roman" w:cs="Times New Roman"/>
          <w:b/>
          <w:color w:val="000000" w:themeColor="text1"/>
          <w:sz w:val="24"/>
          <w:szCs w:val="24"/>
        </w:rPr>
        <w:t xml:space="preserve"> comparable to </w:t>
      </w:r>
      <w:r w:rsidR="00424F5A" w:rsidRPr="00BA694E">
        <w:rPr>
          <w:rFonts w:ascii="Times New Roman" w:eastAsia="Times New Roman" w:hAnsi="Times New Roman" w:cs="Times New Roman"/>
          <w:b/>
          <w:color w:val="000000" w:themeColor="text1"/>
          <w:sz w:val="24"/>
          <w:szCs w:val="24"/>
        </w:rPr>
        <w:t>one year</w:t>
      </w:r>
      <w:r w:rsidRPr="00BA694E">
        <w:rPr>
          <w:rFonts w:ascii="Times New Roman" w:eastAsia="Times New Roman" w:hAnsi="Times New Roman" w:cs="Times New Roman"/>
          <w:b/>
          <w:color w:val="000000" w:themeColor="text1"/>
          <w:sz w:val="24"/>
          <w:szCs w:val="24"/>
        </w:rPr>
        <w:t xml:space="preserve"> of data.  </w:t>
      </w:r>
      <w:r w:rsidR="00BA694E" w:rsidRPr="00BA694E">
        <w:rPr>
          <w:rFonts w:ascii="Times New Roman" w:hAnsi="Times New Roman" w:cs="Times New Roman"/>
          <w:b/>
          <w:color w:val="000000" w:themeColor="text1"/>
          <w:sz w:val="24"/>
          <w:szCs w:val="24"/>
        </w:rPr>
        <w:t xml:space="preserve">In FY15, the target </w:t>
      </w:r>
      <w:r w:rsidR="002D4F9D">
        <w:rPr>
          <w:rFonts w:ascii="Times New Roman" w:hAnsi="Times New Roman" w:cs="Times New Roman"/>
          <w:b/>
          <w:color w:val="000000" w:themeColor="text1"/>
          <w:sz w:val="24"/>
          <w:szCs w:val="24"/>
        </w:rPr>
        <w:t>to increase</w:t>
      </w:r>
      <w:r w:rsidR="00BA694E" w:rsidRPr="00BA694E">
        <w:rPr>
          <w:rFonts w:ascii="Times New Roman" w:hAnsi="Times New Roman" w:cs="Times New Roman"/>
          <w:b/>
          <w:color w:val="000000" w:themeColor="text1"/>
          <w:sz w:val="24"/>
          <w:szCs w:val="24"/>
        </w:rPr>
        <w:t xml:space="preserve"> the average GPA of Greek affiliated students from 2.56 to 2.65 was exceeded each semester. For Fall 2014 the average GPA of Greek affiliated students was 2.66, exceeding the target by</w:t>
      </w:r>
      <w:r w:rsidR="00BA694E">
        <w:rPr>
          <w:rFonts w:ascii="Times New Roman" w:hAnsi="Times New Roman" w:cs="Times New Roman"/>
          <w:b/>
          <w:color w:val="000000" w:themeColor="text1"/>
          <w:sz w:val="24"/>
          <w:szCs w:val="24"/>
        </w:rPr>
        <w:t xml:space="preserve"> 0</w:t>
      </w:r>
      <w:r w:rsidR="00BA694E" w:rsidRPr="00BA694E">
        <w:rPr>
          <w:rFonts w:ascii="Times New Roman" w:hAnsi="Times New Roman" w:cs="Times New Roman"/>
          <w:b/>
          <w:color w:val="000000" w:themeColor="text1"/>
          <w:sz w:val="24"/>
          <w:szCs w:val="24"/>
        </w:rPr>
        <w:t xml:space="preserve">.01. In Spring 2015 the average GPA was 2.73, </w:t>
      </w:r>
      <w:r w:rsidR="004D6B03">
        <w:rPr>
          <w:rFonts w:ascii="Times New Roman" w:hAnsi="Times New Roman" w:cs="Times New Roman"/>
          <w:b/>
          <w:color w:val="000000" w:themeColor="text1"/>
          <w:sz w:val="24"/>
          <w:szCs w:val="24"/>
        </w:rPr>
        <w:t xml:space="preserve">which was </w:t>
      </w:r>
      <w:r w:rsidR="00BA694E" w:rsidRPr="00BA694E">
        <w:rPr>
          <w:rFonts w:ascii="Times New Roman" w:hAnsi="Times New Roman" w:cs="Times New Roman"/>
          <w:b/>
          <w:color w:val="000000" w:themeColor="text1"/>
          <w:sz w:val="24"/>
          <w:szCs w:val="24"/>
        </w:rPr>
        <w:t>a</w:t>
      </w:r>
      <w:r w:rsidR="00BA694E">
        <w:rPr>
          <w:rFonts w:ascii="Times New Roman" w:hAnsi="Times New Roman" w:cs="Times New Roman"/>
          <w:b/>
          <w:color w:val="000000" w:themeColor="text1"/>
          <w:sz w:val="24"/>
          <w:szCs w:val="24"/>
        </w:rPr>
        <w:t xml:space="preserve"> 0</w:t>
      </w:r>
      <w:r w:rsidR="00BA694E" w:rsidRPr="00BA694E">
        <w:rPr>
          <w:rFonts w:ascii="Times New Roman" w:hAnsi="Times New Roman" w:cs="Times New Roman"/>
          <w:b/>
          <w:color w:val="000000" w:themeColor="text1"/>
          <w:sz w:val="24"/>
          <w:szCs w:val="24"/>
        </w:rPr>
        <w:t xml:space="preserve">.08 increase above the target. For FY15, the average GPA for Greek affiliated students was 2.70, which exceeded the target by </w:t>
      </w:r>
      <w:r w:rsidR="00BA694E">
        <w:rPr>
          <w:rFonts w:ascii="Times New Roman" w:hAnsi="Times New Roman" w:cs="Times New Roman"/>
          <w:b/>
          <w:color w:val="000000" w:themeColor="text1"/>
          <w:sz w:val="24"/>
          <w:szCs w:val="24"/>
        </w:rPr>
        <w:t>0</w:t>
      </w:r>
      <w:r w:rsidR="00BA694E" w:rsidRPr="00BA694E">
        <w:rPr>
          <w:rFonts w:ascii="Times New Roman" w:hAnsi="Times New Roman" w:cs="Times New Roman"/>
          <w:b/>
          <w:color w:val="000000" w:themeColor="text1"/>
          <w:sz w:val="24"/>
          <w:szCs w:val="24"/>
        </w:rPr>
        <w:t>.05 and a</w:t>
      </w:r>
      <w:r w:rsidR="00BA694E">
        <w:rPr>
          <w:rFonts w:ascii="Times New Roman" w:hAnsi="Times New Roman" w:cs="Times New Roman"/>
          <w:b/>
          <w:color w:val="000000" w:themeColor="text1"/>
          <w:sz w:val="24"/>
          <w:szCs w:val="24"/>
        </w:rPr>
        <w:t xml:space="preserve"> 0</w:t>
      </w:r>
      <w:r w:rsidR="00BA694E" w:rsidRPr="00BA694E">
        <w:rPr>
          <w:rFonts w:ascii="Times New Roman" w:hAnsi="Times New Roman" w:cs="Times New Roman"/>
          <w:b/>
          <w:color w:val="000000" w:themeColor="text1"/>
          <w:sz w:val="24"/>
          <w:szCs w:val="24"/>
        </w:rPr>
        <w:t xml:space="preserve">.03 increase from FY14. In comparison, for FY14 the target was met and exceeded in the Spring semester only. FY14 yearly average GPA of 2.67 was comprised of an average GPA at 2.60 in Fall 2013 and at 2.75 in Spring 2014.  </w:t>
      </w:r>
    </w:p>
    <w:p w:rsidR="00BA694E" w:rsidRPr="00195B3C" w:rsidRDefault="00BA694E" w:rsidP="00BA694E">
      <w:pPr>
        <w:spacing w:after="0" w:line="240" w:lineRule="auto"/>
        <w:rPr>
          <w:rFonts w:ascii="Times New Roman" w:hAnsi="Times New Roman" w:cs="Times New Roman"/>
          <w:b/>
          <w:color w:val="000000" w:themeColor="text1"/>
          <w:sz w:val="24"/>
          <w:szCs w:val="24"/>
        </w:rPr>
      </w:pPr>
    </w:p>
    <w:p w:rsidR="00BA694E" w:rsidRPr="00195B3C" w:rsidRDefault="00BA694E" w:rsidP="00BA694E">
      <w:pPr>
        <w:spacing w:after="0" w:line="240" w:lineRule="auto"/>
        <w:rPr>
          <w:rFonts w:ascii="Times New Roman" w:hAnsi="Times New Roman" w:cs="Times New Roman"/>
          <w:b/>
          <w:color w:val="000000" w:themeColor="text1"/>
          <w:sz w:val="24"/>
          <w:szCs w:val="24"/>
        </w:rPr>
      </w:pPr>
      <w:r w:rsidRPr="00195B3C">
        <w:rPr>
          <w:rFonts w:ascii="Times New Roman" w:hAnsi="Times New Roman" w:cs="Times New Roman"/>
          <w:b/>
          <w:color w:val="000000" w:themeColor="text1"/>
          <w:sz w:val="24"/>
          <w:szCs w:val="24"/>
        </w:rPr>
        <w:t>The results indicate the strategies used to improve academic performance are continuing to be effective. Greek Affairs staff provided appropriate data to chapters in an effort to help identify members who may need additional assistance or resources to improve academically. Further, staff met with chapter presidents providing guidance on assisting members who are not meeting organizational academic standards.</w:t>
      </w:r>
    </w:p>
    <w:p w:rsidR="00574A1F" w:rsidRPr="00BB4424" w:rsidRDefault="00574A1F" w:rsidP="00C358DA">
      <w:pPr>
        <w:spacing w:after="0" w:line="240" w:lineRule="auto"/>
        <w:contextualSpacing/>
        <w:rPr>
          <w:rFonts w:ascii="Times New Roman" w:hAnsi="Times New Roman" w:cs="Times New Roman"/>
          <w:b/>
          <w:sz w:val="24"/>
          <w:szCs w:val="24"/>
        </w:rPr>
      </w:pPr>
    </w:p>
    <w:p w:rsidR="005F1A2E" w:rsidRPr="00BB4424" w:rsidRDefault="00C41ABA" w:rsidP="00BB4424">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sz w:val="24"/>
          <w:szCs w:val="24"/>
        </w:rPr>
        <w:t xml:space="preserve">Outcome  </w:t>
      </w:r>
      <w:r w:rsidRPr="00BB4424">
        <w:rPr>
          <w:rFonts w:ascii="Times New Roman" w:eastAsia="Arial" w:hAnsi="Times New Roman" w:cs="Times New Roman"/>
          <w:b/>
          <w:bCs/>
          <w:spacing w:val="26"/>
          <w:sz w:val="24"/>
          <w:szCs w:val="24"/>
        </w:rPr>
        <w:t xml:space="preserve"> </w:t>
      </w:r>
      <w:r w:rsidRPr="00BB4424">
        <w:rPr>
          <w:rFonts w:ascii="Times New Roman" w:eastAsia="Arial" w:hAnsi="Times New Roman" w:cs="Times New Roman"/>
          <w:b/>
          <w:bCs/>
          <w:sz w:val="24"/>
          <w:szCs w:val="24"/>
        </w:rPr>
        <w:t>3 - Method 2</w:t>
      </w:r>
    </w:p>
    <w:p w:rsidR="00836B67" w:rsidRPr="00BB4424" w:rsidRDefault="00BA381E" w:rsidP="00BB4424">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sz w:val="24"/>
          <w:szCs w:val="24"/>
        </w:rPr>
        <w:t>After grades are posted at the end of the fall and spring</w:t>
      </w:r>
      <w:r w:rsidR="00B55077" w:rsidRPr="00BB4424">
        <w:rPr>
          <w:rFonts w:ascii="Times New Roman" w:eastAsia="Arial" w:hAnsi="Times New Roman" w:cs="Times New Roman"/>
          <w:b/>
          <w:sz w:val="24"/>
          <w:szCs w:val="24"/>
        </w:rPr>
        <w:t xml:space="preserve"> semesters</w:t>
      </w:r>
      <w:r w:rsidRPr="00BB4424">
        <w:rPr>
          <w:rFonts w:ascii="Times New Roman" w:eastAsia="Arial" w:hAnsi="Times New Roman" w:cs="Times New Roman"/>
          <w:b/>
          <w:sz w:val="24"/>
          <w:szCs w:val="24"/>
        </w:rPr>
        <w:t xml:space="preserve">, Greek Affairs staff will review GPA reports from IT.  The percentage of the Greek affiliated chapters advised by the Greek Affairs staff in the Dean of Students Office that achieve an average 2.50 GPA will increase from 56% of chapters to </w:t>
      </w:r>
      <w:r w:rsidR="00B55077" w:rsidRPr="00BB4424">
        <w:rPr>
          <w:rFonts w:ascii="Times New Roman" w:eastAsia="Arial" w:hAnsi="Times New Roman" w:cs="Times New Roman"/>
          <w:b/>
          <w:sz w:val="24"/>
          <w:szCs w:val="24"/>
        </w:rPr>
        <w:t>65</w:t>
      </w:r>
      <w:r w:rsidRPr="00BB4424">
        <w:rPr>
          <w:rFonts w:ascii="Times New Roman" w:eastAsia="Arial" w:hAnsi="Times New Roman" w:cs="Times New Roman"/>
          <w:b/>
          <w:sz w:val="24"/>
          <w:szCs w:val="24"/>
        </w:rPr>
        <w:t>% of chapters.</w:t>
      </w:r>
    </w:p>
    <w:p w:rsidR="00574A1F" w:rsidRPr="00BB4424" w:rsidRDefault="00574A1F" w:rsidP="00A16182">
      <w:pPr>
        <w:spacing w:after="0" w:line="240" w:lineRule="auto"/>
        <w:ind w:right="-90"/>
        <w:contextualSpacing/>
        <w:rPr>
          <w:rFonts w:ascii="Times New Roman" w:eastAsia="Arial" w:hAnsi="Times New Roman" w:cs="Times New Roman"/>
          <w:b/>
          <w:sz w:val="24"/>
          <w:szCs w:val="24"/>
        </w:rPr>
      </w:pPr>
    </w:p>
    <w:p w:rsidR="00574A1F" w:rsidRPr="00BB4424" w:rsidRDefault="00574A1F" w:rsidP="00BB4424">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BB4424">
        <w:rPr>
          <w:rFonts w:ascii="Times New Roman" w:eastAsia="Arial" w:hAnsi="Times New Roman" w:cs="Times New Roman"/>
          <w:b/>
          <w:bCs/>
          <w:position w:val="-1"/>
          <w:sz w:val="24"/>
          <w:szCs w:val="24"/>
          <w:highlight w:val="lightGray"/>
        </w:rPr>
        <w:t xml:space="preserve">Outcome 3 - </w:t>
      </w:r>
      <w:r w:rsidRPr="00BB4424">
        <w:rPr>
          <w:rFonts w:ascii="Times New Roman" w:eastAsia="Arial" w:hAnsi="Times New Roman" w:cs="Times New Roman"/>
          <w:b/>
          <w:bCs/>
          <w:position w:val="-1"/>
          <w:sz w:val="24"/>
          <w:szCs w:val="24"/>
          <w:highlight w:val="lightGray"/>
          <w:u w:val="single"/>
        </w:rPr>
        <w:t>Method 2</w:t>
      </w:r>
      <w:r w:rsidR="00B1429D" w:rsidRPr="00BB4424">
        <w:rPr>
          <w:rFonts w:ascii="Times New Roman" w:eastAsia="Arial" w:hAnsi="Times New Roman" w:cs="Times New Roman"/>
          <w:b/>
          <w:bCs/>
          <w:position w:val="-1"/>
          <w:sz w:val="24"/>
          <w:szCs w:val="24"/>
          <w:highlight w:val="lightGray"/>
        </w:rPr>
        <w:t xml:space="preserve"> </w:t>
      </w:r>
      <w:r w:rsidRPr="00BB4424">
        <w:rPr>
          <w:rFonts w:ascii="Times New Roman" w:eastAsia="Arial" w:hAnsi="Times New Roman" w:cs="Times New Roman"/>
          <w:b/>
          <w:bCs/>
          <w:position w:val="-1"/>
          <w:sz w:val="24"/>
          <w:szCs w:val="24"/>
          <w:highlight w:val="lightGray"/>
          <w:u w:val="single"/>
        </w:rPr>
        <w:t>Result</w:t>
      </w:r>
      <w:r w:rsidR="00B1429D" w:rsidRPr="00BB4424">
        <w:rPr>
          <w:rFonts w:ascii="Times New Roman" w:eastAsia="Arial" w:hAnsi="Times New Roman" w:cs="Times New Roman"/>
          <w:b/>
          <w:bCs/>
          <w:position w:val="-1"/>
          <w:sz w:val="24"/>
          <w:szCs w:val="24"/>
          <w:highlight w:val="lightGray"/>
          <w:u w:val="single"/>
        </w:rPr>
        <w:t>s</w:t>
      </w:r>
    </w:p>
    <w:p w:rsidR="00695C85" w:rsidRPr="00EC3CFA" w:rsidRDefault="00695C85" w:rsidP="00695C85">
      <w:pPr>
        <w:spacing w:after="0" w:line="240" w:lineRule="auto"/>
        <w:contextualSpacing/>
        <w:rPr>
          <w:rFonts w:ascii="Times New Roman" w:eastAsia="Times New Roman" w:hAnsi="Times New Roman" w:cs="Times New Roman"/>
          <w:b/>
          <w:color w:val="000000" w:themeColor="text1"/>
          <w:sz w:val="24"/>
          <w:szCs w:val="24"/>
        </w:rPr>
      </w:pPr>
      <w:r w:rsidRPr="00EC3CFA">
        <w:rPr>
          <w:rFonts w:ascii="Times New Roman" w:eastAsia="Times New Roman" w:hAnsi="Times New Roman" w:cs="Times New Roman"/>
          <w:b/>
          <w:sz w:val="24"/>
          <w:szCs w:val="24"/>
        </w:rPr>
        <w:t xml:space="preserve">Grade information was obtained from the Student Affairs MAKO database for all students who participated in Greek affiliated chapters advised by the Greek Affairs staff in the Dean of Students Office for each long semester in FY15.  </w:t>
      </w:r>
      <w:r w:rsidRPr="00EC3CFA">
        <w:rPr>
          <w:rFonts w:ascii="Times New Roman" w:hAnsi="Times New Roman" w:cs="Times New Roman"/>
          <w:b/>
          <w:color w:val="000000" w:themeColor="text1"/>
          <w:sz w:val="24"/>
          <w:szCs w:val="24"/>
        </w:rPr>
        <w:t>Data for each student was utilized to calculate averages for each of the 36 organizations advised by staff in both long semesters. In FY15, the assessment averaged data from a total of 2,498 students (934 male and 1,564 female) in 36 organizations for Fall 2014. In Spring of 2015, a total of 2,388 students (900 male and 1,488 female) in 36 organizations were assessed. In comparison, in FY14 2,279 students (849 males and 1,430 female) from 34 organizations for Fall 2013 and 2,299 students (891 male and 1408 female) from 36 organizations for Spring 2014 were assessed.</w:t>
      </w:r>
    </w:p>
    <w:p w:rsidR="00695C85" w:rsidRPr="00BB4424" w:rsidRDefault="00695C85" w:rsidP="00695C85">
      <w:pPr>
        <w:spacing w:after="0" w:line="240" w:lineRule="auto"/>
        <w:contextualSpacing/>
        <w:rPr>
          <w:rFonts w:ascii="Times New Roman" w:hAnsi="Times New Roman" w:cs="Times New Roman"/>
          <w:sz w:val="24"/>
          <w:szCs w:val="24"/>
        </w:rPr>
      </w:pPr>
    </w:p>
    <w:p w:rsidR="002D4F9D" w:rsidRDefault="00695C85" w:rsidP="00D9077D">
      <w:pPr>
        <w:spacing w:after="0" w:line="240" w:lineRule="auto"/>
        <w:rPr>
          <w:rFonts w:ascii="Times New Roman" w:hAnsi="Times New Roman" w:cs="Times New Roman"/>
          <w:b/>
          <w:color w:val="000000" w:themeColor="text1"/>
          <w:sz w:val="24"/>
          <w:szCs w:val="24"/>
        </w:rPr>
      </w:pPr>
      <w:r w:rsidRPr="00BA694E">
        <w:rPr>
          <w:rFonts w:ascii="Times New Roman" w:eastAsia="Times New Roman" w:hAnsi="Times New Roman" w:cs="Times New Roman"/>
          <w:b/>
          <w:color w:val="000000" w:themeColor="text1"/>
          <w:sz w:val="24"/>
          <w:szCs w:val="24"/>
        </w:rPr>
        <w:t xml:space="preserve">This method was new in FY14 making these FY15 results only comparable to one year of data.  </w:t>
      </w:r>
      <w:r w:rsidR="00D9077D" w:rsidRPr="00D9077D">
        <w:rPr>
          <w:rFonts w:ascii="Times New Roman" w:hAnsi="Times New Roman" w:cs="Times New Roman"/>
          <w:b/>
          <w:color w:val="000000" w:themeColor="text1"/>
          <w:sz w:val="24"/>
          <w:szCs w:val="24"/>
        </w:rPr>
        <w:t xml:space="preserve">In FY15, the </w:t>
      </w:r>
      <w:r w:rsidR="002D4F9D">
        <w:rPr>
          <w:rFonts w:ascii="Times New Roman" w:hAnsi="Times New Roman" w:cs="Times New Roman"/>
          <w:b/>
          <w:color w:val="000000" w:themeColor="text1"/>
          <w:sz w:val="24"/>
          <w:szCs w:val="24"/>
        </w:rPr>
        <w:t>target</w:t>
      </w:r>
      <w:r w:rsidR="00D9077D" w:rsidRPr="00D9077D">
        <w:rPr>
          <w:rFonts w:ascii="Times New Roman" w:hAnsi="Times New Roman" w:cs="Times New Roman"/>
          <w:b/>
          <w:color w:val="000000" w:themeColor="text1"/>
          <w:sz w:val="24"/>
          <w:szCs w:val="24"/>
        </w:rPr>
        <w:t xml:space="preserve"> to increase the percentage of chapters who </w:t>
      </w:r>
      <w:r w:rsidR="002D4F9D">
        <w:rPr>
          <w:rFonts w:ascii="Times New Roman" w:hAnsi="Times New Roman" w:cs="Times New Roman"/>
          <w:b/>
          <w:color w:val="000000" w:themeColor="text1"/>
          <w:sz w:val="24"/>
          <w:szCs w:val="24"/>
        </w:rPr>
        <w:t>achieve</w:t>
      </w:r>
      <w:r w:rsidR="00D9077D" w:rsidRPr="00D9077D">
        <w:rPr>
          <w:rFonts w:ascii="Times New Roman" w:hAnsi="Times New Roman" w:cs="Times New Roman"/>
          <w:b/>
          <w:color w:val="000000" w:themeColor="text1"/>
          <w:sz w:val="24"/>
          <w:szCs w:val="24"/>
        </w:rPr>
        <w:t xml:space="preserve"> an average </w:t>
      </w:r>
      <w:r w:rsidR="002D4F9D">
        <w:rPr>
          <w:rFonts w:ascii="Times New Roman" w:hAnsi="Times New Roman" w:cs="Times New Roman"/>
          <w:b/>
          <w:color w:val="000000" w:themeColor="text1"/>
          <w:sz w:val="24"/>
          <w:szCs w:val="24"/>
        </w:rPr>
        <w:t xml:space="preserve">2.50 </w:t>
      </w:r>
      <w:r w:rsidR="004D6B03">
        <w:rPr>
          <w:rFonts w:ascii="Times New Roman" w:hAnsi="Times New Roman" w:cs="Times New Roman"/>
          <w:b/>
          <w:color w:val="000000" w:themeColor="text1"/>
          <w:sz w:val="24"/>
          <w:szCs w:val="24"/>
        </w:rPr>
        <w:t xml:space="preserve">or </w:t>
      </w:r>
      <w:r w:rsidR="00BF4090">
        <w:rPr>
          <w:rFonts w:ascii="Times New Roman" w:hAnsi="Times New Roman" w:cs="Times New Roman"/>
          <w:b/>
          <w:color w:val="000000" w:themeColor="text1"/>
          <w:sz w:val="24"/>
          <w:szCs w:val="24"/>
        </w:rPr>
        <w:t>higher</w:t>
      </w:r>
      <w:r w:rsidR="004D6B03">
        <w:rPr>
          <w:rFonts w:ascii="Times New Roman" w:hAnsi="Times New Roman" w:cs="Times New Roman"/>
          <w:b/>
          <w:color w:val="000000" w:themeColor="text1"/>
          <w:sz w:val="24"/>
          <w:szCs w:val="24"/>
        </w:rPr>
        <w:t xml:space="preserve"> </w:t>
      </w:r>
      <w:r w:rsidR="00BF4090">
        <w:rPr>
          <w:rFonts w:ascii="Times New Roman" w:hAnsi="Times New Roman" w:cs="Times New Roman"/>
          <w:b/>
          <w:color w:val="000000" w:themeColor="text1"/>
          <w:sz w:val="24"/>
          <w:szCs w:val="24"/>
        </w:rPr>
        <w:t xml:space="preserve">GPA </w:t>
      </w:r>
      <w:r w:rsidR="00D9077D" w:rsidRPr="00D9077D">
        <w:rPr>
          <w:rFonts w:ascii="Times New Roman" w:hAnsi="Times New Roman" w:cs="Times New Roman"/>
          <w:b/>
          <w:color w:val="000000" w:themeColor="text1"/>
          <w:sz w:val="24"/>
          <w:szCs w:val="24"/>
        </w:rPr>
        <w:t>from 56% of chapters to 65% of chapters was met</w:t>
      </w:r>
      <w:r w:rsidR="00330164">
        <w:rPr>
          <w:rFonts w:ascii="Times New Roman" w:hAnsi="Times New Roman" w:cs="Times New Roman"/>
          <w:b/>
          <w:color w:val="000000" w:themeColor="text1"/>
          <w:sz w:val="24"/>
          <w:szCs w:val="24"/>
        </w:rPr>
        <w:t xml:space="preserve">.  In FY15, </w:t>
      </w:r>
      <w:r w:rsidR="004D6B03">
        <w:rPr>
          <w:rFonts w:ascii="Times New Roman" w:hAnsi="Times New Roman" w:cs="Times New Roman"/>
          <w:b/>
          <w:color w:val="000000" w:themeColor="text1"/>
          <w:sz w:val="24"/>
          <w:szCs w:val="24"/>
        </w:rPr>
        <w:t>77%</w:t>
      </w:r>
      <w:r w:rsidR="00330164">
        <w:rPr>
          <w:rFonts w:ascii="Times New Roman" w:hAnsi="Times New Roman" w:cs="Times New Roman"/>
          <w:b/>
          <w:color w:val="000000" w:themeColor="text1"/>
          <w:sz w:val="24"/>
          <w:szCs w:val="24"/>
        </w:rPr>
        <w:t xml:space="preserve"> (N=28) of chapters achieved an average </w:t>
      </w:r>
      <w:r w:rsidR="004D6B03">
        <w:rPr>
          <w:rFonts w:ascii="Times New Roman" w:hAnsi="Times New Roman" w:cs="Times New Roman"/>
          <w:b/>
          <w:color w:val="000000" w:themeColor="text1"/>
          <w:sz w:val="24"/>
          <w:szCs w:val="24"/>
        </w:rPr>
        <w:t>2.50 GPA or above</w:t>
      </w:r>
      <w:r w:rsidR="00330164">
        <w:rPr>
          <w:rFonts w:ascii="Times New Roman" w:hAnsi="Times New Roman" w:cs="Times New Roman"/>
          <w:b/>
          <w:color w:val="000000" w:themeColor="text1"/>
          <w:sz w:val="24"/>
          <w:szCs w:val="24"/>
        </w:rPr>
        <w:t xml:space="preserve"> in comparison to 67% (N=21) of chapters who achieved the 2.50 GPA or higher in FY14, which is a 10% increase of chapters.  I</w:t>
      </w:r>
      <w:r w:rsidR="00D9077D" w:rsidRPr="00D9077D">
        <w:rPr>
          <w:rFonts w:ascii="Times New Roman" w:hAnsi="Times New Roman" w:cs="Times New Roman"/>
          <w:b/>
          <w:color w:val="000000" w:themeColor="text1"/>
          <w:sz w:val="24"/>
          <w:szCs w:val="24"/>
        </w:rPr>
        <w:t xml:space="preserve">n Fall 2014, 64% (N=23) of the chapters advised by the Greek Affairs staff in the Dean of Students office reached an average GPA of 2.50 or higher. This is 1% below the target percentage but an 8% increase from Fall 2013 which had 56% (N=19) chapters above the target GPA. In Spring 2015, 89% (N=32) of the 36 chapters averaged a </w:t>
      </w:r>
      <w:r w:rsidR="00330164">
        <w:rPr>
          <w:rFonts w:ascii="Times New Roman" w:hAnsi="Times New Roman" w:cs="Times New Roman"/>
          <w:b/>
          <w:color w:val="000000" w:themeColor="text1"/>
          <w:sz w:val="24"/>
          <w:szCs w:val="24"/>
        </w:rPr>
        <w:t>2.50 GPA</w:t>
      </w:r>
      <w:r w:rsidR="00D9077D" w:rsidRPr="00D9077D">
        <w:rPr>
          <w:rFonts w:ascii="Times New Roman" w:hAnsi="Times New Roman" w:cs="Times New Roman"/>
          <w:b/>
          <w:color w:val="000000" w:themeColor="text1"/>
          <w:sz w:val="24"/>
          <w:szCs w:val="24"/>
        </w:rPr>
        <w:t xml:space="preserve"> or higher, exceeding the target by 24% and a 22% increase from Spring 2014 in which 67% (N=24) of chapters were at or above the established average GPA.</w:t>
      </w:r>
      <w:r w:rsidR="002C67C4">
        <w:rPr>
          <w:rFonts w:ascii="Times New Roman" w:hAnsi="Times New Roman" w:cs="Times New Roman"/>
          <w:b/>
          <w:color w:val="000000" w:themeColor="text1"/>
          <w:sz w:val="24"/>
          <w:szCs w:val="24"/>
        </w:rPr>
        <w:t xml:space="preserve">  Below is a table illustrating the percentage and amount of Greek affiliated chapters that achieve </w:t>
      </w:r>
      <w:r w:rsidR="00816212">
        <w:rPr>
          <w:rFonts w:ascii="Times New Roman" w:hAnsi="Times New Roman" w:cs="Times New Roman"/>
          <w:b/>
          <w:color w:val="000000" w:themeColor="text1"/>
          <w:sz w:val="24"/>
          <w:szCs w:val="24"/>
        </w:rPr>
        <w:t>an</w:t>
      </w:r>
      <w:r w:rsidR="002C67C4">
        <w:rPr>
          <w:rFonts w:ascii="Times New Roman" w:hAnsi="Times New Roman" w:cs="Times New Roman"/>
          <w:b/>
          <w:color w:val="000000" w:themeColor="text1"/>
          <w:sz w:val="24"/>
          <w:szCs w:val="24"/>
        </w:rPr>
        <w:t xml:space="preserve"> </w:t>
      </w:r>
      <w:r w:rsidR="00816212">
        <w:rPr>
          <w:rFonts w:ascii="Times New Roman" w:hAnsi="Times New Roman" w:cs="Times New Roman"/>
          <w:b/>
          <w:color w:val="000000" w:themeColor="text1"/>
          <w:sz w:val="24"/>
          <w:szCs w:val="24"/>
        </w:rPr>
        <w:t xml:space="preserve">average 2.50 or higher </w:t>
      </w:r>
      <w:r w:rsidR="002C67C4">
        <w:rPr>
          <w:rFonts w:ascii="Times New Roman" w:hAnsi="Times New Roman" w:cs="Times New Roman"/>
          <w:b/>
          <w:color w:val="000000" w:themeColor="text1"/>
          <w:sz w:val="24"/>
          <w:szCs w:val="24"/>
        </w:rPr>
        <w:t>GPA by semester and by year.</w:t>
      </w:r>
    </w:p>
    <w:p w:rsidR="002D4F9D" w:rsidRDefault="004D6B03" w:rsidP="004D6B03">
      <w:pPr>
        <w:tabs>
          <w:tab w:val="left" w:pos="8091"/>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1890"/>
        <w:gridCol w:w="2250"/>
      </w:tblGrid>
      <w:tr w:rsidR="002D4F9D" w:rsidRPr="00BB4424" w:rsidTr="00A85BD9">
        <w:trPr>
          <w:trHeight w:val="476"/>
        </w:trPr>
        <w:tc>
          <w:tcPr>
            <w:tcW w:w="7200" w:type="dxa"/>
            <w:gridSpan w:val="4"/>
            <w:vAlign w:val="center"/>
          </w:tcPr>
          <w:p w:rsidR="002D4F9D" w:rsidRPr="00BB4424" w:rsidRDefault="00816212" w:rsidP="00816212">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Greek Affiliated </w:t>
            </w:r>
            <w:r w:rsidR="00A85BD9">
              <w:rPr>
                <w:rFonts w:ascii="Times New Roman" w:eastAsia="Times New Roman" w:hAnsi="Times New Roman" w:cs="Times New Roman"/>
                <w:b/>
                <w:sz w:val="24"/>
                <w:szCs w:val="24"/>
              </w:rPr>
              <w:t xml:space="preserve">Chapters </w:t>
            </w:r>
            <w:r>
              <w:rPr>
                <w:rFonts w:ascii="Times New Roman" w:eastAsia="Times New Roman" w:hAnsi="Times New Roman" w:cs="Times New Roman"/>
                <w:b/>
                <w:sz w:val="24"/>
                <w:szCs w:val="24"/>
              </w:rPr>
              <w:t xml:space="preserve">Achieving Average 2.50 or Higher </w:t>
            </w:r>
            <w:r w:rsidR="00A85BD9">
              <w:rPr>
                <w:rFonts w:ascii="Times New Roman" w:eastAsia="Times New Roman" w:hAnsi="Times New Roman" w:cs="Times New Roman"/>
                <w:b/>
                <w:sz w:val="24"/>
                <w:szCs w:val="24"/>
              </w:rPr>
              <w:t>GPA</w:t>
            </w:r>
          </w:p>
        </w:tc>
      </w:tr>
      <w:tr w:rsidR="002D4F9D" w:rsidRPr="00BB4424" w:rsidTr="004D6B03">
        <w:tc>
          <w:tcPr>
            <w:tcW w:w="1170" w:type="dxa"/>
            <w:vAlign w:val="center"/>
          </w:tcPr>
          <w:p w:rsidR="002D4F9D" w:rsidRPr="00BB4424" w:rsidRDefault="002D4F9D" w:rsidP="004D6B03">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YEAR</w:t>
            </w:r>
          </w:p>
        </w:tc>
        <w:tc>
          <w:tcPr>
            <w:tcW w:w="1890" w:type="dxa"/>
            <w:vAlign w:val="center"/>
          </w:tcPr>
          <w:p w:rsidR="002D4F9D" w:rsidRPr="00BB4424" w:rsidRDefault="002D4F9D" w:rsidP="004D6B03">
            <w:pPr>
              <w:widowControl/>
              <w:spacing w:after="0" w:line="240" w:lineRule="auto"/>
              <w:contextualSpacing/>
              <w:jc w:val="center"/>
              <w:rPr>
                <w:rFonts w:ascii="Times New Roman" w:eastAsia="Times New Roman" w:hAnsi="Times New Roman" w:cs="Times New Roman"/>
                <w:b/>
                <w:sz w:val="24"/>
                <w:szCs w:val="24"/>
              </w:rPr>
            </w:pPr>
            <w:r w:rsidRPr="00BB4424">
              <w:rPr>
                <w:rFonts w:ascii="Times New Roman" w:eastAsia="Times New Roman" w:hAnsi="Times New Roman" w:cs="Times New Roman"/>
                <w:b/>
                <w:sz w:val="24"/>
                <w:szCs w:val="24"/>
              </w:rPr>
              <w:t>Fall</w:t>
            </w:r>
          </w:p>
        </w:tc>
        <w:tc>
          <w:tcPr>
            <w:tcW w:w="1890" w:type="dxa"/>
            <w:vAlign w:val="center"/>
          </w:tcPr>
          <w:p w:rsidR="002D4F9D" w:rsidRPr="00BB4424" w:rsidRDefault="00A85BD9"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2D4F9D" w:rsidRPr="00BB4424">
              <w:rPr>
                <w:rFonts w:ascii="Times New Roman" w:eastAsia="Times New Roman" w:hAnsi="Times New Roman" w:cs="Times New Roman"/>
                <w:b/>
                <w:sz w:val="24"/>
                <w:szCs w:val="24"/>
              </w:rPr>
              <w:t>pring</w:t>
            </w:r>
          </w:p>
        </w:tc>
        <w:tc>
          <w:tcPr>
            <w:tcW w:w="2250" w:type="dxa"/>
            <w:vAlign w:val="center"/>
          </w:tcPr>
          <w:p w:rsidR="002D4F9D" w:rsidRPr="00BB4424" w:rsidRDefault="002C67C4" w:rsidP="00DC39DE">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2D4F9D" w:rsidRPr="00BB4424" w:rsidTr="004D6B03">
        <w:tc>
          <w:tcPr>
            <w:tcW w:w="1170" w:type="dxa"/>
            <w:vAlign w:val="center"/>
          </w:tcPr>
          <w:p w:rsidR="002D4F9D" w:rsidRPr="00BB4424" w:rsidRDefault="002D4F9D"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FY15</w:t>
            </w:r>
          </w:p>
        </w:tc>
        <w:tc>
          <w:tcPr>
            <w:tcW w:w="1890" w:type="dxa"/>
            <w:vAlign w:val="center"/>
          </w:tcPr>
          <w:p w:rsidR="002D4F9D" w:rsidRPr="00BB4424" w:rsidRDefault="00A85BD9"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(N=23</w:t>
            </w:r>
            <w:r w:rsidR="002D4F9D">
              <w:rPr>
                <w:rFonts w:ascii="Times New Roman" w:eastAsia="Times New Roman" w:hAnsi="Times New Roman" w:cs="Times New Roman"/>
                <w:b/>
                <w:sz w:val="24"/>
                <w:szCs w:val="24"/>
              </w:rPr>
              <w:t>)</w:t>
            </w:r>
          </w:p>
        </w:tc>
        <w:tc>
          <w:tcPr>
            <w:tcW w:w="1890" w:type="dxa"/>
            <w:vAlign w:val="center"/>
          </w:tcPr>
          <w:p w:rsidR="002D4F9D" w:rsidRPr="00BB4424" w:rsidRDefault="00A85BD9"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 (N=32</w:t>
            </w:r>
            <w:r w:rsidR="002D4F9D">
              <w:rPr>
                <w:rFonts w:ascii="Times New Roman" w:eastAsia="Times New Roman" w:hAnsi="Times New Roman" w:cs="Times New Roman"/>
                <w:b/>
                <w:sz w:val="24"/>
                <w:szCs w:val="24"/>
              </w:rPr>
              <w:t>)</w:t>
            </w:r>
          </w:p>
        </w:tc>
        <w:tc>
          <w:tcPr>
            <w:tcW w:w="2250" w:type="dxa"/>
            <w:vAlign w:val="center"/>
          </w:tcPr>
          <w:p w:rsidR="002D4F9D" w:rsidRPr="00BB4424" w:rsidRDefault="00DC39DE"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r w:rsidR="002D4F9D">
              <w:rPr>
                <w:rFonts w:ascii="Times New Roman" w:eastAsia="Times New Roman" w:hAnsi="Times New Roman" w:cs="Times New Roman"/>
                <w:b/>
                <w:sz w:val="24"/>
                <w:szCs w:val="24"/>
              </w:rPr>
              <w:t>% (N=</w:t>
            </w:r>
            <w:r>
              <w:rPr>
                <w:rFonts w:ascii="Times New Roman" w:eastAsia="Times New Roman" w:hAnsi="Times New Roman" w:cs="Times New Roman"/>
                <w:b/>
                <w:sz w:val="24"/>
                <w:szCs w:val="24"/>
              </w:rPr>
              <w:t>28</w:t>
            </w:r>
            <w:r w:rsidR="00A85BD9">
              <w:rPr>
                <w:rFonts w:ascii="Times New Roman" w:eastAsia="Times New Roman" w:hAnsi="Times New Roman" w:cs="Times New Roman"/>
                <w:b/>
                <w:sz w:val="24"/>
                <w:szCs w:val="24"/>
              </w:rPr>
              <w:t>)</w:t>
            </w:r>
          </w:p>
        </w:tc>
      </w:tr>
      <w:tr w:rsidR="002D4F9D" w:rsidRPr="00AF7F9F" w:rsidTr="004D6B03">
        <w:tc>
          <w:tcPr>
            <w:tcW w:w="1170" w:type="dxa"/>
            <w:vAlign w:val="center"/>
          </w:tcPr>
          <w:p w:rsidR="002D4F9D" w:rsidRPr="00AF7F9F" w:rsidRDefault="002D4F9D" w:rsidP="004D6B03">
            <w:pPr>
              <w:widowControl/>
              <w:spacing w:after="0" w:line="240" w:lineRule="auto"/>
              <w:contextualSpacing/>
              <w:jc w:val="center"/>
              <w:rPr>
                <w:rFonts w:ascii="Times New Roman" w:eastAsia="Times New Roman" w:hAnsi="Times New Roman" w:cs="Times New Roman"/>
                <w:b/>
                <w:sz w:val="24"/>
                <w:szCs w:val="24"/>
              </w:rPr>
            </w:pPr>
            <w:r w:rsidRPr="00AF7F9F">
              <w:rPr>
                <w:rFonts w:ascii="Times New Roman" w:eastAsia="Times New Roman" w:hAnsi="Times New Roman" w:cs="Times New Roman"/>
                <w:b/>
                <w:sz w:val="24"/>
                <w:szCs w:val="24"/>
              </w:rPr>
              <w:t>FY14</w:t>
            </w:r>
          </w:p>
        </w:tc>
        <w:tc>
          <w:tcPr>
            <w:tcW w:w="1890" w:type="dxa"/>
            <w:vAlign w:val="center"/>
          </w:tcPr>
          <w:p w:rsidR="002D4F9D" w:rsidRPr="00AF7F9F" w:rsidRDefault="00A85BD9"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r w:rsidR="002D4F9D" w:rsidRPr="00AF7F9F">
              <w:rPr>
                <w:rFonts w:ascii="Times New Roman" w:eastAsia="Times New Roman" w:hAnsi="Times New Roman" w:cs="Times New Roman"/>
                <w:b/>
                <w:sz w:val="24"/>
                <w:szCs w:val="24"/>
              </w:rPr>
              <w:t>% (N=</w:t>
            </w:r>
            <w:r>
              <w:rPr>
                <w:rFonts w:ascii="Times New Roman" w:eastAsia="Times New Roman" w:hAnsi="Times New Roman" w:cs="Times New Roman"/>
                <w:b/>
                <w:sz w:val="24"/>
                <w:szCs w:val="24"/>
              </w:rPr>
              <w:t>19</w:t>
            </w:r>
            <w:r w:rsidR="002D4F9D" w:rsidRPr="00AF7F9F">
              <w:rPr>
                <w:rFonts w:ascii="Times New Roman" w:eastAsia="Times New Roman" w:hAnsi="Times New Roman" w:cs="Times New Roman"/>
                <w:b/>
                <w:sz w:val="24"/>
                <w:szCs w:val="24"/>
              </w:rPr>
              <w:t>)</w:t>
            </w:r>
          </w:p>
        </w:tc>
        <w:tc>
          <w:tcPr>
            <w:tcW w:w="1890" w:type="dxa"/>
            <w:vAlign w:val="center"/>
          </w:tcPr>
          <w:p w:rsidR="002D4F9D" w:rsidRPr="00AF7F9F" w:rsidRDefault="00A85BD9" w:rsidP="00A85BD9">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r w:rsidR="002D4F9D" w:rsidRPr="00AF7F9F">
              <w:rPr>
                <w:rFonts w:ascii="Times New Roman" w:eastAsia="Times New Roman" w:hAnsi="Times New Roman" w:cs="Times New Roman"/>
                <w:b/>
                <w:sz w:val="24"/>
                <w:szCs w:val="24"/>
              </w:rPr>
              <w:t>% (N=</w:t>
            </w:r>
            <w:r>
              <w:rPr>
                <w:rFonts w:ascii="Times New Roman" w:eastAsia="Times New Roman" w:hAnsi="Times New Roman" w:cs="Times New Roman"/>
                <w:b/>
                <w:sz w:val="24"/>
                <w:szCs w:val="24"/>
              </w:rPr>
              <w:t>24)</w:t>
            </w:r>
          </w:p>
        </w:tc>
        <w:tc>
          <w:tcPr>
            <w:tcW w:w="2250" w:type="dxa"/>
            <w:vAlign w:val="center"/>
          </w:tcPr>
          <w:p w:rsidR="002D4F9D" w:rsidRPr="00AF7F9F" w:rsidRDefault="002C67C4" w:rsidP="004D6B03">
            <w:pPr>
              <w:widowControl/>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r w:rsidR="002D4F9D" w:rsidRPr="00AF7F9F">
              <w:rPr>
                <w:rFonts w:ascii="Times New Roman" w:eastAsia="Times New Roman" w:hAnsi="Times New Roman" w:cs="Times New Roman"/>
                <w:b/>
                <w:sz w:val="24"/>
                <w:szCs w:val="24"/>
              </w:rPr>
              <w:t>% (N=</w:t>
            </w:r>
            <w:r>
              <w:rPr>
                <w:rFonts w:ascii="Times New Roman" w:eastAsia="Times New Roman" w:hAnsi="Times New Roman" w:cs="Times New Roman"/>
                <w:b/>
                <w:sz w:val="24"/>
                <w:szCs w:val="24"/>
              </w:rPr>
              <w:t>21</w:t>
            </w:r>
            <w:r w:rsidR="002D4F9D" w:rsidRPr="00AF7F9F">
              <w:rPr>
                <w:rFonts w:ascii="Times New Roman" w:eastAsia="Times New Roman" w:hAnsi="Times New Roman" w:cs="Times New Roman"/>
                <w:b/>
                <w:sz w:val="24"/>
                <w:szCs w:val="24"/>
              </w:rPr>
              <w:t>)</w:t>
            </w:r>
          </w:p>
        </w:tc>
      </w:tr>
    </w:tbl>
    <w:p w:rsidR="00D9077D" w:rsidRPr="00D9077D" w:rsidRDefault="00D9077D" w:rsidP="00D9077D">
      <w:pPr>
        <w:spacing w:after="0" w:line="240" w:lineRule="auto"/>
        <w:rPr>
          <w:rFonts w:ascii="Times New Roman" w:hAnsi="Times New Roman" w:cs="Times New Roman"/>
          <w:b/>
          <w:color w:val="000000" w:themeColor="text1"/>
          <w:sz w:val="24"/>
          <w:szCs w:val="24"/>
        </w:rPr>
      </w:pPr>
      <w:r w:rsidRPr="00D9077D">
        <w:rPr>
          <w:rFonts w:ascii="Times New Roman" w:hAnsi="Times New Roman" w:cs="Times New Roman"/>
          <w:b/>
          <w:color w:val="000000" w:themeColor="text1"/>
          <w:sz w:val="24"/>
          <w:szCs w:val="24"/>
        </w:rPr>
        <w:t xml:space="preserve">     </w:t>
      </w:r>
    </w:p>
    <w:p w:rsidR="002F323E" w:rsidRPr="00D9077D" w:rsidRDefault="00D9077D" w:rsidP="00D9077D">
      <w:pPr>
        <w:spacing w:after="0" w:line="240" w:lineRule="auto"/>
        <w:rPr>
          <w:rFonts w:ascii="Times New Roman" w:hAnsi="Times New Roman" w:cs="Times New Roman"/>
          <w:b/>
          <w:color w:val="000000" w:themeColor="text1"/>
          <w:sz w:val="24"/>
          <w:szCs w:val="24"/>
        </w:rPr>
      </w:pPr>
      <w:r w:rsidRPr="00D9077D">
        <w:rPr>
          <w:rFonts w:ascii="Times New Roman" w:hAnsi="Times New Roman" w:cs="Times New Roman"/>
          <w:b/>
          <w:color w:val="000000" w:themeColor="text1"/>
          <w:sz w:val="24"/>
          <w:szCs w:val="24"/>
        </w:rPr>
        <w:t xml:space="preserve">The results indicate the strategies used to improve academic performance are continuing to be effective. Staff met with presidents from each chapter throughout the semester. In addition, Staff continued to work with the four governing Councils in establishing strategies to expand resources and assistance for chapters throughout the academic year in addition to enhancing accountability for chapters who are not meeting </w:t>
      </w:r>
      <w:r w:rsidR="00493B82" w:rsidRPr="00D9077D">
        <w:rPr>
          <w:rFonts w:ascii="Times New Roman" w:hAnsi="Times New Roman" w:cs="Times New Roman"/>
          <w:b/>
          <w:color w:val="000000" w:themeColor="text1"/>
          <w:sz w:val="24"/>
          <w:szCs w:val="24"/>
        </w:rPr>
        <w:t>staff compiled an academic resource manual, fully completing their action plan for FY15. The manual was distributed to all chapters during the second long semester.</w:t>
      </w:r>
    </w:p>
    <w:sectPr w:rsidR="002F323E" w:rsidRPr="00D9077D" w:rsidSect="0008331D">
      <w:footerReference w:type="default" r:id="rId8"/>
      <w:pgSz w:w="11900" w:h="16840"/>
      <w:pgMar w:top="810" w:right="660" w:bottom="45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05" w:rsidRDefault="00AB6C05">
      <w:pPr>
        <w:spacing w:after="0" w:line="240" w:lineRule="auto"/>
      </w:pPr>
      <w:r>
        <w:separator/>
      </w:r>
    </w:p>
  </w:endnote>
  <w:endnote w:type="continuationSeparator" w:id="0">
    <w:p w:rsidR="00AB6C05" w:rsidRDefault="00AB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06016"/>
      <w:docPartObj>
        <w:docPartGallery w:val="Page Numbers (Bottom of Page)"/>
        <w:docPartUnique/>
      </w:docPartObj>
    </w:sdtPr>
    <w:sdtEndPr/>
    <w:sdtContent>
      <w:sdt>
        <w:sdtPr>
          <w:id w:val="711157329"/>
          <w:docPartObj>
            <w:docPartGallery w:val="Page Numbers (Top of Page)"/>
            <w:docPartUnique/>
          </w:docPartObj>
        </w:sdtPr>
        <w:sdtEndPr/>
        <w:sdtContent>
          <w:p w:rsidR="004D6B03" w:rsidRDefault="004D6B0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83F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FFA">
              <w:rPr>
                <w:b/>
                <w:bCs/>
                <w:noProof/>
              </w:rPr>
              <w:t>8</w:t>
            </w:r>
            <w:r>
              <w:rPr>
                <w:b/>
                <w:bCs/>
                <w:sz w:val="24"/>
                <w:szCs w:val="24"/>
              </w:rPr>
              <w:fldChar w:fldCharType="end"/>
            </w:r>
            <w:r>
              <w:rPr>
                <w:b/>
                <w:bCs/>
                <w:sz w:val="24"/>
                <w:szCs w:val="24"/>
              </w:rPr>
              <w:tab/>
            </w:r>
            <w:r>
              <w:rPr>
                <w:b/>
                <w:bCs/>
                <w:sz w:val="24"/>
                <w:szCs w:val="24"/>
              </w:rPr>
              <w:tab/>
            </w:r>
            <w:r w:rsidRPr="0008331D">
              <w:rPr>
                <w:b/>
                <w:bCs/>
                <w:sz w:val="24"/>
                <w:szCs w:val="24"/>
              </w:rPr>
              <w:t>Administrative</w:t>
            </w:r>
            <w:r w:rsidR="00F25C68">
              <w:rPr>
                <w:b/>
                <w:bCs/>
                <w:sz w:val="24"/>
                <w:szCs w:val="24"/>
              </w:rPr>
              <w:t xml:space="preserve"> Outcomes &amp; Methods Results 2014-2015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05" w:rsidRDefault="00AB6C05">
      <w:pPr>
        <w:spacing w:after="0" w:line="240" w:lineRule="auto"/>
      </w:pPr>
      <w:r>
        <w:separator/>
      </w:r>
    </w:p>
  </w:footnote>
  <w:footnote w:type="continuationSeparator" w:id="0">
    <w:p w:rsidR="00AB6C05" w:rsidRDefault="00AB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6214"/>
    <w:multiLevelType w:val="hybridMultilevel"/>
    <w:tmpl w:val="5B3A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B21FC"/>
    <w:multiLevelType w:val="hybridMultilevel"/>
    <w:tmpl w:val="F924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52E3"/>
    <w:multiLevelType w:val="hybridMultilevel"/>
    <w:tmpl w:val="4A3E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852A4"/>
    <w:multiLevelType w:val="hybridMultilevel"/>
    <w:tmpl w:val="A052060E"/>
    <w:lvl w:ilvl="0" w:tplc="A5E02E40">
      <w:start w:val="1"/>
      <w:numFmt w:val="decimal"/>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4E7069F4"/>
    <w:multiLevelType w:val="hybridMultilevel"/>
    <w:tmpl w:val="EEC6B12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58D4141D"/>
    <w:multiLevelType w:val="hybridMultilevel"/>
    <w:tmpl w:val="44223F3A"/>
    <w:lvl w:ilvl="0" w:tplc="A5E02E40">
      <w:start w:val="1"/>
      <w:numFmt w:val="decimal"/>
      <w:lvlText w:val="%1."/>
      <w:lvlJc w:val="left"/>
      <w:pPr>
        <w:ind w:left="100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71FF0AD8"/>
    <w:multiLevelType w:val="hybridMultilevel"/>
    <w:tmpl w:val="44223F3A"/>
    <w:lvl w:ilvl="0" w:tplc="A5E02E40">
      <w:start w:val="1"/>
      <w:numFmt w:val="decimal"/>
      <w:lvlText w:val="%1."/>
      <w:lvlJc w:val="left"/>
      <w:pPr>
        <w:ind w:left="100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77D045C3"/>
    <w:multiLevelType w:val="hybridMultilevel"/>
    <w:tmpl w:val="BBCAE644"/>
    <w:lvl w:ilvl="0" w:tplc="EDF4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94F67"/>
    <w:multiLevelType w:val="hybridMultilevel"/>
    <w:tmpl w:val="F36A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2747A"/>
    <w:multiLevelType w:val="hybridMultilevel"/>
    <w:tmpl w:val="302C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6"/>
  </w:num>
  <w:num w:numId="6">
    <w:abstractNumId w:val="5"/>
  </w:num>
  <w:num w:numId="7">
    <w:abstractNumId w:val="7"/>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67"/>
    <w:rsid w:val="00002322"/>
    <w:rsid w:val="00031FAF"/>
    <w:rsid w:val="000423F4"/>
    <w:rsid w:val="00052B28"/>
    <w:rsid w:val="0005601F"/>
    <w:rsid w:val="00063968"/>
    <w:rsid w:val="0008331D"/>
    <w:rsid w:val="00086976"/>
    <w:rsid w:val="00096508"/>
    <w:rsid w:val="00096561"/>
    <w:rsid w:val="00096959"/>
    <w:rsid w:val="000A23C3"/>
    <w:rsid w:val="000B7BDD"/>
    <w:rsid w:val="000C670A"/>
    <w:rsid w:val="000D044B"/>
    <w:rsid w:val="000E0257"/>
    <w:rsid w:val="000E77B7"/>
    <w:rsid w:val="00106EF4"/>
    <w:rsid w:val="00130147"/>
    <w:rsid w:val="001339F5"/>
    <w:rsid w:val="001475AF"/>
    <w:rsid w:val="00170626"/>
    <w:rsid w:val="0017091A"/>
    <w:rsid w:val="00193DBC"/>
    <w:rsid w:val="00195B3C"/>
    <w:rsid w:val="001A221A"/>
    <w:rsid w:val="001B3976"/>
    <w:rsid w:val="001C18AB"/>
    <w:rsid w:val="001D58D4"/>
    <w:rsid w:val="001D6DD7"/>
    <w:rsid w:val="0020624E"/>
    <w:rsid w:val="0020770A"/>
    <w:rsid w:val="00210813"/>
    <w:rsid w:val="002176C2"/>
    <w:rsid w:val="002233DB"/>
    <w:rsid w:val="00224741"/>
    <w:rsid w:val="002248D7"/>
    <w:rsid w:val="00233EEC"/>
    <w:rsid w:val="002358F8"/>
    <w:rsid w:val="00251029"/>
    <w:rsid w:val="002552B5"/>
    <w:rsid w:val="00257C3A"/>
    <w:rsid w:val="00271DFD"/>
    <w:rsid w:val="00280E80"/>
    <w:rsid w:val="0028315A"/>
    <w:rsid w:val="00287B8B"/>
    <w:rsid w:val="00297922"/>
    <w:rsid w:val="002B165D"/>
    <w:rsid w:val="002B3CBF"/>
    <w:rsid w:val="002C67C4"/>
    <w:rsid w:val="002D4F9D"/>
    <w:rsid w:val="002F323E"/>
    <w:rsid w:val="002F7A5B"/>
    <w:rsid w:val="00306641"/>
    <w:rsid w:val="00307B65"/>
    <w:rsid w:val="00321B16"/>
    <w:rsid w:val="00330164"/>
    <w:rsid w:val="00346CFE"/>
    <w:rsid w:val="003559D7"/>
    <w:rsid w:val="003708C1"/>
    <w:rsid w:val="003A68CA"/>
    <w:rsid w:val="003B3A64"/>
    <w:rsid w:val="003B3BDF"/>
    <w:rsid w:val="003B4553"/>
    <w:rsid w:val="003C0112"/>
    <w:rsid w:val="003C0C2F"/>
    <w:rsid w:val="003D3FBD"/>
    <w:rsid w:val="003D527A"/>
    <w:rsid w:val="003D5646"/>
    <w:rsid w:val="003D5899"/>
    <w:rsid w:val="003D6309"/>
    <w:rsid w:val="003E1ECF"/>
    <w:rsid w:val="003E4C1A"/>
    <w:rsid w:val="003E6D9D"/>
    <w:rsid w:val="003F25A5"/>
    <w:rsid w:val="003F4B97"/>
    <w:rsid w:val="004069A6"/>
    <w:rsid w:val="00424F5A"/>
    <w:rsid w:val="00426CEF"/>
    <w:rsid w:val="00432D3A"/>
    <w:rsid w:val="00435140"/>
    <w:rsid w:val="00437E4B"/>
    <w:rsid w:val="00440B6D"/>
    <w:rsid w:val="00443C67"/>
    <w:rsid w:val="00454A97"/>
    <w:rsid w:val="00461655"/>
    <w:rsid w:val="00464167"/>
    <w:rsid w:val="00465BE5"/>
    <w:rsid w:val="004721AB"/>
    <w:rsid w:val="0047701E"/>
    <w:rsid w:val="0048073C"/>
    <w:rsid w:val="00480AED"/>
    <w:rsid w:val="00483BB9"/>
    <w:rsid w:val="0049053B"/>
    <w:rsid w:val="004933A7"/>
    <w:rsid w:val="00493B82"/>
    <w:rsid w:val="004956D3"/>
    <w:rsid w:val="004D0978"/>
    <w:rsid w:val="004D3C8C"/>
    <w:rsid w:val="004D526B"/>
    <w:rsid w:val="004D542C"/>
    <w:rsid w:val="004D6B03"/>
    <w:rsid w:val="004E60CD"/>
    <w:rsid w:val="004F5BDB"/>
    <w:rsid w:val="004F7852"/>
    <w:rsid w:val="00500F2E"/>
    <w:rsid w:val="00504FA8"/>
    <w:rsid w:val="00505CB2"/>
    <w:rsid w:val="00506B99"/>
    <w:rsid w:val="005213BB"/>
    <w:rsid w:val="00523C70"/>
    <w:rsid w:val="0053396A"/>
    <w:rsid w:val="005369C2"/>
    <w:rsid w:val="00541D46"/>
    <w:rsid w:val="00541F89"/>
    <w:rsid w:val="00551E3B"/>
    <w:rsid w:val="00557146"/>
    <w:rsid w:val="00566151"/>
    <w:rsid w:val="00566CDE"/>
    <w:rsid w:val="00572CAD"/>
    <w:rsid w:val="00574721"/>
    <w:rsid w:val="00574A1F"/>
    <w:rsid w:val="0059501E"/>
    <w:rsid w:val="005971AC"/>
    <w:rsid w:val="005B1F72"/>
    <w:rsid w:val="005C7362"/>
    <w:rsid w:val="005D7D3E"/>
    <w:rsid w:val="005E3FB3"/>
    <w:rsid w:val="005E621C"/>
    <w:rsid w:val="005F1A2E"/>
    <w:rsid w:val="005F314C"/>
    <w:rsid w:val="00610275"/>
    <w:rsid w:val="00617A73"/>
    <w:rsid w:val="0062594D"/>
    <w:rsid w:val="00645F6C"/>
    <w:rsid w:val="00647C29"/>
    <w:rsid w:val="00652F80"/>
    <w:rsid w:val="00663E42"/>
    <w:rsid w:val="00681017"/>
    <w:rsid w:val="00695C85"/>
    <w:rsid w:val="006A68FA"/>
    <w:rsid w:val="006B34B3"/>
    <w:rsid w:val="006D6000"/>
    <w:rsid w:val="006D6A87"/>
    <w:rsid w:val="006F0779"/>
    <w:rsid w:val="0070473F"/>
    <w:rsid w:val="00726473"/>
    <w:rsid w:val="00727BBB"/>
    <w:rsid w:val="00752A0F"/>
    <w:rsid w:val="00757960"/>
    <w:rsid w:val="00763548"/>
    <w:rsid w:val="007670B1"/>
    <w:rsid w:val="00773EFC"/>
    <w:rsid w:val="00777082"/>
    <w:rsid w:val="007879C8"/>
    <w:rsid w:val="007911BA"/>
    <w:rsid w:val="00792562"/>
    <w:rsid w:val="00792D09"/>
    <w:rsid w:val="00793A7A"/>
    <w:rsid w:val="0079509D"/>
    <w:rsid w:val="007A7689"/>
    <w:rsid w:val="007C4BB4"/>
    <w:rsid w:val="007D084A"/>
    <w:rsid w:val="007E4939"/>
    <w:rsid w:val="00802D0F"/>
    <w:rsid w:val="00816212"/>
    <w:rsid w:val="00827B73"/>
    <w:rsid w:val="008302E1"/>
    <w:rsid w:val="008355CF"/>
    <w:rsid w:val="00836B67"/>
    <w:rsid w:val="00847915"/>
    <w:rsid w:val="00866557"/>
    <w:rsid w:val="00875CDC"/>
    <w:rsid w:val="008771A8"/>
    <w:rsid w:val="0089242C"/>
    <w:rsid w:val="008A16F9"/>
    <w:rsid w:val="008B008F"/>
    <w:rsid w:val="008C3674"/>
    <w:rsid w:val="008D36C4"/>
    <w:rsid w:val="008D6B04"/>
    <w:rsid w:val="008D7354"/>
    <w:rsid w:val="008F1D1C"/>
    <w:rsid w:val="008F6557"/>
    <w:rsid w:val="008F6C87"/>
    <w:rsid w:val="00902D12"/>
    <w:rsid w:val="00913F42"/>
    <w:rsid w:val="00924D49"/>
    <w:rsid w:val="00926F8A"/>
    <w:rsid w:val="00942163"/>
    <w:rsid w:val="00946104"/>
    <w:rsid w:val="00947D57"/>
    <w:rsid w:val="00955C6A"/>
    <w:rsid w:val="00960DE1"/>
    <w:rsid w:val="00967107"/>
    <w:rsid w:val="009718DD"/>
    <w:rsid w:val="00992ADF"/>
    <w:rsid w:val="00997F18"/>
    <w:rsid w:val="009A19F0"/>
    <w:rsid w:val="009A1B21"/>
    <w:rsid w:val="009A453A"/>
    <w:rsid w:val="009B09E6"/>
    <w:rsid w:val="009B4654"/>
    <w:rsid w:val="009B5040"/>
    <w:rsid w:val="009B7B5F"/>
    <w:rsid w:val="009D54CA"/>
    <w:rsid w:val="009F345E"/>
    <w:rsid w:val="00A04504"/>
    <w:rsid w:val="00A16182"/>
    <w:rsid w:val="00A2240F"/>
    <w:rsid w:val="00A31111"/>
    <w:rsid w:val="00A36687"/>
    <w:rsid w:val="00A52273"/>
    <w:rsid w:val="00A53BEE"/>
    <w:rsid w:val="00A63DBE"/>
    <w:rsid w:val="00A85BD9"/>
    <w:rsid w:val="00A85ECD"/>
    <w:rsid w:val="00A922A8"/>
    <w:rsid w:val="00A972F2"/>
    <w:rsid w:val="00AA6833"/>
    <w:rsid w:val="00AB6C05"/>
    <w:rsid w:val="00AC1658"/>
    <w:rsid w:val="00AC5042"/>
    <w:rsid w:val="00AE1513"/>
    <w:rsid w:val="00AF7F9F"/>
    <w:rsid w:val="00B07909"/>
    <w:rsid w:val="00B1429D"/>
    <w:rsid w:val="00B3384A"/>
    <w:rsid w:val="00B3750F"/>
    <w:rsid w:val="00B5305D"/>
    <w:rsid w:val="00B53DA6"/>
    <w:rsid w:val="00B55077"/>
    <w:rsid w:val="00B57598"/>
    <w:rsid w:val="00B657A8"/>
    <w:rsid w:val="00B72BEB"/>
    <w:rsid w:val="00B72EE7"/>
    <w:rsid w:val="00B7351E"/>
    <w:rsid w:val="00B9481A"/>
    <w:rsid w:val="00B96DE7"/>
    <w:rsid w:val="00BA381E"/>
    <w:rsid w:val="00BA694E"/>
    <w:rsid w:val="00BB17EB"/>
    <w:rsid w:val="00BB4424"/>
    <w:rsid w:val="00BC2798"/>
    <w:rsid w:val="00BF04D8"/>
    <w:rsid w:val="00BF4090"/>
    <w:rsid w:val="00C12659"/>
    <w:rsid w:val="00C236C5"/>
    <w:rsid w:val="00C306C4"/>
    <w:rsid w:val="00C32AE5"/>
    <w:rsid w:val="00C358DA"/>
    <w:rsid w:val="00C36897"/>
    <w:rsid w:val="00C41ABA"/>
    <w:rsid w:val="00C46279"/>
    <w:rsid w:val="00C65800"/>
    <w:rsid w:val="00C75C95"/>
    <w:rsid w:val="00CC547C"/>
    <w:rsid w:val="00CC6825"/>
    <w:rsid w:val="00CD20AD"/>
    <w:rsid w:val="00CE69CB"/>
    <w:rsid w:val="00CE7278"/>
    <w:rsid w:val="00D01842"/>
    <w:rsid w:val="00D0200F"/>
    <w:rsid w:val="00D04280"/>
    <w:rsid w:val="00D05B1D"/>
    <w:rsid w:val="00D17FD7"/>
    <w:rsid w:val="00D20B7F"/>
    <w:rsid w:val="00D30934"/>
    <w:rsid w:val="00D41D9B"/>
    <w:rsid w:val="00D478CC"/>
    <w:rsid w:val="00D47F99"/>
    <w:rsid w:val="00D50FC8"/>
    <w:rsid w:val="00D519B2"/>
    <w:rsid w:val="00D5212D"/>
    <w:rsid w:val="00D623D7"/>
    <w:rsid w:val="00D63B44"/>
    <w:rsid w:val="00D6429E"/>
    <w:rsid w:val="00D71E46"/>
    <w:rsid w:val="00D7708E"/>
    <w:rsid w:val="00D9077D"/>
    <w:rsid w:val="00DA007D"/>
    <w:rsid w:val="00DA6E2D"/>
    <w:rsid w:val="00DA7893"/>
    <w:rsid w:val="00DB087D"/>
    <w:rsid w:val="00DB6FE0"/>
    <w:rsid w:val="00DC0070"/>
    <w:rsid w:val="00DC26EB"/>
    <w:rsid w:val="00DC39DE"/>
    <w:rsid w:val="00DC5501"/>
    <w:rsid w:val="00DD72EB"/>
    <w:rsid w:val="00DE4834"/>
    <w:rsid w:val="00E071B7"/>
    <w:rsid w:val="00E07EE4"/>
    <w:rsid w:val="00E16FA2"/>
    <w:rsid w:val="00E31012"/>
    <w:rsid w:val="00E31B04"/>
    <w:rsid w:val="00E34E16"/>
    <w:rsid w:val="00E456BF"/>
    <w:rsid w:val="00E46C54"/>
    <w:rsid w:val="00E63738"/>
    <w:rsid w:val="00E83FFA"/>
    <w:rsid w:val="00E91361"/>
    <w:rsid w:val="00E9385B"/>
    <w:rsid w:val="00E9441A"/>
    <w:rsid w:val="00E969C9"/>
    <w:rsid w:val="00EA687B"/>
    <w:rsid w:val="00EC3CFA"/>
    <w:rsid w:val="00ED295D"/>
    <w:rsid w:val="00ED4A8A"/>
    <w:rsid w:val="00EE373E"/>
    <w:rsid w:val="00F01A9E"/>
    <w:rsid w:val="00F0259F"/>
    <w:rsid w:val="00F02BAE"/>
    <w:rsid w:val="00F232FB"/>
    <w:rsid w:val="00F25ABD"/>
    <w:rsid w:val="00F25C68"/>
    <w:rsid w:val="00F4026C"/>
    <w:rsid w:val="00F42B04"/>
    <w:rsid w:val="00F44B70"/>
    <w:rsid w:val="00F45575"/>
    <w:rsid w:val="00F7171D"/>
    <w:rsid w:val="00F76901"/>
    <w:rsid w:val="00FB03B2"/>
    <w:rsid w:val="00FB05AD"/>
    <w:rsid w:val="00FB766A"/>
    <w:rsid w:val="00FD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565B23F-69ED-4D4F-A487-E0357B40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4A"/>
    <w:pPr>
      <w:ind w:left="720"/>
      <w:contextualSpacing/>
    </w:pPr>
  </w:style>
  <w:style w:type="paragraph" w:styleId="BalloonText">
    <w:name w:val="Balloon Text"/>
    <w:basedOn w:val="Normal"/>
    <w:link w:val="BalloonTextChar"/>
    <w:uiPriority w:val="99"/>
    <w:semiHidden/>
    <w:unhideWhenUsed/>
    <w:rsid w:val="00C3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DA"/>
    <w:rPr>
      <w:rFonts w:ascii="Segoe UI" w:hAnsi="Segoe UI" w:cs="Segoe UI"/>
      <w:sz w:val="18"/>
      <w:szCs w:val="18"/>
    </w:rPr>
  </w:style>
  <w:style w:type="paragraph" w:styleId="Header">
    <w:name w:val="header"/>
    <w:basedOn w:val="Normal"/>
    <w:link w:val="HeaderChar"/>
    <w:uiPriority w:val="99"/>
    <w:unhideWhenUsed/>
    <w:rsid w:val="00F2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FB"/>
  </w:style>
  <w:style w:type="paragraph" w:styleId="Footer">
    <w:name w:val="footer"/>
    <w:basedOn w:val="Normal"/>
    <w:link w:val="FooterChar"/>
    <w:uiPriority w:val="99"/>
    <w:unhideWhenUsed/>
    <w:rsid w:val="00F2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FB"/>
  </w:style>
  <w:style w:type="character" w:styleId="CommentReference">
    <w:name w:val="annotation reference"/>
    <w:basedOn w:val="DefaultParagraphFont"/>
    <w:uiPriority w:val="99"/>
    <w:semiHidden/>
    <w:unhideWhenUsed/>
    <w:rsid w:val="00E63738"/>
    <w:rPr>
      <w:sz w:val="16"/>
      <w:szCs w:val="16"/>
    </w:rPr>
  </w:style>
  <w:style w:type="paragraph" w:styleId="CommentText">
    <w:name w:val="annotation text"/>
    <w:basedOn w:val="Normal"/>
    <w:link w:val="CommentTextChar"/>
    <w:uiPriority w:val="99"/>
    <w:semiHidden/>
    <w:unhideWhenUsed/>
    <w:rsid w:val="00E6373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637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79">
      <w:bodyDiv w:val="1"/>
      <w:marLeft w:val="0"/>
      <w:marRight w:val="0"/>
      <w:marTop w:val="0"/>
      <w:marBottom w:val="0"/>
      <w:divBdr>
        <w:top w:val="none" w:sz="0" w:space="0" w:color="auto"/>
        <w:left w:val="none" w:sz="0" w:space="0" w:color="auto"/>
        <w:bottom w:val="none" w:sz="0" w:space="0" w:color="auto"/>
        <w:right w:val="none" w:sz="0" w:space="0" w:color="auto"/>
      </w:divBdr>
    </w:div>
    <w:div w:id="39519103">
      <w:bodyDiv w:val="1"/>
      <w:marLeft w:val="0"/>
      <w:marRight w:val="0"/>
      <w:marTop w:val="0"/>
      <w:marBottom w:val="0"/>
      <w:divBdr>
        <w:top w:val="none" w:sz="0" w:space="0" w:color="auto"/>
        <w:left w:val="none" w:sz="0" w:space="0" w:color="auto"/>
        <w:bottom w:val="none" w:sz="0" w:space="0" w:color="auto"/>
        <w:right w:val="none" w:sz="0" w:space="0" w:color="auto"/>
      </w:divBdr>
    </w:div>
    <w:div w:id="81725188">
      <w:bodyDiv w:val="1"/>
      <w:marLeft w:val="0"/>
      <w:marRight w:val="0"/>
      <w:marTop w:val="0"/>
      <w:marBottom w:val="0"/>
      <w:divBdr>
        <w:top w:val="none" w:sz="0" w:space="0" w:color="auto"/>
        <w:left w:val="none" w:sz="0" w:space="0" w:color="auto"/>
        <w:bottom w:val="none" w:sz="0" w:space="0" w:color="auto"/>
        <w:right w:val="none" w:sz="0" w:space="0" w:color="auto"/>
      </w:divBdr>
    </w:div>
    <w:div w:id="236136380">
      <w:bodyDiv w:val="1"/>
      <w:marLeft w:val="0"/>
      <w:marRight w:val="0"/>
      <w:marTop w:val="0"/>
      <w:marBottom w:val="0"/>
      <w:divBdr>
        <w:top w:val="none" w:sz="0" w:space="0" w:color="auto"/>
        <w:left w:val="none" w:sz="0" w:space="0" w:color="auto"/>
        <w:bottom w:val="none" w:sz="0" w:space="0" w:color="auto"/>
        <w:right w:val="none" w:sz="0" w:space="0" w:color="auto"/>
      </w:divBdr>
    </w:div>
    <w:div w:id="333726152">
      <w:bodyDiv w:val="1"/>
      <w:marLeft w:val="0"/>
      <w:marRight w:val="0"/>
      <w:marTop w:val="0"/>
      <w:marBottom w:val="0"/>
      <w:divBdr>
        <w:top w:val="none" w:sz="0" w:space="0" w:color="auto"/>
        <w:left w:val="none" w:sz="0" w:space="0" w:color="auto"/>
        <w:bottom w:val="none" w:sz="0" w:space="0" w:color="auto"/>
        <w:right w:val="none" w:sz="0" w:space="0" w:color="auto"/>
      </w:divBdr>
    </w:div>
    <w:div w:id="589698193">
      <w:bodyDiv w:val="1"/>
      <w:marLeft w:val="0"/>
      <w:marRight w:val="0"/>
      <w:marTop w:val="0"/>
      <w:marBottom w:val="0"/>
      <w:divBdr>
        <w:top w:val="none" w:sz="0" w:space="0" w:color="auto"/>
        <w:left w:val="none" w:sz="0" w:space="0" w:color="auto"/>
        <w:bottom w:val="none" w:sz="0" w:space="0" w:color="auto"/>
        <w:right w:val="none" w:sz="0" w:space="0" w:color="auto"/>
      </w:divBdr>
    </w:div>
    <w:div w:id="615983243">
      <w:bodyDiv w:val="1"/>
      <w:marLeft w:val="0"/>
      <w:marRight w:val="0"/>
      <w:marTop w:val="0"/>
      <w:marBottom w:val="0"/>
      <w:divBdr>
        <w:top w:val="none" w:sz="0" w:space="0" w:color="auto"/>
        <w:left w:val="none" w:sz="0" w:space="0" w:color="auto"/>
        <w:bottom w:val="none" w:sz="0" w:space="0" w:color="auto"/>
        <w:right w:val="none" w:sz="0" w:space="0" w:color="auto"/>
      </w:divBdr>
    </w:div>
    <w:div w:id="738944909">
      <w:bodyDiv w:val="1"/>
      <w:marLeft w:val="0"/>
      <w:marRight w:val="0"/>
      <w:marTop w:val="0"/>
      <w:marBottom w:val="0"/>
      <w:divBdr>
        <w:top w:val="none" w:sz="0" w:space="0" w:color="auto"/>
        <w:left w:val="none" w:sz="0" w:space="0" w:color="auto"/>
        <w:bottom w:val="none" w:sz="0" w:space="0" w:color="auto"/>
        <w:right w:val="none" w:sz="0" w:space="0" w:color="auto"/>
      </w:divBdr>
    </w:div>
    <w:div w:id="1292051843">
      <w:bodyDiv w:val="1"/>
      <w:marLeft w:val="0"/>
      <w:marRight w:val="0"/>
      <w:marTop w:val="0"/>
      <w:marBottom w:val="0"/>
      <w:divBdr>
        <w:top w:val="none" w:sz="0" w:space="0" w:color="auto"/>
        <w:left w:val="none" w:sz="0" w:space="0" w:color="auto"/>
        <w:bottom w:val="none" w:sz="0" w:space="0" w:color="auto"/>
        <w:right w:val="none" w:sz="0" w:space="0" w:color="auto"/>
      </w:divBdr>
    </w:div>
    <w:div w:id="1296447192">
      <w:bodyDiv w:val="1"/>
      <w:marLeft w:val="0"/>
      <w:marRight w:val="0"/>
      <w:marTop w:val="0"/>
      <w:marBottom w:val="0"/>
      <w:divBdr>
        <w:top w:val="none" w:sz="0" w:space="0" w:color="auto"/>
        <w:left w:val="none" w:sz="0" w:space="0" w:color="auto"/>
        <w:bottom w:val="none" w:sz="0" w:space="0" w:color="auto"/>
        <w:right w:val="none" w:sz="0" w:space="0" w:color="auto"/>
      </w:divBdr>
    </w:div>
    <w:div w:id="1348799521">
      <w:bodyDiv w:val="1"/>
      <w:marLeft w:val="0"/>
      <w:marRight w:val="0"/>
      <w:marTop w:val="0"/>
      <w:marBottom w:val="0"/>
      <w:divBdr>
        <w:top w:val="none" w:sz="0" w:space="0" w:color="auto"/>
        <w:left w:val="none" w:sz="0" w:space="0" w:color="auto"/>
        <w:bottom w:val="none" w:sz="0" w:space="0" w:color="auto"/>
        <w:right w:val="none" w:sz="0" w:space="0" w:color="auto"/>
      </w:divBdr>
    </w:div>
    <w:div w:id="1388065528">
      <w:bodyDiv w:val="1"/>
      <w:marLeft w:val="0"/>
      <w:marRight w:val="0"/>
      <w:marTop w:val="0"/>
      <w:marBottom w:val="0"/>
      <w:divBdr>
        <w:top w:val="none" w:sz="0" w:space="0" w:color="auto"/>
        <w:left w:val="none" w:sz="0" w:space="0" w:color="auto"/>
        <w:bottom w:val="none" w:sz="0" w:space="0" w:color="auto"/>
        <w:right w:val="none" w:sz="0" w:space="0" w:color="auto"/>
      </w:divBdr>
    </w:div>
    <w:div w:id="1532524369">
      <w:bodyDiv w:val="1"/>
      <w:marLeft w:val="0"/>
      <w:marRight w:val="0"/>
      <w:marTop w:val="0"/>
      <w:marBottom w:val="0"/>
      <w:divBdr>
        <w:top w:val="none" w:sz="0" w:space="0" w:color="auto"/>
        <w:left w:val="none" w:sz="0" w:space="0" w:color="auto"/>
        <w:bottom w:val="none" w:sz="0" w:space="0" w:color="auto"/>
        <w:right w:val="none" w:sz="0" w:space="0" w:color="auto"/>
      </w:divBdr>
    </w:div>
    <w:div w:id="1619557849">
      <w:bodyDiv w:val="1"/>
      <w:marLeft w:val="0"/>
      <w:marRight w:val="0"/>
      <w:marTop w:val="0"/>
      <w:marBottom w:val="0"/>
      <w:divBdr>
        <w:top w:val="none" w:sz="0" w:space="0" w:color="auto"/>
        <w:left w:val="none" w:sz="0" w:space="0" w:color="auto"/>
        <w:bottom w:val="none" w:sz="0" w:space="0" w:color="auto"/>
        <w:right w:val="none" w:sz="0" w:space="0" w:color="auto"/>
      </w:divBdr>
    </w:div>
    <w:div w:id="1877615227">
      <w:bodyDiv w:val="1"/>
      <w:marLeft w:val="0"/>
      <w:marRight w:val="0"/>
      <w:marTop w:val="0"/>
      <w:marBottom w:val="0"/>
      <w:divBdr>
        <w:top w:val="none" w:sz="0" w:space="0" w:color="auto"/>
        <w:left w:val="none" w:sz="0" w:space="0" w:color="auto"/>
        <w:bottom w:val="none" w:sz="0" w:space="0" w:color="auto"/>
        <w:right w:val="none" w:sz="0" w:space="0" w:color="auto"/>
      </w:divBdr>
    </w:div>
    <w:div w:id="1925066711">
      <w:bodyDiv w:val="1"/>
      <w:marLeft w:val="0"/>
      <w:marRight w:val="0"/>
      <w:marTop w:val="0"/>
      <w:marBottom w:val="0"/>
      <w:divBdr>
        <w:top w:val="none" w:sz="0" w:space="0" w:color="auto"/>
        <w:left w:val="none" w:sz="0" w:space="0" w:color="auto"/>
        <w:bottom w:val="none" w:sz="0" w:space="0" w:color="auto"/>
        <w:right w:val="none" w:sz="0" w:space="0" w:color="auto"/>
      </w:divBdr>
    </w:div>
    <w:div w:id="1933583431">
      <w:bodyDiv w:val="1"/>
      <w:marLeft w:val="0"/>
      <w:marRight w:val="0"/>
      <w:marTop w:val="0"/>
      <w:marBottom w:val="0"/>
      <w:divBdr>
        <w:top w:val="none" w:sz="0" w:space="0" w:color="auto"/>
        <w:left w:val="none" w:sz="0" w:space="0" w:color="auto"/>
        <w:bottom w:val="none" w:sz="0" w:space="0" w:color="auto"/>
        <w:right w:val="none" w:sz="0" w:space="0" w:color="auto"/>
      </w:divBdr>
    </w:div>
    <w:div w:id="2047565191">
      <w:bodyDiv w:val="1"/>
      <w:marLeft w:val="0"/>
      <w:marRight w:val="0"/>
      <w:marTop w:val="0"/>
      <w:marBottom w:val="0"/>
      <w:divBdr>
        <w:top w:val="none" w:sz="0" w:space="0" w:color="auto"/>
        <w:left w:val="none" w:sz="0" w:space="0" w:color="auto"/>
        <w:bottom w:val="none" w:sz="0" w:space="0" w:color="auto"/>
        <w:right w:val="none" w:sz="0" w:space="0" w:color="auto"/>
      </w:divBdr>
    </w:div>
    <w:div w:id="206321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52E7-CAC9-4394-B577-5438E51F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McWilliams, Laramie A</cp:lastModifiedBy>
  <cp:revision>2</cp:revision>
  <cp:lastPrinted>2014-07-29T19:19:00Z</cp:lastPrinted>
  <dcterms:created xsi:type="dcterms:W3CDTF">2018-07-02T17:27:00Z</dcterms:created>
  <dcterms:modified xsi:type="dcterms:W3CDTF">2018-07-02T17:27:00Z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LastSaved">
    <vt:filetime>2013-07-02T00:00:00Z</vt:filetime>
  </property>
</Properties>
</file>