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692" w:rsidRDefault="00BE3692" w:rsidP="00BE3692">
      <w:pPr>
        <w:autoSpaceDE w:val="0"/>
        <w:autoSpaceDN w:val="0"/>
        <w:adjustRightInd w:val="0"/>
        <w:jc w:val="center"/>
        <w:rPr>
          <w:rFonts w:ascii="Times New Roman" w:hAnsi="Times New Roman"/>
          <w:b/>
          <w:iCs/>
          <w:color w:val="000000"/>
          <w:szCs w:val="24"/>
        </w:rPr>
      </w:pPr>
      <w:r>
        <w:rPr>
          <w:rFonts w:ascii="Times New Roman" w:hAnsi="Times New Roman"/>
          <w:b/>
          <w:iCs/>
          <w:color w:val="000000"/>
          <w:szCs w:val="24"/>
        </w:rPr>
        <w:t>Conditions That May Disqualify Nursing Student Graduates from Licensure and of Their Rights to Petition the Texas Board of Nursing for a Declaratory Order of Eligibility</w:t>
      </w:r>
    </w:p>
    <w:p w:rsidR="00BE3692" w:rsidRDefault="00BE3692" w:rsidP="00BE3692">
      <w:pPr>
        <w:autoSpaceDE w:val="0"/>
        <w:autoSpaceDN w:val="0"/>
        <w:adjustRightInd w:val="0"/>
        <w:jc w:val="center"/>
        <w:rPr>
          <w:rFonts w:ascii="Times New Roman" w:hAnsi="Times New Roman"/>
          <w:b/>
          <w:iCs/>
          <w:color w:val="000000"/>
          <w:szCs w:val="24"/>
        </w:rPr>
      </w:pPr>
    </w:p>
    <w:p w:rsidR="00BE3692" w:rsidRDefault="00BE3692" w:rsidP="00BE3692">
      <w:pPr>
        <w:autoSpaceDE w:val="0"/>
        <w:autoSpaceDN w:val="0"/>
        <w:adjustRightInd w:val="0"/>
        <w:rPr>
          <w:rFonts w:ascii="Times New Roman" w:hAnsi="Times New Roman"/>
          <w:iCs/>
          <w:color w:val="000000"/>
          <w:szCs w:val="24"/>
        </w:rPr>
      </w:pPr>
      <w:r>
        <w:rPr>
          <w:rFonts w:ascii="Times New Roman" w:hAnsi="Times New Roman"/>
          <w:iCs/>
          <w:color w:val="000000"/>
          <w:szCs w:val="24"/>
        </w:rPr>
        <w:t xml:space="preserve">As noted in the Texas Board of Nursing’s Rules and Regulation relating to nurse education, licensure and practice published in March 2009:  </w:t>
      </w:r>
      <w:r>
        <w:rPr>
          <w:rFonts w:ascii="Times New Roman" w:hAnsi="Times New Roman"/>
          <w:i/>
          <w:iCs/>
          <w:color w:val="000000"/>
          <w:szCs w:val="24"/>
        </w:rPr>
        <w:t>Individuals enrolled in approved professional nursing education programs preparing students for initial licensure shall be provided verbal and written information regarding conditions that may disqualify graduates from licensure and of their rights to petition the Board for a Declaratory Order of Eligibility.</w:t>
      </w:r>
      <w:r>
        <w:rPr>
          <w:rFonts w:ascii="Times New Roman" w:hAnsi="Times New Roman"/>
          <w:iCs/>
          <w:color w:val="000000"/>
          <w:szCs w:val="24"/>
        </w:rPr>
        <w:t xml:space="preserve">  Required eligibility information includes:</w:t>
      </w:r>
      <w:bookmarkStart w:id="0" w:name="_GoBack"/>
      <w:bookmarkEnd w:id="0"/>
    </w:p>
    <w:p w:rsidR="00BE3692" w:rsidRDefault="00BE3692" w:rsidP="00BE3692">
      <w:pPr>
        <w:pStyle w:val="ListParagraph"/>
        <w:autoSpaceDE w:val="0"/>
        <w:autoSpaceDN w:val="0"/>
        <w:adjustRightInd w:val="0"/>
        <w:spacing w:line="240" w:lineRule="auto"/>
        <w:rPr>
          <w:rFonts w:ascii="Times New Roman" w:hAnsi="Times New Roman"/>
          <w:iCs/>
          <w:color w:val="000000"/>
          <w:sz w:val="24"/>
          <w:szCs w:val="24"/>
        </w:rPr>
      </w:pPr>
    </w:p>
    <w:p w:rsidR="001F71BD" w:rsidRPr="001F71BD" w:rsidRDefault="00BE3692" w:rsidP="0047040B">
      <w:pPr>
        <w:pStyle w:val="ListParagraph"/>
        <w:numPr>
          <w:ilvl w:val="0"/>
          <w:numId w:val="1"/>
        </w:numPr>
        <w:autoSpaceDE w:val="0"/>
        <w:autoSpaceDN w:val="0"/>
        <w:adjustRightInd w:val="0"/>
        <w:spacing w:after="0" w:line="240" w:lineRule="auto"/>
        <w:rPr>
          <w:rFonts w:ascii="Times New Roman" w:hAnsi="Times New Roman"/>
          <w:color w:val="000000"/>
          <w:sz w:val="24"/>
          <w:szCs w:val="24"/>
        </w:rPr>
      </w:pPr>
      <w:r w:rsidRPr="00CB5514">
        <w:rPr>
          <w:rFonts w:ascii="Times New Roman" w:hAnsi="Times New Roman"/>
          <w:iCs/>
          <w:color w:val="000000"/>
          <w:sz w:val="24"/>
          <w:szCs w:val="24"/>
        </w:rPr>
        <w:t xml:space="preserve">Texas Occupations Codes Section 301.252, </w:t>
      </w:r>
      <w:r w:rsidRPr="00CB5514">
        <w:rPr>
          <w:rFonts w:ascii="Times New Roman" w:hAnsi="Times New Roman"/>
          <w:color w:val="000000"/>
          <w:sz w:val="24"/>
          <w:szCs w:val="24"/>
        </w:rPr>
        <w:t xml:space="preserve">301.257 and 301.452 - 301.469 </w:t>
      </w:r>
    </w:p>
    <w:p w:rsidR="001F71BD" w:rsidRPr="001F71BD" w:rsidRDefault="001F71BD" w:rsidP="001F71BD">
      <w:pPr>
        <w:pStyle w:val="ListParagraph"/>
        <w:autoSpaceDE w:val="0"/>
        <w:autoSpaceDN w:val="0"/>
        <w:adjustRightInd w:val="0"/>
        <w:spacing w:after="0" w:line="240" w:lineRule="auto"/>
        <w:rPr>
          <w:rFonts w:ascii="Times New Roman" w:hAnsi="Times New Roman"/>
          <w:color w:val="000000"/>
          <w:sz w:val="24"/>
          <w:szCs w:val="24"/>
        </w:rPr>
      </w:pPr>
      <w:r w:rsidRPr="001F71BD">
        <w:rPr>
          <w:rFonts w:ascii="Times New Roman" w:hAnsi="Times New Roman"/>
          <w:color w:val="000000"/>
          <w:sz w:val="24"/>
          <w:szCs w:val="24"/>
        </w:rPr>
        <w:t>http://www.statutes.legis.state.tx.us/Docs/OC/htm/OC.301.htm</w:t>
      </w:r>
    </w:p>
    <w:p w:rsidR="00BE3692" w:rsidRPr="00CB5514" w:rsidRDefault="00BE3692" w:rsidP="001F71BD">
      <w:pPr>
        <w:pStyle w:val="ListParagraph"/>
        <w:autoSpaceDE w:val="0"/>
        <w:autoSpaceDN w:val="0"/>
        <w:adjustRightInd w:val="0"/>
        <w:spacing w:after="0" w:line="240" w:lineRule="auto"/>
        <w:rPr>
          <w:rFonts w:ascii="Times New Roman" w:hAnsi="Times New Roman"/>
          <w:color w:val="000000"/>
          <w:sz w:val="24"/>
          <w:szCs w:val="24"/>
        </w:rPr>
      </w:pPr>
      <w:r w:rsidRPr="00CB5514">
        <w:rPr>
          <w:rFonts w:ascii="Times New Roman" w:hAnsi="Times New Roman"/>
          <w:color w:val="000000"/>
          <w:sz w:val="24"/>
          <w:szCs w:val="24"/>
        </w:rPr>
        <w:t>and</w:t>
      </w:r>
    </w:p>
    <w:p w:rsidR="00BE3692" w:rsidRDefault="00BE3692" w:rsidP="00BE3692">
      <w:pPr>
        <w:pStyle w:val="ListParagraph"/>
        <w:numPr>
          <w:ilvl w:val="0"/>
          <w:numId w:val="1"/>
        </w:numPr>
        <w:autoSpaceDE w:val="0"/>
        <w:autoSpaceDN w:val="0"/>
        <w:adjustRightInd w:val="0"/>
        <w:spacing w:after="0"/>
        <w:rPr>
          <w:rFonts w:ascii="Times New Roman" w:hAnsi="Times New Roman"/>
          <w:color w:val="000000"/>
          <w:sz w:val="24"/>
          <w:szCs w:val="24"/>
        </w:rPr>
      </w:pPr>
      <w:r>
        <w:rPr>
          <w:rFonts w:ascii="Times New Roman" w:hAnsi="Times New Roman"/>
          <w:iCs/>
          <w:color w:val="000000"/>
          <w:sz w:val="24"/>
          <w:szCs w:val="24"/>
        </w:rPr>
        <w:t xml:space="preserve">Texas Board of Nursing’s Rules and Regulation </w:t>
      </w:r>
      <w:r>
        <w:rPr>
          <w:rFonts w:ascii="Times New Roman" w:hAnsi="Times New Roman"/>
          <w:color w:val="000000"/>
          <w:sz w:val="24"/>
          <w:szCs w:val="24"/>
        </w:rPr>
        <w:t>Sections 213.27 - 213.30</w:t>
      </w:r>
    </w:p>
    <w:p w:rsidR="00BE3692" w:rsidRDefault="004F2CCB" w:rsidP="00BE3692">
      <w:pPr>
        <w:autoSpaceDE w:val="0"/>
        <w:autoSpaceDN w:val="0"/>
        <w:adjustRightInd w:val="0"/>
        <w:ind w:left="720"/>
        <w:rPr>
          <w:rFonts w:ascii="Times New Roman" w:hAnsi="Times New Roman"/>
          <w:szCs w:val="24"/>
        </w:rPr>
      </w:pPr>
      <w:hyperlink r:id="rId5" w:anchor="toc" w:history="1">
        <w:r w:rsidR="00BE3692">
          <w:rPr>
            <w:rStyle w:val="Hyperlink"/>
            <w:rFonts w:ascii="Times New Roman" w:hAnsi="Times New Roman"/>
            <w:szCs w:val="24"/>
          </w:rPr>
          <w:t>https://www.bon.texas.gov/la</w:t>
        </w:r>
        <w:r w:rsidR="00BE3692">
          <w:rPr>
            <w:rStyle w:val="Hyperlink"/>
            <w:rFonts w:ascii="Times New Roman" w:hAnsi="Times New Roman"/>
            <w:szCs w:val="24"/>
          </w:rPr>
          <w:t>ws_and_rules_rule</w:t>
        </w:r>
        <w:r w:rsidR="00BE3692">
          <w:rPr>
            <w:rStyle w:val="Hyperlink"/>
            <w:rFonts w:ascii="Times New Roman" w:hAnsi="Times New Roman"/>
            <w:szCs w:val="24"/>
          </w:rPr>
          <w:t>s_and</w:t>
        </w:r>
        <w:r w:rsidR="00BE3692">
          <w:rPr>
            <w:rStyle w:val="Hyperlink"/>
            <w:rFonts w:ascii="Times New Roman" w:hAnsi="Times New Roman"/>
            <w:szCs w:val="24"/>
          </w:rPr>
          <w:t>_regula</w:t>
        </w:r>
        <w:r w:rsidR="00BE3692">
          <w:rPr>
            <w:rStyle w:val="Hyperlink"/>
            <w:rFonts w:ascii="Times New Roman" w:hAnsi="Times New Roman"/>
            <w:szCs w:val="24"/>
          </w:rPr>
          <w:t>tions_current.asp#toc</w:t>
        </w:r>
      </w:hyperlink>
      <w:r w:rsidR="00BE3692">
        <w:rPr>
          <w:rFonts w:ascii="Times New Roman" w:hAnsi="Times New Roman"/>
          <w:szCs w:val="24"/>
        </w:rPr>
        <w:t xml:space="preserve"> </w:t>
      </w:r>
    </w:p>
    <w:p w:rsidR="00BE3692" w:rsidRDefault="00BE3692" w:rsidP="00BE3692">
      <w:pPr>
        <w:autoSpaceDE w:val="0"/>
        <w:autoSpaceDN w:val="0"/>
        <w:adjustRightInd w:val="0"/>
        <w:rPr>
          <w:rFonts w:ascii="Times New Roman" w:eastAsia="Calibri" w:hAnsi="Times New Roman"/>
          <w:i/>
          <w:color w:val="000000"/>
          <w:szCs w:val="24"/>
        </w:rPr>
      </w:pPr>
    </w:p>
    <w:p w:rsidR="00BE3692" w:rsidRDefault="00BE3692" w:rsidP="00BE3692">
      <w:pPr>
        <w:autoSpaceDE w:val="0"/>
        <w:autoSpaceDN w:val="0"/>
        <w:adjustRightInd w:val="0"/>
        <w:rPr>
          <w:rFonts w:ascii="Times New Roman" w:hAnsi="Times New Roman"/>
          <w:color w:val="000000"/>
          <w:szCs w:val="24"/>
        </w:rPr>
      </w:pPr>
      <w:r>
        <w:rPr>
          <w:rFonts w:ascii="Times New Roman" w:hAnsi="Times New Roman"/>
          <w:color w:val="000000"/>
          <w:szCs w:val="24"/>
        </w:rPr>
        <w:t>These codes and rules and regulations are listed below:</w:t>
      </w:r>
    </w:p>
    <w:p w:rsidR="00BE3692" w:rsidRPr="00F33FAE" w:rsidRDefault="00BE3692" w:rsidP="00BE3692">
      <w:pPr>
        <w:pStyle w:val="ListParagraph"/>
        <w:autoSpaceDE w:val="0"/>
        <w:autoSpaceDN w:val="0"/>
        <w:adjustRightInd w:val="0"/>
        <w:spacing w:after="0" w:line="240" w:lineRule="auto"/>
        <w:ind w:left="0"/>
        <w:rPr>
          <w:rFonts w:ascii="Times New Roman" w:hAnsi="Times New Roman"/>
          <w:b/>
          <w:color w:val="000000"/>
          <w:sz w:val="24"/>
          <w:szCs w:val="24"/>
        </w:rPr>
      </w:pPr>
      <w:r w:rsidRPr="00F33FAE">
        <w:rPr>
          <w:rFonts w:ascii="Times New Roman" w:hAnsi="Times New Roman"/>
          <w:b/>
          <w:color w:val="000000"/>
          <w:sz w:val="24"/>
          <w:szCs w:val="24"/>
        </w:rPr>
        <w:t>Texas Occupational Codes:</w:t>
      </w:r>
    </w:p>
    <w:p w:rsidR="00BE3692" w:rsidRDefault="004F2CCB" w:rsidP="00BE3692">
      <w:pPr>
        <w:numPr>
          <w:ilvl w:val="0"/>
          <w:numId w:val="2"/>
        </w:numPr>
        <w:ind w:left="360"/>
        <w:rPr>
          <w:rFonts w:ascii="Times New Roman" w:hAnsi="Times New Roman"/>
        </w:rPr>
      </w:pPr>
      <w:hyperlink r:id="rId6" w:history="1">
        <w:r w:rsidR="00BE3692">
          <w:rPr>
            <w:rStyle w:val="Hyperlink"/>
            <w:rFonts w:ascii="Times New Roman" w:hAnsi="Times New Roman"/>
          </w:rPr>
          <w:t>Texas Occupations Code Section 301.252 - License Application</w:t>
        </w:r>
      </w:hyperlink>
    </w:p>
    <w:p w:rsidR="00BE3692" w:rsidRDefault="004F2CCB" w:rsidP="00BE3692">
      <w:pPr>
        <w:numPr>
          <w:ilvl w:val="0"/>
          <w:numId w:val="2"/>
        </w:numPr>
        <w:ind w:left="360"/>
        <w:rPr>
          <w:rFonts w:ascii="Times New Roman" w:hAnsi="Times New Roman"/>
        </w:rPr>
      </w:pPr>
      <w:hyperlink r:id="rId7" w:history="1">
        <w:r w:rsidR="00BE3692">
          <w:rPr>
            <w:rStyle w:val="Hyperlink"/>
            <w:rFonts w:ascii="Times New Roman" w:hAnsi="Times New Roman"/>
          </w:rPr>
          <w:t>Texas Occupations Code Section 301.257 - Declaratory Order Of License Eligibility</w:t>
        </w:r>
      </w:hyperlink>
    </w:p>
    <w:p w:rsidR="00BE3692" w:rsidRDefault="004F2CCB" w:rsidP="00BE3692">
      <w:pPr>
        <w:numPr>
          <w:ilvl w:val="0"/>
          <w:numId w:val="2"/>
        </w:numPr>
        <w:ind w:left="360"/>
        <w:rPr>
          <w:rFonts w:ascii="Times New Roman" w:hAnsi="Times New Roman"/>
        </w:rPr>
      </w:pPr>
      <w:hyperlink r:id="rId8" w:history="1">
        <w:r w:rsidR="00BE3692">
          <w:rPr>
            <w:rStyle w:val="Hyperlink"/>
            <w:rFonts w:ascii="Times New Roman" w:hAnsi="Times New Roman"/>
          </w:rPr>
          <w:t>Texas Occupations Code Section 301.452 - Grounds For Disciplinary Action</w:t>
        </w:r>
      </w:hyperlink>
    </w:p>
    <w:p w:rsidR="00BE3692" w:rsidRDefault="004F2CCB" w:rsidP="00BE3692">
      <w:pPr>
        <w:numPr>
          <w:ilvl w:val="0"/>
          <w:numId w:val="2"/>
        </w:numPr>
        <w:ind w:left="360"/>
        <w:rPr>
          <w:rFonts w:ascii="Times New Roman" w:hAnsi="Times New Roman"/>
        </w:rPr>
      </w:pPr>
      <w:hyperlink r:id="rId9" w:history="1">
        <w:r w:rsidR="00BE3692">
          <w:rPr>
            <w:rStyle w:val="Hyperlink"/>
            <w:rFonts w:ascii="Times New Roman" w:hAnsi="Times New Roman"/>
          </w:rPr>
          <w:t>Texas Occupations Code Section 301.453 - Disciplinary Authority Of Board; Methods Of Discipline</w:t>
        </w:r>
      </w:hyperlink>
    </w:p>
    <w:p w:rsidR="00BE3692" w:rsidRDefault="004F2CCB" w:rsidP="00BE3692">
      <w:pPr>
        <w:numPr>
          <w:ilvl w:val="0"/>
          <w:numId w:val="2"/>
        </w:numPr>
        <w:ind w:left="360"/>
        <w:rPr>
          <w:rFonts w:ascii="Times New Roman" w:hAnsi="Times New Roman"/>
        </w:rPr>
      </w:pPr>
      <w:hyperlink r:id="rId10" w:history="1">
        <w:r w:rsidR="00BE3692">
          <w:rPr>
            <w:rStyle w:val="Hyperlink"/>
            <w:rFonts w:ascii="Times New Roman" w:hAnsi="Times New Roman"/>
          </w:rPr>
          <w:t>Texas Occupations Code Section 301.4535 - Required Suspension, Revocation, Or Refusal Of License For Certain Offenses</w:t>
        </w:r>
      </w:hyperlink>
    </w:p>
    <w:p w:rsidR="00BE3692" w:rsidRDefault="004F2CCB" w:rsidP="00BE3692">
      <w:pPr>
        <w:numPr>
          <w:ilvl w:val="0"/>
          <w:numId w:val="2"/>
        </w:numPr>
        <w:ind w:left="360"/>
        <w:rPr>
          <w:rFonts w:ascii="Times New Roman" w:hAnsi="Times New Roman"/>
        </w:rPr>
      </w:pPr>
      <w:hyperlink r:id="rId11" w:history="1">
        <w:r w:rsidR="00BE3692">
          <w:rPr>
            <w:rStyle w:val="Hyperlink"/>
            <w:rFonts w:ascii="Times New Roman" w:hAnsi="Times New Roman"/>
          </w:rPr>
          <w:t>Texas Occupations Code Section 301.454 - Notice And Hearing</w:t>
        </w:r>
      </w:hyperlink>
    </w:p>
    <w:p w:rsidR="00BE3692" w:rsidRDefault="004F2CCB" w:rsidP="00BE3692">
      <w:pPr>
        <w:numPr>
          <w:ilvl w:val="0"/>
          <w:numId w:val="2"/>
        </w:numPr>
        <w:ind w:left="360"/>
        <w:rPr>
          <w:rFonts w:ascii="Times New Roman" w:hAnsi="Times New Roman"/>
        </w:rPr>
      </w:pPr>
      <w:hyperlink r:id="rId12" w:history="1">
        <w:r w:rsidR="00BE3692">
          <w:rPr>
            <w:rStyle w:val="Hyperlink"/>
            <w:rFonts w:ascii="Times New Roman" w:hAnsi="Times New Roman"/>
          </w:rPr>
          <w:t>Texas Occupations Code Section 301.455 - Temporary License Suspension Or Restriction</w:t>
        </w:r>
      </w:hyperlink>
    </w:p>
    <w:p w:rsidR="00BE3692" w:rsidRDefault="00BE3692" w:rsidP="00BE3692">
      <w:pPr>
        <w:numPr>
          <w:ilvl w:val="0"/>
          <w:numId w:val="2"/>
        </w:numPr>
        <w:ind w:left="360"/>
        <w:rPr>
          <w:rFonts w:ascii="Times New Roman" w:hAnsi="Times New Roman"/>
        </w:rPr>
      </w:pPr>
      <w:r>
        <w:rPr>
          <w:rFonts w:ascii="Times New Roman" w:hAnsi="Times New Roman"/>
        </w:rPr>
        <w:t xml:space="preserve"> </w:t>
      </w:r>
      <w:hyperlink r:id="rId13" w:history="1">
        <w:r>
          <w:rPr>
            <w:rStyle w:val="Hyperlink"/>
            <w:rFonts w:ascii="Times New Roman" w:hAnsi="Times New Roman"/>
          </w:rPr>
          <w:t>Texas Occupations Code Section 301.456 - Evidence</w:t>
        </w:r>
      </w:hyperlink>
    </w:p>
    <w:p w:rsidR="00BE3692" w:rsidRDefault="004F2CCB" w:rsidP="00BE3692">
      <w:pPr>
        <w:numPr>
          <w:ilvl w:val="0"/>
          <w:numId w:val="2"/>
        </w:numPr>
        <w:ind w:left="360"/>
        <w:rPr>
          <w:rFonts w:ascii="Times New Roman" w:hAnsi="Times New Roman"/>
        </w:rPr>
      </w:pPr>
      <w:hyperlink r:id="rId14" w:history="1">
        <w:r w:rsidR="00BE3692">
          <w:rPr>
            <w:rStyle w:val="Hyperlink"/>
            <w:rFonts w:ascii="Times New Roman" w:hAnsi="Times New Roman"/>
          </w:rPr>
          <w:t>Texas Occupations Code Section 301.457 - Complaint And Investigation</w:t>
        </w:r>
      </w:hyperlink>
    </w:p>
    <w:p w:rsidR="00BE3692" w:rsidRDefault="004F2CCB" w:rsidP="00BE3692">
      <w:pPr>
        <w:numPr>
          <w:ilvl w:val="0"/>
          <w:numId w:val="2"/>
        </w:numPr>
        <w:ind w:left="360"/>
        <w:rPr>
          <w:rFonts w:ascii="Times New Roman" w:hAnsi="Times New Roman"/>
        </w:rPr>
      </w:pPr>
      <w:hyperlink r:id="rId15" w:history="1">
        <w:r w:rsidR="00BE3692">
          <w:rPr>
            <w:rStyle w:val="Hyperlink"/>
            <w:rFonts w:ascii="Times New Roman" w:hAnsi="Times New Roman"/>
          </w:rPr>
          <w:t>Texas Occupations Code Section 301.458 - Initiation Of Formal Charges; Discovery</w:t>
        </w:r>
      </w:hyperlink>
    </w:p>
    <w:p w:rsidR="00BE3692" w:rsidRDefault="004F2CCB" w:rsidP="00BE3692">
      <w:pPr>
        <w:numPr>
          <w:ilvl w:val="0"/>
          <w:numId w:val="2"/>
        </w:numPr>
        <w:ind w:left="360"/>
        <w:rPr>
          <w:rFonts w:ascii="Times New Roman" w:hAnsi="Times New Roman"/>
        </w:rPr>
      </w:pPr>
      <w:hyperlink r:id="rId16" w:history="1">
        <w:r w:rsidR="00BE3692">
          <w:rPr>
            <w:rStyle w:val="Hyperlink"/>
            <w:rFonts w:ascii="Times New Roman" w:hAnsi="Times New Roman"/>
          </w:rPr>
          <w:t>Texas Occupations Code Section 301.459 - Formal Hearing</w:t>
        </w:r>
      </w:hyperlink>
    </w:p>
    <w:p w:rsidR="00BE3692" w:rsidRDefault="004F2CCB" w:rsidP="00BE3692">
      <w:pPr>
        <w:numPr>
          <w:ilvl w:val="0"/>
          <w:numId w:val="2"/>
        </w:numPr>
        <w:ind w:left="360"/>
        <w:rPr>
          <w:rFonts w:ascii="Times New Roman" w:hAnsi="Times New Roman"/>
        </w:rPr>
      </w:pPr>
      <w:hyperlink r:id="rId17" w:history="1">
        <w:r w:rsidR="00BE3692">
          <w:rPr>
            <w:rStyle w:val="Hyperlink"/>
            <w:rFonts w:ascii="Times New Roman" w:hAnsi="Times New Roman"/>
          </w:rPr>
          <w:t>Texas Occupations Code Section 301.460 - Access To Information</w:t>
        </w:r>
      </w:hyperlink>
    </w:p>
    <w:p w:rsidR="00BE3692" w:rsidRDefault="00BE3692" w:rsidP="00BE3692">
      <w:pPr>
        <w:numPr>
          <w:ilvl w:val="0"/>
          <w:numId w:val="2"/>
        </w:numPr>
        <w:ind w:left="360"/>
        <w:rPr>
          <w:rFonts w:ascii="Times New Roman" w:hAnsi="Times New Roman"/>
        </w:rPr>
      </w:pPr>
      <w:r>
        <w:rPr>
          <w:rFonts w:ascii="Times New Roman" w:hAnsi="Times New Roman"/>
        </w:rPr>
        <w:t xml:space="preserve"> </w:t>
      </w:r>
      <w:hyperlink r:id="rId18" w:history="1">
        <w:r>
          <w:rPr>
            <w:rStyle w:val="Hyperlink"/>
            <w:rFonts w:ascii="Times New Roman" w:hAnsi="Times New Roman"/>
          </w:rPr>
          <w:t>Texas Occupations Code Section 301.461 - Assessment Of Costs</w:t>
        </w:r>
      </w:hyperlink>
      <w:r w:rsidR="001F71BD">
        <w:rPr>
          <w:rStyle w:val="Hyperlink"/>
          <w:rFonts w:ascii="Times New Roman" w:hAnsi="Times New Roman"/>
        </w:rPr>
        <w:t xml:space="preserve"> Prohibited</w:t>
      </w:r>
    </w:p>
    <w:p w:rsidR="00BE3692" w:rsidRDefault="004F2CCB" w:rsidP="00BE3692">
      <w:pPr>
        <w:numPr>
          <w:ilvl w:val="0"/>
          <w:numId w:val="2"/>
        </w:numPr>
        <w:ind w:left="360"/>
        <w:rPr>
          <w:rFonts w:ascii="Times New Roman" w:hAnsi="Times New Roman"/>
        </w:rPr>
      </w:pPr>
      <w:hyperlink r:id="rId19" w:history="1">
        <w:r w:rsidR="00BE3692">
          <w:rPr>
            <w:rStyle w:val="Hyperlink"/>
            <w:rFonts w:ascii="Times New Roman" w:hAnsi="Times New Roman"/>
          </w:rPr>
          <w:t>Texas Occupations Code Section 301.462 - Voluntary Surrender Of License</w:t>
        </w:r>
      </w:hyperlink>
    </w:p>
    <w:p w:rsidR="00BE3692" w:rsidRDefault="004F2CCB" w:rsidP="00BE3692">
      <w:pPr>
        <w:numPr>
          <w:ilvl w:val="0"/>
          <w:numId w:val="2"/>
        </w:numPr>
        <w:ind w:left="360"/>
        <w:rPr>
          <w:rFonts w:ascii="Times New Roman" w:hAnsi="Times New Roman"/>
        </w:rPr>
      </w:pPr>
      <w:hyperlink r:id="rId20" w:history="1">
        <w:r w:rsidR="00BE3692">
          <w:rPr>
            <w:rStyle w:val="Hyperlink"/>
            <w:rFonts w:ascii="Times New Roman" w:hAnsi="Times New Roman"/>
          </w:rPr>
          <w:t>Texas Occupations Code Section 301.463 - Agreed Disposition</w:t>
        </w:r>
      </w:hyperlink>
    </w:p>
    <w:p w:rsidR="00BE3692" w:rsidRDefault="004F2CCB" w:rsidP="00BE3692">
      <w:pPr>
        <w:numPr>
          <w:ilvl w:val="0"/>
          <w:numId w:val="2"/>
        </w:numPr>
        <w:ind w:left="360"/>
        <w:rPr>
          <w:rFonts w:ascii="Times New Roman" w:hAnsi="Times New Roman"/>
        </w:rPr>
      </w:pPr>
      <w:hyperlink r:id="rId21" w:history="1">
        <w:r w:rsidR="00BE3692">
          <w:rPr>
            <w:rStyle w:val="Hyperlink"/>
            <w:rFonts w:ascii="Times New Roman" w:hAnsi="Times New Roman"/>
          </w:rPr>
          <w:t>Texas Occupations Code Section 301.464 - Informal Proceedings</w:t>
        </w:r>
      </w:hyperlink>
    </w:p>
    <w:p w:rsidR="00BE3692" w:rsidRDefault="004F2CCB" w:rsidP="00BE3692">
      <w:pPr>
        <w:numPr>
          <w:ilvl w:val="0"/>
          <w:numId w:val="2"/>
        </w:numPr>
        <w:ind w:left="360"/>
        <w:rPr>
          <w:rFonts w:ascii="Times New Roman" w:hAnsi="Times New Roman"/>
        </w:rPr>
      </w:pPr>
      <w:hyperlink r:id="rId22" w:history="1">
        <w:r w:rsidR="00BE3692">
          <w:rPr>
            <w:rStyle w:val="Hyperlink"/>
            <w:rFonts w:ascii="Times New Roman" w:hAnsi="Times New Roman"/>
          </w:rPr>
          <w:t>Texas Occupations Code Section 301.465 - Subpoenas; Request For Information</w:t>
        </w:r>
      </w:hyperlink>
    </w:p>
    <w:p w:rsidR="00BE3692" w:rsidRDefault="004F2CCB" w:rsidP="00BE3692">
      <w:pPr>
        <w:numPr>
          <w:ilvl w:val="0"/>
          <w:numId w:val="2"/>
        </w:numPr>
        <w:ind w:left="360"/>
        <w:rPr>
          <w:rFonts w:ascii="Times New Roman" w:hAnsi="Times New Roman"/>
        </w:rPr>
      </w:pPr>
      <w:hyperlink r:id="rId23" w:history="1">
        <w:r w:rsidR="00BE3692">
          <w:rPr>
            <w:rStyle w:val="Hyperlink"/>
            <w:rFonts w:ascii="Times New Roman" w:hAnsi="Times New Roman"/>
          </w:rPr>
          <w:t>Texas Occupations Code Section 301.466 - Confidentiality</w:t>
        </w:r>
      </w:hyperlink>
    </w:p>
    <w:p w:rsidR="00BE3692" w:rsidRDefault="004F2CCB" w:rsidP="00BE3692">
      <w:pPr>
        <w:numPr>
          <w:ilvl w:val="0"/>
          <w:numId w:val="2"/>
        </w:numPr>
        <w:ind w:left="360"/>
        <w:rPr>
          <w:rFonts w:ascii="Times New Roman" w:hAnsi="Times New Roman"/>
        </w:rPr>
      </w:pPr>
      <w:hyperlink r:id="rId24" w:history="1">
        <w:r w:rsidR="00BE3692">
          <w:rPr>
            <w:rStyle w:val="Hyperlink"/>
            <w:rFonts w:ascii="Times New Roman" w:hAnsi="Times New Roman"/>
          </w:rPr>
          <w:t>Texas Occupations Code Section 301.467 - Reinstatement</w:t>
        </w:r>
      </w:hyperlink>
      <w:r w:rsidR="00BE3692">
        <w:rPr>
          <w:rFonts w:ascii="Times New Roman" w:hAnsi="Times New Roman"/>
        </w:rPr>
        <w:t xml:space="preserve"> </w:t>
      </w:r>
    </w:p>
    <w:p w:rsidR="00BE3692" w:rsidRDefault="004F2CCB" w:rsidP="00BE3692">
      <w:pPr>
        <w:numPr>
          <w:ilvl w:val="0"/>
          <w:numId w:val="2"/>
        </w:numPr>
        <w:ind w:left="360"/>
        <w:rPr>
          <w:rFonts w:ascii="Times New Roman" w:hAnsi="Times New Roman"/>
        </w:rPr>
      </w:pPr>
      <w:hyperlink r:id="rId25" w:history="1">
        <w:r w:rsidR="00BE3692">
          <w:rPr>
            <w:rStyle w:val="Hyperlink"/>
            <w:rFonts w:ascii="Times New Roman" w:hAnsi="Times New Roman"/>
          </w:rPr>
          <w:t>Texas Occupations Code Section 301.468 - Probation</w:t>
        </w:r>
      </w:hyperlink>
      <w:r w:rsidR="00BE3692">
        <w:rPr>
          <w:rFonts w:ascii="Times New Roman" w:hAnsi="Times New Roman"/>
        </w:rPr>
        <w:t xml:space="preserve"> </w:t>
      </w:r>
    </w:p>
    <w:p w:rsidR="00BE3692" w:rsidRDefault="004F2CCB" w:rsidP="00BE3692">
      <w:pPr>
        <w:numPr>
          <w:ilvl w:val="0"/>
          <w:numId w:val="2"/>
        </w:numPr>
        <w:ind w:left="360"/>
        <w:rPr>
          <w:rFonts w:ascii="Times New Roman" w:hAnsi="Times New Roman"/>
        </w:rPr>
      </w:pPr>
      <w:hyperlink r:id="rId26" w:history="1">
        <w:r w:rsidR="00BE3692">
          <w:rPr>
            <w:rStyle w:val="Hyperlink"/>
            <w:rFonts w:ascii="Times New Roman" w:hAnsi="Times New Roman"/>
          </w:rPr>
          <w:t>Texas Occupations Code Section 301.469 - Notice Of Final Action</w:t>
        </w:r>
      </w:hyperlink>
    </w:p>
    <w:p w:rsidR="00BE3692" w:rsidRDefault="00BE3692" w:rsidP="00BE3692">
      <w:pPr>
        <w:autoSpaceDE w:val="0"/>
        <w:autoSpaceDN w:val="0"/>
        <w:adjustRightInd w:val="0"/>
        <w:rPr>
          <w:rFonts w:ascii="Times New Roman" w:hAnsi="Times New Roman"/>
          <w:i/>
          <w:szCs w:val="24"/>
        </w:rPr>
      </w:pPr>
    </w:p>
    <w:p w:rsidR="00BE3692" w:rsidRDefault="00BE3692" w:rsidP="00BE3692">
      <w:pPr>
        <w:rPr>
          <w:rFonts w:ascii="Times New Roman" w:hAnsi="Times New Roman"/>
          <w:i/>
          <w:szCs w:val="24"/>
        </w:rPr>
      </w:pPr>
      <w:r>
        <w:rPr>
          <w:rFonts w:ascii="Times New Roman" w:hAnsi="Times New Roman"/>
          <w:i/>
          <w:szCs w:val="24"/>
        </w:rPr>
        <w:br w:type="page"/>
      </w:r>
    </w:p>
    <w:p w:rsidR="00F33FAE" w:rsidRPr="00F33FAE" w:rsidRDefault="00F33FAE" w:rsidP="00F33FAE">
      <w:pPr>
        <w:autoSpaceDE w:val="0"/>
        <w:autoSpaceDN w:val="0"/>
        <w:adjustRightInd w:val="0"/>
        <w:rPr>
          <w:rFonts w:ascii="Times New Roman" w:hAnsi="Times New Roman"/>
          <w:b/>
          <w:color w:val="000000"/>
          <w:szCs w:val="24"/>
        </w:rPr>
      </w:pPr>
      <w:r w:rsidRPr="00F33FAE">
        <w:rPr>
          <w:rFonts w:ascii="Times New Roman" w:hAnsi="Times New Roman"/>
          <w:b/>
          <w:iCs/>
          <w:color w:val="000000"/>
          <w:szCs w:val="24"/>
        </w:rPr>
        <w:lastRenderedPageBreak/>
        <w:t xml:space="preserve">Texas Board of Nursing’s Rules and Regulation </w:t>
      </w:r>
      <w:r w:rsidRPr="00F33FAE">
        <w:rPr>
          <w:rFonts w:ascii="Times New Roman" w:hAnsi="Times New Roman"/>
          <w:b/>
          <w:color w:val="000000"/>
          <w:szCs w:val="24"/>
        </w:rPr>
        <w:t>Sections 213.27 - 213.30</w:t>
      </w:r>
    </w:p>
    <w:p w:rsidR="00BE3692" w:rsidRPr="004F2CCB" w:rsidRDefault="00BE3692" w:rsidP="004F2CCB">
      <w:pPr>
        <w:pStyle w:val="ListParagraph"/>
        <w:numPr>
          <w:ilvl w:val="0"/>
          <w:numId w:val="8"/>
        </w:numPr>
        <w:autoSpaceDE w:val="0"/>
        <w:autoSpaceDN w:val="0"/>
        <w:adjustRightInd w:val="0"/>
        <w:rPr>
          <w:rFonts w:ascii="Times New Roman" w:hAnsi="Times New Roman"/>
          <w:szCs w:val="24"/>
        </w:rPr>
      </w:pPr>
      <w:r w:rsidRPr="004F2CCB">
        <w:rPr>
          <w:rFonts w:ascii="Times New Roman" w:hAnsi="Times New Roman"/>
          <w:szCs w:val="24"/>
        </w:rPr>
        <w:t>Section 213.27:  Good professional Character</w:t>
      </w:r>
    </w:p>
    <w:p w:rsidR="00BE3692" w:rsidRDefault="00BE3692" w:rsidP="00BE3692">
      <w:pPr>
        <w:pStyle w:val="ListParagraph"/>
        <w:numPr>
          <w:ilvl w:val="0"/>
          <w:numId w:val="3"/>
        </w:numPr>
        <w:rPr>
          <w:rFonts w:ascii="Times New Roman" w:hAnsi="Times New Roman"/>
          <w:sz w:val="24"/>
          <w:szCs w:val="24"/>
        </w:rPr>
      </w:pPr>
      <w:r>
        <w:rPr>
          <w:rFonts w:ascii="Times New Roman" w:hAnsi="Times New Roman"/>
          <w:sz w:val="24"/>
          <w:szCs w:val="24"/>
        </w:rPr>
        <w:t>Section 213.28:  Licensure of Persons with Criminal Offenses</w:t>
      </w:r>
    </w:p>
    <w:p w:rsidR="00F33FAE" w:rsidRDefault="00BE3692" w:rsidP="009C076E">
      <w:pPr>
        <w:pStyle w:val="ListParagraph"/>
        <w:numPr>
          <w:ilvl w:val="0"/>
          <w:numId w:val="3"/>
        </w:numPr>
        <w:rPr>
          <w:rFonts w:ascii="Times New Roman" w:hAnsi="Times New Roman"/>
          <w:sz w:val="24"/>
          <w:szCs w:val="24"/>
        </w:rPr>
      </w:pPr>
      <w:r w:rsidRPr="00F33FAE">
        <w:rPr>
          <w:rFonts w:ascii="Times New Roman" w:hAnsi="Times New Roman"/>
          <w:sz w:val="24"/>
          <w:szCs w:val="24"/>
        </w:rPr>
        <w:t xml:space="preserve">Section 213.29:  </w:t>
      </w:r>
      <w:r w:rsidR="00F33FAE">
        <w:rPr>
          <w:rFonts w:ascii="Times New Roman" w:hAnsi="Times New Roman"/>
          <w:sz w:val="24"/>
          <w:szCs w:val="24"/>
        </w:rPr>
        <w:t>Fitness to Practice</w:t>
      </w:r>
    </w:p>
    <w:p w:rsidR="00BE3692" w:rsidRPr="00F33FAE" w:rsidRDefault="00BE3692" w:rsidP="009C076E">
      <w:pPr>
        <w:pStyle w:val="ListParagraph"/>
        <w:numPr>
          <w:ilvl w:val="0"/>
          <w:numId w:val="3"/>
        </w:numPr>
        <w:rPr>
          <w:rFonts w:ascii="Times New Roman" w:hAnsi="Times New Roman"/>
          <w:sz w:val="24"/>
          <w:szCs w:val="24"/>
        </w:rPr>
      </w:pPr>
      <w:r w:rsidRPr="00F33FAE">
        <w:rPr>
          <w:rFonts w:ascii="Times New Roman" w:hAnsi="Times New Roman"/>
          <w:sz w:val="24"/>
          <w:szCs w:val="24"/>
        </w:rPr>
        <w:t xml:space="preserve">Section 213.30:  Declaratory Order of Eligibility for Licensure </w:t>
      </w:r>
    </w:p>
    <w:p w:rsidR="00BE3692" w:rsidRDefault="00BE3692" w:rsidP="00BE3692">
      <w:pPr>
        <w:rPr>
          <w:rFonts w:ascii="Times New Roman" w:hAnsi="Times New Roman"/>
          <w:szCs w:val="24"/>
        </w:rPr>
      </w:pPr>
    </w:p>
    <w:p w:rsidR="00BE3692" w:rsidRDefault="00BE3692" w:rsidP="00BE3692">
      <w:pPr>
        <w:autoSpaceDE w:val="0"/>
        <w:autoSpaceDN w:val="0"/>
        <w:adjustRightInd w:val="0"/>
        <w:rPr>
          <w:rFonts w:ascii="Times New Roman" w:hAnsi="Times New Roman"/>
          <w:b/>
          <w:i/>
          <w:szCs w:val="24"/>
        </w:rPr>
      </w:pPr>
    </w:p>
    <w:p w:rsidR="00BE3692" w:rsidRDefault="00BE3692" w:rsidP="00BE3692">
      <w:pPr>
        <w:autoSpaceDE w:val="0"/>
        <w:autoSpaceDN w:val="0"/>
        <w:adjustRightInd w:val="0"/>
        <w:rPr>
          <w:rFonts w:ascii="Times New Roman" w:hAnsi="Times New Roman"/>
          <w:i/>
          <w:szCs w:val="24"/>
        </w:rPr>
      </w:pPr>
      <w:r>
        <w:rPr>
          <w:rFonts w:ascii="Times New Roman" w:hAnsi="Times New Roman"/>
          <w:i/>
          <w:szCs w:val="24"/>
        </w:rPr>
        <w:t xml:space="preserve">  ____  ____  ____  ____  ____  ____  ____  ____  ____  ____ ____  ____ ____ ____  </w:t>
      </w:r>
    </w:p>
    <w:p w:rsidR="00BE3692" w:rsidRDefault="00BE3692" w:rsidP="00BE3692">
      <w:pPr>
        <w:autoSpaceDE w:val="0"/>
        <w:autoSpaceDN w:val="0"/>
        <w:adjustRightInd w:val="0"/>
        <w:rPr>
          <w:rFonts w:ascii="Times New Roman" w:hAnsi="Times New Roman"/>
          <w:i/>
          <w:szCs w:val="24"/>
        </w:rPr>
      </w:pPr>
    </w:p>
    <w:p w:rsidR="00BE3692" w:rsidRDefault="00BE3692" w:rsidP="00BE3692">
      <w:pPr>
        <w:autoSpaceDE w:val="0"/>
        <w:autoSpaceDN w:val="0"/>
        <w:adjustRightInd w:val="0"/>
        <w:rPr>
          <w:rFonts w:ascii="Times New Roman" w:hAnsi="Times New Roman"/>
          <w:i/>
          <w:szCs w:val="24"/>
        </w:rPr>
      </w:pPr>
    </w:p>
    <w:p w:rsidR="00BE3692" w:rsidRDefault="00BE3692" w:rsidP="00BE3692">
      <w:pPr>
        <w:autoSpaceDE w:val="0"/>
        <w:autoSpaceDN w:val="0"/>
        <w:adjustRightInd w:val="0"/>
        <w:rPr>
          <w:rFonts w:ascii="Times New Roman" w:hAnsi="Times New Roman"/>
          <w:i/>
          <w:szCs w:val="24"/>
        </w:rPr>
      </w:pPr>
      <w:r>
        <w:rPr>
          <w:rFonts w:ascii="Times New Roman" w:hAnsi="Times New Roman"/>
          <w:i/>
          <w:szCs w:val="24"/>
        </w:rPr>
        <w:t xml:space="preserve">By signing I acknowledge that I that I have been provided written information regarding conditions that may disqualify nursing school graduates from licensure and of their rights to petition the Texas Board of Nursing for a Declaratory Order of Eligibility.  Required eligibility information included: </w:t>
      </w:r>
    </w:p>
    <w:p w:rsidR="00BE3692" w:rsidRDefault="00BE3692" w:rsidP="00BE3692">
      <w:pPr>
        <w:autoSpaceDE w:val="0"/>
        <w:autoSpaceDN w:val="0"/>
        <w:adjustRightInd w:val="0"/>
        <w:rPr>
          <w:rFonts w:ascii="Times New Roman" w:hAnsi="Times New Roman"/>
          <w:i/>
          <w:szCs w:val="24"/>
        </w:rPr>
      </w:pPr>
    </w:p>
    <w:p w:rsidR="00BE3692" w:rsidRDefault="00BE3692" w:rsidP="00BE3692">
      <w:pPr>
        <w:pStyle w:val="ListParagraph"/>
        <w:numPr>
          <w:ilvl w:val="0"/>
          <w:numId w:val="4"/>
        </w:num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Texas Occupational Codes Section 301. 252, </w:t>
      </w:r>
      <w:r>
        <w:rPr>
          <w:rFonts w:ascii="Times New Roman" w:hAnsi="Times New Roman"/>
          <w:i/>
          <w:sz w:val="24"/>
          <w:szCs w:val="24"/>
        </w:rPr>
        <w:t>301.257 and 301.452 - 301.469; and</w:t>
      </w:r>
    </w:p>
    <w:p w:rsidR="00BE3692" w:rsidRDefault="00BE3692" w:rsidP="00BE3692">
      <w:pPr>
        <w:pStyle w:val="ListParagraph"/>
        <w:numPr>
          <w:ilvl w:val="0"/>
          <w:numId w:val="4"/>
        </w:numPr>
        <w:autoSpaceDE w:val="0"/>
        <w:autoSpaceDN w:val="0"/>
        <w:adjustRightInd w:val="0"/>
        <w:spacing w:after="0" w:line="240" w:lineRule="auto"/>
        <w:rPr>
          <w:rFonts w:ascii="Times New Roman" w:hAnsi="Times New Roman"/>
          <w:i/>
          <w:sz w:val="24"/>
          <w:szCs w:val="24"/>
        </w:rPr>
      </w:pPr>
      <w:r>
        <w:rPr>
          <w:rFonts w:ascii="Times New Roman" w:hAnsi="Times New Roman"/>
          <w:i/>
          <w:iCs/>
          <w:sz w:val="24"/>
          <w:szCs w:val="24"/>
        </w:rPr>
        <w:t xml:space="preserve">Texas Board of Nursing’s Rules and Regulation </w:t>
      </w:r>
      <w:r>
        <w:rPr>
          <w:rFonts w:ascii="Times New Roman" w:hAnsi="Times New Roman"/>
          <w:i/>
          <w:sz w:val="24"/>
          <w:szCs w:val="24"/>
        </w:rPr>
        <w:t xml:space="preserve">Sections 213.27 - 213.30. </w:t>
      </w:r>
    </w:p>
    <w:p w:rsidR="00BE3692" w:rsidRDefault="00BE3692" w:rsidP="00BE3692">
      <w:pPr>
        <w:autoSpaceDE w:val="0"/>
        <w:autoSpaceDN w:val="0"/>
        <w:adjustRightInd w:val="0"/>
        <w:rPr>
          <w:rFonts w:ascii="Times New Roman" w:hAnsi="Times New Roman"/>
          <w:i/>
          <w:szCs w:val="24"/>
        </w:rPr>
      </w:pPr>
    </w:p>
    <w:p w:rsidR="00BE3692" w:rsidRDefault="00BE3692" w:rsidP="00BE3692">
      <w:pPr>
        <w:autoSpaceDE w:val="0"/>
        <w:autoSpaceDN w:val="0"/>
        <w:adjustRightInd w:val="0"/>
        <w:rPr>
          <w:rFonts w:ascii="Times New Roman" w:hAnsi="Times New Roman"/>
          <w:i/>
          <w:szCs w:val="24"/>
        </w:rPr>
      </w:pPr>
    </w:p>
    <w:p w:rsidR="00BE3692" w:rsidRDefault="00BE3692" w:rsidP="00BE3692">
      <w:pPr>
        <w:autoSpaceDE w:val="0"/>
        <w:autoSpaceDN w:val="0"/>
        <w:adjustRightInd w:val="0"/>
        <w:rPr>
          <w:rFonts w:ascii="Times New Roman" w:hAnsi="Times New Roman"/>
          <w:szCs w:val="24"/>
        </w:rPr>
      </w:pPr>
      <w:r>
        <w:rPr>
          <w:rFonts w:ascii="Times New Roman" w:hAnsi="Times New Roman"/>
          <w:szCs w:val="24"/>
        </w:rPr>
        <w:t>________________________________________   ____________________________</w:t>
      </w:r>
    </w:p>
    <w:p w:rsidR="00BE3692" w:rsidRDefault="00BE3692" w:rsidP="00BE3692">
      <w:pPr>
        <w:autoSpaceDE w:val="0"/>
        <w:autoSpaceDN w:val="0"/>
        <w:adjustRightInd w:val="0"/>
        <w:rPr>
          <w:rFonts w:ascii="Times New Roman" w:hAnsi="Times New Roman"/>
          <w:szCs w:val="24"/>
        </w:rPr>
      </w:pPr>
      <w:r>
        <w:rPr>
          <w:rFonts w:ascii="Times New Roman" w:hAnsi="Times New Roman"/>
          <w:szCs w:val="24"/>
        </w:rPr>
        <w:t>Student’s signature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Date</w:t>
      </w:r>
    </w:p>
    <w:p w:rsidR="00BE3692" w:rsidRDefault="00BE3692" w:rsidP="00BE3692">
      <w:pPr>
        <w:autoSpaceDE w:val="0"/>
        <w:autoSpaceDN w:val="0"/>
        <w:adjustRightInd w:val="0"/>
        <w:rPr>
          <w:rFonts w:ascii="Times New Roman" w:hAnsi="Times New Roman"/>
          <w:szCs w:val="24"/>
        </w:rPr>
      </w:pPr>
    </w:p>
    <w:p w:rsidR="00BE3692" w:rsidRDefault="00BE3692" w:rsidP="00BE3692">
      <w:pPr>
        <w:autoSpaceDE w:val="0"/>
        <w:autoSpaceDN w:val="0"/>
        <w:adjustRightInd w:val="0"/>
        <w:rPr>
          <w:rFonts w:ascii="Times New Roman" w:hAnsi="Times New Roman"/>
          <w:szCs w:val="24"/>
        </w:rPr>
      </w:pPr>
      <w:r>
        <w:rPr>
          <w:rFonts w:ascii="Times New Roman" w:hAnsi="Times New Roman"/>
          <w:szCs w:val="24"/>
        </w:rPr>
        <w:t>________________________________________</w:t>
      </w:r>
    </w:p>
    <w:p w:rsidR="00BE3692" w:rsidRDefault="00BE3692" w:rsidP="00BE3692">
      <w:pPr>
        <w:autoSpaceDE w:val="0"/>
        <w:autoSpaceDN w:val="0"/>
        <w:adjustRightInd w:val="0"/>
        <w:rPr>
          <w:rFonts w:ascii="Times New Roman" w:hAnsi="Times New Roman"/>
          <w:szCs w:val="24"/>
        </w:rPr>
      </w:pPr>
      <w:r>
        <w:rPr>
          <w:rFonts w:ascii="Times New Roman" w:hAnsi="Times New Roman"/>
          <w:szCs w:val="24"/>
        </w:rPr>
        <w:t>Print name</w:t>
      </w:r>
    </w:p>
    <w:p w:rsidR="00BE3692" w:rsidRDefault="00BE3692" w:rsidP="00BE3692">
      <w:pPr>
        <w:autoSpaceDE w:val="0"/>
        <w:autoSpaceDN w:val="0"/>
        <w:adjustRightInd w:val="0"/>
        <w:rPr>
          <w:rFonts w:ascii="Times New Roman" w:hAnsi="Times New Roman"/>
          <w:szCs w:val="24"/>
        </w:rPr>
      </w:pPr>
    </w:p>
    <w:p w:rsidR="00BE3692" w:rsidRDefault="00BE3692" w:rsidP="00BE3692">
      <w:pPr>
        <w:autoSpaceDE w:val="0"/>
        <w:autoSpaceDN w:val="0"/>
        <w:adjustRightInd w:val="0"/>
        <w:rPr>
          <w:rFonts w:ascii="Times New Roman" w:hAnsi="Times New Roman"/>
          <w:b/>
          <w:i/>
          <w:szCs w:val="24"/>
        </w:rPr>
      </w:pPr>
    </w:p>
    <w:p w:rsidR="00BE3692" w:rsidRDefault="00BE3692" w:rsidP="00BE3692">
      <w:pPr>
        <w:autoSpaceDE w:val="0"/>
        <w:autoSpaceDN w:val="0"/>
        <w:adjustRightInd w:val="0"/>
        <w:rPr>
          <w:rFonts w:ascii="Times New Roman" w:hAnsi="Times New Roman"/>
          <w:i/>
          <w:szCs w:val="24"/>
        </w:rPr>
      </w:pPr>
      <w:r>
        <w:rPr>
          <w:rFonts w:ascii="Times New Roman" w:hAnsi="Times New Roman"/>
          <w:i/>
          <w:szCs w:val="24"/>
        </w:rPr>
        <w:t>The St. David’s School of Nursing shall maintain written receipt of eligibility notification for a minimum of two years after the student completes the nursing program or permanently withdraws from the nursing program.</w:t>
      </w:r>
    </w:p>
    <w:p w:rsidR="00BE3692" w:rsidRDefault="00BE3692" w:rsidP="00BE3692">
      <w:pPr>
        <w:autoSpaceDE w:val="0"/>
        <w:autoSpaceDN w:val="0"/>
        <w:adjustRightInd w:val="0"/>
        <w:jc w:val="center"/>
        <w:rPr>
          <w:rFonts w:ascii="Times New Roman" w:hAnsi="Times New Roman"/>
          <w:b/>
          <w:iCs/>
          <w:color w:val="000000"/>
          <w:szCs w:val="24"/>
        </w:rPr>
      </w:pPr>
    </w:p>
    <w:p w:rsidR="00BE3692" w:rsidRDefault="00BE3692" w:rsidP="00BE3692">
      <w:pPr>
        <w:rPr>
          <w:rFonts w:ascii="Times New Roman" w:hAnsi="Times New Roman"/>
          <w:szCs w:val="24"/>
        </w:rPr>
      </w:pPr>
    </w:p>
    <w:p w:rsidR="00BE3692" w:rsidRDefault="00BE3692" w:rsidP="00BE3692">
      <w:pPr>
        <w:rPr>
          <w:rFonts w:ascii="Times New Roman" w:hAnsi="Times New Roman"/>
          <w:szCs w:val="24"/>
        </w:rPr>
      </w:pPr>
    </w:p>
    <w:p w:rsidR="00BE3692" w:rsidRDefault="00BE3692" w:rsidP="00BE3692">
      <w:pPr>
        <w:rPr>
          <w:rFonts w:ascii="Times New Roman" w:hAnsi="Times New Roman"/>
          <w:szCs w:val="24"/>
        </w:rPr>
      </w:pPr>
    </w:p>
    <w:p w:rsidR="00BE3692" w:rsidRDefault="00BE3692" w:rsidP="00BE3692">
      <w:pPr>
        <w:rPr>
          <w:rFonts w:ascii="Times New Roman" w:hAnsi="Times New Roman"/>
          <w:szCs w:val="24"/>
        </w:rPr>
      </w:pPr>
    </w:p>
    <w:p w:rsidR="00BE3692" w:rsidRDefault="00BE3692" w:rsidP="00BE3692">
      <w:pPr>
        <w:rPr>
          <w:rFonts w:ascii="Times New Roman" w:hAnsi="Times New Roman"/>
          <w:szCs w:val="24"/>
        </w:rPr>
      </w:pPr>
    </w:p>
    <w:p w:rsidR="00A220DD" w:rsidRDefault="00A220DD"/>
    <w:sectPr w:rsidR="00A22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1A23"/>
    <w:multiLevelType w:val="hybridMultilevel"/>
    <w:tmpl w:val="8E6C5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2EF68DA"/>
    <w:multiLevelType w:val="hybridMultilevel"/>
    <w:tmpl w:val="A4B66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924488"/>
    <w:multiLevelType w:val="hybridMultilevel"/>
    <w:tmpl w:val="F79A71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4691552"/>
    <w:multiLevelType w:val="hybridMultilevel"/>
    <w:tmpl w:val="9D240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B4142AF"/>
    <w:multiLevelType w:val="hybridMultilevel"/>
    <w:tmpl w:val="5658D5BE"/>
    <w:lvl w:ilvl="0" w:tplc="97286D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C52DE"/>
    <w:multiLevelType w:val="hybridMultilevel"/>
    <w:tmpl w:val="65222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E3F29BA"/>
    <w:multiLevelType w:val="hybridMultilevel"/>
    <w:tmpl w:val="AEF6854E"/>
    <w:lvl w:ilvl="0" w:tplc="B98CD4D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92"/>
    <w:rsid w:val="000C130F"/>
    <w:rsid w:val="001D4238"/>
    <w:rsid w:val="001F71BD"/>
    <w:rsid w:val="004F2CCB"/>
    <w:rsid w:val="006832F7"/>
    <w:rsid w:val="00A220DD"/>
    <w:rsid w:val="00BE3692"/>
    <w:rsid w:val="00CB5514"/>
    <w:rsid w:val="00EE2BCC"/>
    <w:rsid w:val="00F3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2281"/>
  <w15:docId w15:val="{C22D9311-7D43-4736-B546-CFD026B9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69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3692"/>
    <w:rPr>
      <w:color w:val="0000FF"/>
      <w:u w:val="single"/>
    </w:rPr>
  </w:style>
  <w:style w:type="paragraph" w:styleId="ListParagraph">
    <w:name w:val="List Paragraph"/>
    <w:basedOn w:val="Normal"/>
    <w:uiPriority w:val="34"/>
    <w:qFormat/>
    <w:rsid w:val="00BE3692"/>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CB5514"/>
    <w:rPr>
      <w:color w:val="800080" w:themeColor="followedHyperlink"/>
      <w:u w:val="single"/>
    </w:rPr>
  </w:style>
  <w:style w:type="paragraph" w:styleId="BalloonText">
    <w:name w:val="Balloon Text"/>
    <w:basedOn w:val="Normal"/>
    <w:link w:val="BalloonTextChar"/>
    <w:uiPriority w:val="99"/>
    <w:semiHidden/>
    <w:unhideWhenUsed/>
    <w:rsid w:val="00CB5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514"/>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8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onecle.com/texas/occupations/301.452.00.html" TargetMode="External"/><Relationship Id="rId13" Type="http://schemas.openxmlformats.org/officeDocument/2006/relationships/hyperlink" Target="http://law.onecle.com/texas/occupations/301.456.00.html" TargetMode="External"/><Relationship Id="rId18" Type="http://schemas.openxmlformats.org/officeDocument/2006/relationships/hyperlink" Target="http://law.onecle.com/texas/occupations/301.461.00.html" TargetMode="External"/><Relationship Id="rId26" Type="http://schemas.openxmlformats.org/officeDocument/2006/relationships/hyperlink" Target="http://law.onecle.com/texas/occupations/301.469.00.html" TargetMode="External"/><Relationship Id="rId3" Type="http://schemas.openxmlformats.org/officeDocument/2006/relationships/settings" Target="settings.xml"/><Relationship Id="rId21" Type="http://schemas.openxmlformats.org/officeDocument/2006/relationships/hyperlink" Target="http://law.onecle.com/texas/occupations/301.464.00.html" TargetMode="External"/><Relationship Id="rId7" Type="http://schemas.openxmlformats.org/officeDocument/2006/relationships/hyperlink" Target="http://law.onecle.com/texas/occupations/301.257.00.html" TargetMode="External"/><Relationship Id="rId12" Type="http://schemas.openxmlformats.org/officeDocument/2006/relationships/hyperlink" Target="http://law.onecle.com/texas/occupations/301.455.00.html" TargetMode="External"/><Relationship Id="rId17" Type="http://schemas.openxmlformats.org/officeDocument/2006/relationships/hyperlink" Target="http://law.onecle.com/texas/occupations/301.460.00.html" TargetMode="External"/><Relationship Id="rId25" Type="http://schemas.openxmlformats.org/officeDocument/2006/relationships/hyperlink" Target="http://law.onecle.com/texas/occupations/301.468.00.html" TargetMode="External"/><Relationship Id="rId2" Type="http://schemas.openxmlformats.org/officeDocument/2006/relationships/styles" Target="styles.xml"/><Relationship Id="rId16" Type="http://schemas.openxmlformats.org/officeDocument/2006/relationships/hyperlink" Target="http://law.onecle.com/texas/occupations/301.459.00.html" TargetMode="External"/><Relationship Id="rId20" Type="http://schemas.openxmlformats.org/officeDocument/2006/relationships/hyperlink" Target="http://law.onecle.com/texas/occupations/301.463.00.html" TargetMode="External"/><Relationship Id="rId1" Type="http://schemas.openxmlformats.org/officeDocument/2006/relationships/numbering" Target="numbering.xml"/><Relationship Id="rId6" Type="http://schemas.openxmlformats.org/officeDocument/2006/relationships/hyperlink" Target="http://law.onecle.com/texas/occupations/301.252.00.html" TargetMode="External"/><Relationship Id="rId11" Type="http://schemas.openxmlformats.org/officeDocument/2006/relationships/hyperlink" Target="http://law.onecle.com/texas/occupations/301.454.00.html" TargetMode="External"/><Relationship Id="rId24" Type="http://schemas.openxmlformats.org/officeDocument/2006/relationships/hyperlink" Target="http://law.onecle.com/texas/occupations/301.467.00.html" TargetMode="External"/><Relationship Id="rId5" Type="http://schemas.openxmlformats.org/officeDocument/2006/relationships/hyperlink" Target="https://www.bon.texas.gov/laws_and_rules_rules_and_regulations_current.asp" TargetMode="External"/><Relationship Id="rId15" Type="http://schemas.openxmlformats.org/officeDocument/2006/relationships/hyperlink" Target="http://law.onecle.com/texas/occupations/301.458.00.html" TargetMode="External"/><Relationship Id="rId23" Type="http://schemas.openxmlformats.org/officeDocument/2006/relationships/hyperlink" Target="http://law.onecle.com/texas/occupations/301.466.00.html" TargetMode="External"/><Relationship Id="rId28" Type="http://schemas.openxmlformats.org/officeDocument/2006/relationships/theme" Target="theme/theme1.xml"/><Relationship Id="rId10" Type="http://schemas.openxmlformats.org/officeDocument/2006/relationships/hyperlink" Target="http://law.onecle.com/texas/occupations/301.4535.00.html" TargetMode="External"/><Relationship Id="rId19" Type="http://schemas.openxmlformats.org/officeDocument/2006/relationships/hyperlink" Target="http://law.onecle.com/texas/occupations/301.462.00.html" TargetMode="External"/><Relationship Id="rId4" Type="http://schemas.openxmlformats.org/officeDocument/2006/relationships/webSettings" Target="webSettings.xml"/><Relationship Id="rId9" Type="http://schemas.openxmlformats.org/officeDocument/2006/relationships/hyperlink" Target="http://law.onecle.com/texas/occupations/301.453.00.html" TargetMode="External"/><Relationship Id="rId14" Type="http://schemas.openxmlformats.org/officeDocument/2006/relationships/hyperlink" Target="http://law.onecle.com/texas/occupations/301.457.00.html" TargetMode="External"/><Relationship Id="rId22" Type="http://schemas.openxmlformats.org/officeDocument/2006/relationships/hyperlink" Target="http://law.onecle.com/texas/occupations/301.465.00.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Heimerl, Lynn A</cp:lastModifiedBy>
  <cp:revision>3</cp:revision>
  <cp:lastPrinted>2018-01-31T20:41:00Z</cp:lastPrinted>
  <dcterms:created xsi:type="dcterms:W3CDTF">2018-01-31T20:40:00Z</dcterms:created>
  <dcterms:modified xsi:type="dcterms:W3CDTF">2018-01-31T21:22:00Z</dcterms:modified>
</cp:coreProperties>
</file>