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F8" w:rsidRDefault="00863BF8" w:rsidP="00863BF8">
      <w:pPr>
        <w:jc w:val="center"/>
        <w:rPr>
          <w:b/>
        </w:rPr>
      </w:pPr>
      <w:r>
        <w:rPr>
          <w:b/>
        </w:rPr>
        <w:t>ASSESSMENT OF STUDENT LEARNING OUTCOMES</w:t>
      </w:r>
    </w:p>
    <w:p w:rsidR="00874249" w:rsidRDefault="00874249" w:rsidP="00863BF8">
      <w:pPr>
        <w:jc w:val="center"/>
        <w:rPr>
          <w:b/>
        </w:rPr>
      </w:pPr>
      <w:r>
        <w:rPr>
          <w:b/>
        </w:rPr>
        <w:t>TEXAS STATE UNIVERSITY: SCHOOL OF SOCIAL WORK</w:t>
      </w:r>
    </w:p>
    <w:p w:rsidR="00863BF8" w:rsidRDefault="00863BF8" w:rsidP="00863BF8">
      <w:pPr>
        <w:jc w:val="center"/>
        <w:rPr>
          <w:b/>
        </w:rPr>
      </w:pPr>
      <w:r>
        <w:rPr>
          <w:b/>
        </w:rPr>
        <w:t>MASTERS OF SOCIAL WORK PROGRAM</w:t>
      </w:r>
    </w:p>
    <w:p w:rsidR="00863BF8" w:rsidRDefault="00863BF8" w:rsidP="00863BF8">
      <w:pPr>
        <w:jc w:val="center"/>
      </w:pPr>
      <w:r>
        <w:rPr>
          <w:b/>
        </w:rPr>
        <w:t xml:space="preserve">LAST COMPLETED ON </w:t>
      </w:r>
      <w:r w:rsidR="00874249">
        <w:rPr>
          <w:b/>
        </w:rPr>
        <w:t>MAY 25, 2016</w:t>
      </w:r>
    </w:p>
    <w:p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Pr>
          <w:rFonts w:ascii="Arial" w:hAnsi="Arial"/>
          <w:b/>
          <w:sz w:val="22"/>
        </w:rPr>
        <w:t>XXXX</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4.0.2</w:t>
      </w:r>
      <w:r w:rsidR="00075609">
        <w:rPr>
          <w:rFonts w:ascii="Arial" w:hAnsi="Arial" w:cs="Arial"/>
          <w:b/>
          <w:bCs/>
          <w:i/>
          <w:iCs/>
          <w:color w:val="000000"/>
          <w:spacing w:val="0"/>
          <w:sz w:val="20"/>
        </w:rPr>
        <w:t>:</w:t>
      </w:r>
      <w:r w:rsidRPr="00A6099C">
        <w:rPr>
          <w:rFonts w:ascii="Arial" w:hAnsi="Arial" w:cs="Arial"/>
          <w:b/>
          <w:bCs/>
          <w:i/>
          <w:iCs/>
          <w:color w:val="000000"/>
          <w:spacing w:val="0"/>
          <w:sz w:val="20"/>
        </w:rPr>
        <w:t xml:space="preserve"> </w:t>
      </w:r>
      <w:r w:rsidR="00075609" w:rsidRPr="00075609">
        <w:rPr>
          <w:rFonts w:ascii="Arial" w:hAnsi="Arial" w:cs="Arial"/>
          <w:i/>
          <w:iCs/>
          <w:color w:val="000000"/>
          <w:spacing w:val="0"/>
          <w:sz w:val="20"/>
        </w:rPr>
        <w:t>The program provides summary data and outcomes for the assessment of each of its competencies, identifying the percentage of students achieving each benchmark.</w:t>
      </w:r>
    </w:p>
    <w:p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4.0.</w:t>
      </w:r>
      <w:r w:rsidR="00075609">
        <w:rPr>
          <w:rFonts w:ascii="Arial" w:hAnsi="Arial" w:cs="Arial"/>
          <w:b/>
          <w:bCs/>
          <w:i/>
          <w:iCs/>
          <w:color w:val="000000"/>
          <w:spacing w:val="0"/>
          <w:sz w:val="20"/>
        </w:rPr>
        <w:t>4:</w:t>
      </w:r>
      <w:r w:rsidRPr="00C17F00">
        <w:rPr>
          <w:rFonts w:ascii="Arial" w:hAnsi="Arial" w:cs="Arial"/>
          <w:b/>
          <w:bCs/>
          <w:i/>
          <w:iCs/>
          <w:color w:val="000000"/>
          <w:spacing w:val="0"/>
          <w:sz w:val="20"/>
        </w:rPr>
        <w:t xml:space="preserve"> </w:t>
      </w:r>
      <w:r w:rsidR="00075609" w:rsidRPr="00075609">
        <w:rPr>
          <w:rFonts w:ascii="Arial" w:hAnsi="Arial" w:cs="Arial"/>
          <w:i/>
          <w:iCs/>
          <w:color w:val="000000"/>
          <w:spacing w:val="0"/>
          <w:sz w:val="20"/>
        </w:rPr>
        <w:t>The program uses Form AS 4 (B) and/or Form AS4 (M) to report its most recent assessment outcomes to constituents and the public on its website and routinely up-dates (minimally every 2 years) these postings.</w:t>
      </w:r>
    </w:p>
    <w:p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709"/>
        <w:gridCol w:w="2709"/>
        <w:gridCol w:w="2709"/>
        <w:gridCol w:w="2709"/>
        <w:gridCol w:w="2709"/>
      </w:tblGrid>
      <w:tr w:rsidR="00863BF8" w:rsidTr="00944CBF">
        <w:tc>
          <w:tcPr>
            <w:tcW w:w="2709" w:type="dxa"/>
          </w:tcPr>
          <w:p w:rsidR="00863BF8" w:rsidRDefault="00863BF8" w:rsidP="00863BF8">
            <w:pPr>
              <w:jc w:val="center"/>
              <w:rPr>
                <w:b/>
              </w:rPr>
            </w:pPr>
            <w:r>
              <w:rPr>
                <w:b/>
              </w:rPr>
              <w:t>COMPETENCY</w:t>
            </w:r>
          </w:p>
        </w:tc>
        <w:tc>
          <w:tcPr>
            <w:tcW w:w="2709" w:type="dxa"/>
          </w:tcPr>
          <w:p w:rsidR="00863BF8" w:rsidRDefault="00863BF8" w:rsidP="00863BF8">
            <w:pPr>
              <w:jc w:val="center"/>
              <w:rPr>
                <w:b/>
              </w:rPr>
            </w:pPr>
            <w:r>
              <w:rPr>
                <w:b/>
              </w:rPr>
              <w:t>COMPETENCY BENCHMARK</w:t>
            </w:r>
          </w:p>
        </w:tc>
        <w:tc>
          <w:tcPr>
            <w:tcW w:w="8127" w:type="dxa"/>
            <w:gridSpan w:val="3"/>
          </w:tcPr>
          <w:p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rsidRPr="00DD2E3E" w:rsidTr="00944CBF">
        <w:tc>
          <w:tcPr>
            <w:tcW w:w="2709" w:type="dxa"/>
          </w:tcPr>
          <w:p w:rsidR="00863BF8" w:rsidRPr="00DD2E3E" w:rsidRDefault="00863BF8" w:rsidP="00DD2E3E">
            <w:pPr>
              <w:tabs>
                <w:tab w:val="left" w:pos="-720"/>
              </w:tabs>
              <w:suppressAutoHyphens/>
              <w:spacing w:after="54"/>
              <w:rPr>
                <w:rFonts w:ascii="Arial" w:hAnsi="Arial"/>
                <w:b/>
                <w:sz w:val="16"/>
                <w:szCs w:val="16"/>
              </w:rPr>
            </w:pPr>
            <w:bookmarkStart w:id="0" w:name="_GoBack"/>
          </w:p>
        </w:tc>
        <w:tc>
          <w:tcPr>
            <w:tcW w:w="2709" w:type="dxa"/>
          </w:tcPr>
          <w:p w:rsidR="00863BF8" w:rsidRPr="00DD2E3E" w:rsidRDefault="00863BF8" w:rsidP="00DD2E3E">
            <w:pPr>
              <w:tabs>
                <w:tab w:val="left" w:pos="-720"/>
              </w:tabs>
              <w:suppressAutoHyphens/>
              <w:spacing w:after="54"/>
              <w:rPr>
                <w:rFonts w:ascii="Arial" w:hAnsi="Arial"/>
                <w:b/>
                <w:sz w:val="16"/>
                <w:szCs w:val="16"/>
              </w:rPr>
            </w:pPr>
          </w:p>
        </w:tc>
        <w:tc>
          <w:tcPr>
            <w:tcW w:w="2709" w:type="dxa"/>
          </w:tcPr>
          <w:p w:rsidR="00863BF8" w:rsidRPr="00DD2E3E" w:rsidRDefault="00874249" w:rsidP="00DD2E3E">
            <w:pPr>
              <w:jc w:val="center"/>
              <w:rPr>
                <w:b/>
                <w:sz w:val="16"/>
                <w:szCs w:val="16"/>
              </w:rPr>
            </w:pPr>
            <w:r w:rsidRPr="00DD2E3E">
              <w:rPr>
                <w:b/>
                <w:sz w:val="16"/>
                <w:szCs w:val="16"/>
              </w:rPr>
              <w:t>FOUNDATION</w:t>
            </w:r>
          </w:p>
        </w:tc>
        <w:tc>
          <w:tcPr>
            <w:tcW w:w="2709" w:type="dxa"/>
          </w:tcPr>
          <w:p w:rsidR="00863BF8" w:rsidRPr="00DD2E3E" w:rsidRDefault="00874249" w:rsidP="00DD2E3E">
            <w:pPr>
              <w:jc w:val="center"/>
              <w:rPr>
                <w:b/>
                <w:sz w:val="16"/>
                <w:szCs w:val="16"/>
              </w:rPr>
            </w:pPr>
            <w:r w:rsidRPr="00DD2E3E">
              <w:rPr>
                <w:b/>
                <w:sz w:val="16"/>
                <w:szCs w:val="16"/>
              </w:rPr>
              <w:t>DIRECT PRACTICE</w:t>
            </w:r>
          </w:p>
          <w:p w:rsidR="00863BF8" w:rsidRPr="00DD2E3E" w:rsidRDefault="00863BF8" w:rsidP="00DD2E3E">
            <w:pPr>
              <w:jc w:val="center"/>
              <w:rPr>
                <w:b/>
                <w:sz w:val="16"/>
                <w:szCs w:val="16"/>
              </w:rPr>
            </w:pPr>
            <w:r w:rsidRPr="00DD2E3E">
              <w:rPr>
                <w:b/>
                <w:sz w:val="16"/>
                <w:szCs w:val="16"/>
              </w:rPr>
              <w:t>CONCENTRATION</w:t>
            </w:r>
          </w:p>
        </w:tc>
        <w:tc>
          <w:tcPr>
            <w:tcW w:w="2709" w:type="dxa"/>
          </w:tcPr>
          <w:p w:rsidR="00863BF8" w:rsidRPr="00DD2E3E" w:rsidRDefault="00874249" w:rsidP="00DD2E3E">
            <w:pPr>
              <w:jc w:val="center"/>
              <w:rPr>
                <w:b/>
                <w:sz w:val="16"/>
                <w:szCs w:val="16"/>
              </w:rPr>
            </w:pPr>
            <w:r w:rsidRPr="00DD2E3E">
              <w:rPr>
                <w:b/>
                <w:sz w:val="16"/>
                <w:szCs w:val="16"/>
              </w:rPr>
              <w:t>ADMINISTRATIVE LEADERSHIP</w:t>
            </w:r>
          </w:p>
          <w:p w:rsidR="00863BF8" w:rsidRPr="00DD2E3E" w:rsidRDefault="00863BF8" w:rsidP="00DD2E3E">
            <w:pPr>
              <w:jc w:val="center"/>
              <w:rPr>
                <w:b/>
                <w:sz w:val="16"/>
                <w:szCs w:val="16"/>
              </w:rPr>
            </w:pPr>
            <w:r w:rsidRPr="00DD2E3E">
              <w:rPr>
                <w:b/>
                <w:sz w:val="16"/>
                <w:szCs w:val="16"/>
              </w:rPr>
              <w:t>CONCENTRATION</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ascii="Arial" w:eastAsia="Calibri" w:hAnsi="Arial" w:cs="Arial"/>
                <w:b/>
                <w:bCs/>
                <w:sz w:val="16"/>
                <w:szCs w:val="16"/>
              </w:rPr>
            </w:pPr>
            <w:r w:rsidRPr="00DD2E3E">
              <w:rPr>
                <w:rFonts w:ascii="Arial" w:eastAsia="Calibri" w:hAnsi="Arial" w:cs="Arial"/>
                <w:b/>
                <w:bCs/>
                <w:sz w:val="16"/>
                <w:szCs w:val="16"/>
              </w:rPr>
              <w:t>1 &amp; 2</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473ED3" w:rsidP="00DD2E3E">
            <w:pPr>
              <w:tabs>
                <w:tab w:val="left" w:pos="-720"/>
              </w:tabs>
              <w:suppressAutoHyphens/>
              <w:spacing w:after="54"/>
              <w:rPr>
                <w:rFonts w:ascii="Arial" w:hAnsi="Arial"/>
                <w:b/>
                <w:sz w:val="16"/>
                <w:szCs w:val="16"/>
              </w:rPr>
            </w:pPr>
            <w:r w:rsidRPr="00DD2E3E">
              <w:rPr>
                <w:rFonts w:ascii="Arial" w:hAnsi="Arial"/>
                <w:b/>
                <w:sz w:val="16"/>
                <w:szCs w:val="16"/>
              </w:rPr>
              <w:t>A</w:t>
            </w:r>
            <w:r w:rsidR="00DD2E3E" w:rsidRPr="00DD2E3E">
              <w:rPr>
                <w:rFonts w:ascii="Arial" w:hAnsi="Arial"/>
                <w:b/>
                <w:sz w:val="16"/>
                <w:szCs w:val="16"/>
              </w:rPr>
              <w:t xml:space="preserve">DVANCED </w:t>
            </w:r>
            <w:r w:rsidRPr="00DD2E3E">
              <w:rPr>
                <w:rFonts w:ascii="Arial" w:hAnsi="Arial"/>
                <w:b/>
                <w:sz w:val="16"/>
                <w:szCs w:val="16"/>
              </w:rPr>
              <w:t>P</w:t>
            </w:r>
            <w:r w:rsidR="00DD2E3E" w:rsidRPr="00DD2E3E">
              <w:rPr>
                <w:rFonts w:ascii="Arial" w:hAnsi="Arial"/>
                <w:b/>
                <w:sz w:val="16"/>
                <w:szCs w:val="16"/>
              </w:rPr>
              <w:t xml:space="preserve">RACTICE </w:t>
            </w:r>
            <w:r w:rsidRPr="00DD2E3E">
              <w:rPr>
                <w:rFonts w:ascii="Arial" w:hAnsi="Arial"/>
                <w:b/>
                <w:sz w:val="16"/>
                <w:szCs w:val="16"/>
              </w:rPr>
              <w:t>L</w:t>
            </w:r>
            <w:r w:rsidR="00DD2E3E" w:rsidRPr="00DD2E3E">
              <w:rPr>
                <w:rFonts w:ascii="Arial" w:hAnsi="Arial"/>
                <w:b/>
                <w:sz w:val="16"/>
                <w:szCs w:val="16"/>
              </w:rPr>
              <w:t>EADERSHIP (NEW)</w:t>
            </w:r>
            <w:r w:rsidRPr="00DD2E3E">
              <w:rPr>
                <w:rFonts w:ascii="Arial" w:hAnsi="Arial"/>
                <w:b/>
                <w:sz w:val="16"/>
                <w:szCs w:val="16"/>
              </w:rPr>
              <w:t xml:space="preserve"> SINGLE STREAM WHERE NOTED</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Identify as a</w:t>
            </w:r>
          </w:p>
          <w:p w:rsidR="00874249" w:rsidRPr="00DD2E3E" w:rsidRDefault="00874249" w:rsidP="00DD2E3E">
            <w:pPr>
              <w:rPr>
                <w:rFonts w:eastAsia="Calibri" w:cs="Arial"/>
                <w:sz w:val="16"/>
                <w:szCs w:val="16"/>
              </w:rPr>
            </w:pPr>
            <w:r w:rsidRPr="00DD2E3E">
              <w:rPr>
                <w:rFonts w:eastAsia="Calibri" w:cs="Arial"/>
                <w:sz w:val="16"/>
                <w:szCs w:val="16"/>
              </w:rPr>
              <w:t xml:space="preserve">Professional </w:t>
            </w:r>
          </w:p>
          <w:p w:rsidR="00874249" w:rsidRPr="00DD2E3E" w:rsidRDefault="00874249" w:rsidP="00DD2E3E">
            <w:pPr>
              <w:rPr>
                <w:rFonts w:eastAsia="Calibri" w:cs="Arial"/>
                <w:sz w:val="16"/>
                <w:szCs w:val="16"/>
              </w:rPr>
            </w:pPr>
            <w:r w:rsidRPr="00DD2E3E">
              <w:rPr>
                <w:rFonts w:eastAsia="Calibri" w:cs="Arial"/>
                <w:sz w:val="16"/>
                <w:szCs w:val="16"/>
              </w:rPr>
              <w:t>Social Worker</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Apply Ethical</w:t>
            </w:r>
          </w:p>
          <w:p w:rsidR="00874249" w:rsidRPr="00DD2E3E" w:rsidRDefault="00874249" w:rsidP="00DD2E3E">
            <w:pPr>
              <w:rPr>
                <w:rFonts w:eastAsia="Calibri" w:cs="Arial"/>
                <w:sz w:val="16"/>
                <w:szCs w:val="16"/>
              </w:rPr>
            </w:pPr>
            <w:r w:rsidRPr="00DD2E3E">
              <w:rPr>
                <w:rFonts w:eastAsia="Calibri" w:cs="Arial"/>
                <w:sz w:val="16"/>
                <w:szCs w:val="16"/>
              </w:rPr>
              <w:t>Principles</w:t>
            </w: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t>*</w:t>
            </w:r>
            <w:r w:rsidRPr="00DD2E3E">
              <w:rPr>
                <w:sz w:val="16"/>
                <w:szCs w:val="16"/>
              </w:rPr>
              <w:t>MSW students and field instructors/</w:t>
            </w:r>
            <w:r w:rsidRPr="00DD2E3E">
              <w:rPr>
                <w:sz w:val="16"/>
                <w:szCs w:val="16"/>
              </w:rPr>
              <w:t xml:space="preserve"> </w:t>
            </w:r>
            <w:r w:rsidRPr="00DD2E3E">
              <w:rPr>
                <w:sz w:val="16"/>
                <w:szCs w:val="16"/>
              </w:rPr>
              <w:t>supervisors complete written evaluation of students’ competencies in field practice.</w:t>
            </w:r>
            <w:r w:rsidRPr="00DD2E3E">
              <w:rPr>
                <w:sz w:val="16"/>
                <w:szCs w:val="16"/>
              </w:rPr>
              <w:t xml:space="preserve"> </w:t>
            </w:r>
            <w:r w:rsidRPr="00DD2E3E">
              <w:rPr>
                <w:sz w:val="16"/>
                <w:szCs w:val="16"/>
              </w:rPr>
              <w:t>Items are evaluated on a scale from 0-4, and students must score 2.1-4, intermediate or advanced competence, to achieve this outcome.  The School will track students’ performance on this evaluation annually and target outcome is set at an 80% passing rate for field seminar and course requirements.</w:t>
            </w:r>
          </w:p>
          <w:p w:rsidR="00874249" w:rsidRPr="00DD2E3E" w:rsidRDefault="00874249" w:rsidP="00DD2E3E">
            <w:pPr>
              <w:spacing w:after="270"/>
              <w:rPr>
                <w:color w:val="000000"/>
                <w:sz w:val="16"/>
                <w:szCs w:val="16"/>
              </w:rPr>
            </w:pPr>
            <w:r w:rsidRPr="00DD2E3E">
              <w:rPr>
                <w:b/>
                <w:bCs/>
                <w:color w:val="000000"/>
                <w:sz w:val="16"/>
                <w:szCs w:val="16"/>
              </w:rPr>
              <w:t>*</w:t>
            </w:r>
            <w:r w:rsidRPr="00DD2E3E">
              <w:rPr>
                <w:b/>
                <w:bCs/>
                <w:color w:val="000000"/>
                <w:sz w:val="16"/>
                <w:szCs w:val="16"/>
              </w:rPr>
              <w:t xml:space="preserve">Foundation Aggregate Grades: </w:t>
            </w:r>
            <w:r w:rsidRPr="00DD2E3E">
              <w:rPr>
                <w:color w:val="000000"/>
                <w:sz w:val="16"/>
                <w:szCs w:val="16"/>
              </w:rPr>
              <w:t xml:space="preserve">In SOWK 5410/5411, Foundation Field, students will be selected annually from this social work course and grades will be aggregated to assess benchmark targets on these two specific competencies, identify as a professional social worker and take responsibility to conduct oneself accordingly and apply social work ethical principles to guide professional practice. In SOWK 5410/5411, assignment grades to be aggregated are ethics papers, </w:t>
            </w:r>
            <w:r w:rsidRPr="00DD2E3E">
              <w:rPr>
                <w:color w:val="000000"/>
                <w:sz w:val="16"/>
                <w:szCs w:val="16"/>
              </w:rPr>
              <w:lastRenderedPageBreak/>
              <w:t xml:space="preserve">benchmark set at 80% of students complete the projects with a score of 80%. </w:t>
            </w:r>
          </w:p>
          <w:p w:rsidR="00874249" w:rsidRPr="00DD2E3E" w:rsidRDefault="00874249" w:rsidP="00DD2E3E">
            <w:pPr>
              <w:tabs>
                <w:tab w:val="left" w:pos="-720"/>
              </w:tabs>
              <w:suppressAutoHyphens/>
              <w:spacing w:after="54"/>
              <w:rPr>
                <w:rFonts w:ascii="Arial" w:hAnsi="Arial"/>
                <w:b/>
                <w:sz w:val="16"/>
                <w:szCs w:val="16"/>
              </w:rPr>
            </w:pPr>
            <w:r w:rsidRPr="00DD2E3E">
              <w:rPr>
                <w:b/>
                <w:bCs/>
                <w:color w:val="000000"/>
                <w:sz w:val="16"/>
                <w:szCs w:val="16"/>
              </w:rPr>
              <w:t>*</w:t>
            </w:r>
            <w:r w:rsidRPr="00DD2E3E">
              <w:rPr>
                <w:b/>
                <w:bCs/>
                <w:color w:val="000000"/>
                <w:sz w:val="16"/>
                <w:szCs w:val="16"/>
              </w:rPr>
              <w:t xml:space="preserve">Advanced Aggregate Grades: </w:t>
            </w:r>
            <w:r w:rsidRPr="00DD2E3E">
              <w:rPr>
                <w:color w:val="000000"/>
                <w:sz w:val="16"/>
                <w:szCs w:val="16"/>
              </w:rPr>
              <w:t>For Advanced Practice Leadership and Direct Practice Advanced students, in SOWK 5612/5613, Final Field, students will be selected annually from this social work course and grades will be aggregated to assess benchmark targets on these two specific competencies, identify as a professional social worker and take responsibility to conduct oneself accordingly and apply social work ethical principles to guide professional practice. In SOWK 5612/5613 and SOWK 5371, assignment grades to be aggregated are ethical issues papers/case study on ethics, benchmark set at 80% of students complete the projects with a score of 80%. For Advanced Practice Leadership and Administrative Leadership Advanced students, in SOWK 5325, AL Practice III, and SOWK 5371 Advanced Supervision, students will be selected annually from this social work course and grades will be aggregated to assess benchmark targets on these two specific competencies, identify as a professional social worker and take responsibility to conduct oneself accordingly and apply social work ethical principles to guide professional practice. In SOWK 5325, assignment grades to be aggregated are ethics analysis papers/ case study on ethics, benchmark set at 80% of students complete with a score of 80%.</w:t>
            </w:r>
          </w:p>
        </w:tc>
        <w:tc>
          <w:tcPr>
            <w:tcW w:w="2709" w:type="dxa"/>
          </w:tcPr>
          <w:p w:rsidR="00874249" w:rsidRPr="00DD2E3E" w:rsidRDefault="00874249" w:rsidP="00DD2E3E">
            <w:pPr>
              <w:rPr>
                <w:sz w:val="16"/>
                <w:szCs w:val="16"/>
              </w:rPr>
            </w:pPr>
            <w:r w:rsidRPr="00DD2E3E">
              <w:rPr>
                <w:sz w:val="16"/>
                <w:szCs w:val="16"/>
              </w:rPr>
              <w:lastRenderedPageBreak/>
              <w:t>*</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 reveal that students met benchmarks at advanced skill level for these six practice behaviors when identifying as a professional social worker and taking responsibility to conduct oneself accordingly. The average rating for Competency 1 was </w:t>
            </w:r>
            <w:r w:rsidRPr="00DD2E3E">
              <w:rPr>
                <w:b/>
                <w:sz w:val="16"/>
                <w:szCs w:val="16"/>
              </w:rPr>
              <w:t xml:space="preserve">3.84 </w:t>
            </w:r>
            <w:r w:rsidRPr="00DD2E3E">
              <w:rPr>
                <w:sz w:val="16"/>
                <w:szCs w:val="16"/>
              </w:rPr>
              <w:t>on a range from 0-4.</w:t>
            </w:r>
          </w:p>
          <w:p w:rsidR="00874249" w:rsidRPr="00DD2E3E" w:rsidRDefault="00874249" w:rsidP="00DD2E3E">
            <w:pPr>
              <w:tabs>
                <w:tab w:val="left" w:pos="-720"/>
              </w:tabs>
              <w:suppressAutoHyphens/>
              <w:spacing w:after="54"/>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2 reveal that students met benchmarks at advanced skill level for these four practice behaviors when applying social work ethical principles to guide professional practice. The average rating for Competency 2 was </w:t>
            </w:r>
            <w:r w:rsidRPr="00DD2E3E">
              <w:rPr>
                <w:b/>
                <w:sz w:val="16"/>
                <w:szCs w:val="16"/>
              </w:rPr>
              <w:t xml:space="preserve">3.64 </w:t>
            </w:r>
            <w:r w:rsidRPr="00DD2E3E">
              <w:rPr>
                <w:sz w:val="16"/>
                <w:szCs w:val="16"/>
              </w:rPr>
              <w:t>on a range from 0-4.</w:t>
            </w:r>
          </w:p>
          <w:p w:rsidR="003561AD" w:rsidRPr="00DD2E3E" w:rsidRDefault="003561AD" w:rsidP="00DD2E3E">
            <w:pPr>
              <w:tabs>
                <w:tab w:val="left" w:pos="-720"/>
              </w:tabs>
              <w:suppressAutoHyphens/>
              <w:spacing w:after="54"/>
              <w:rPr>
                <w:sz w:val="16"/>
                <w:szCs w:val="16"/>
              </w:rPr>
            </w:pPr>
          </w:p>
          <w:p w:rsidR="00874249" w:rsidRPr="00DD2E3E" w:rsidRDefault="00874249" w:rsidP="00DD2E3E">
            <w:pPr>
              <w:rPr>
                <w:sz w:val="16"/>
                <w:szCs w:val="16"/>
              </w:rPr>
            </w:pPr>
            <w:r w:rsidRPr="00DD2E3E">
              <w:rPr>
                <w:sz w:val="16"/>
                <w:szCs w:val="16"/>
              </w:rPr>
              <w:t xml:space="preserve">* </w:t>
            </w:r>
            <w:r w:rsidRPr="00DD2E3E">
              <w:rPr>
                <w:sz w:val="16"/>
                <w:szCs w:val="16"/>
              </w:rPr>
              <w:t xml:space="preserve">For Competencies 1 and 2, results from aggregated grades in SOWK 5410/5411, Foundation Field, for the past year, revealed that 96% (n=25) of Foundation MSW students </w:t>
            </w:r>
            <w:r w:rsidRPr="00DD2E3E">
              <w:rPr>
                <w:sz w:val="16"/>
                <w:szCs w:val="16"/>
              </w:rPr>
              <w:lastRenderedPageBreak/>
              <w:t xml:space="preserve">completed the ethics paper at or above the 80% benchmark. </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rPr>
                <w:sz w:val="16"/>
                <w:szCs w:val="16"/>
              </w:rPr>
            </w:pPr>
            <w:r w:rsidRPr="00DD2E3E">
              <w:rPr>
                <w:sz w:val="16"/>
                <w:szCs w:val="16"/>
              </w:rPr>
              <w:lastRenderedPageBreak/>
              <w:t>*</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 reveal that students met benchmarks at exceeded expected skill level for these five DP practice behaviors when identifying as a professional social worker and taking responsibility to conduct oneself accordingly. The average rating for Competency 1 was </w:t>
            </w:r>
            <w:r w:rsidRPr="00DD2E3E">
              <w:rPr>
                <w:b/>
                <w:sz w:val="16"/>
                <w:szCs w:val="16"/>
              </w:rPr>
              <w:t xml:space="preserve">3.63 </w:t>
            </w:r>
            <w:r w:rsidRPr="00DD2E3E">
              <w:rPr>
                <w:sz w:val="16"/>
                <w:szCs w:val="16"/>
              </w:rPr>
              <w:t>on a range from 0-4.</w:t>
            </w:r>
          </w:p>
          <w:p w:rsidR="00874249" w:rsidRPr="00DD2E3E" w:rsidRDefault="00874249"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2 reveal that students met benchmarks between at exceeded expected skill level for these three DP practice behaviors when applying social work ethical principles to guide professional practice. The average rating for Competency 2 was </w:t>
            </w:r>
            <w:r w:rsidRPr="00DD2E3E">
              <w:rPr>
                <w:b/>
                <w:sz w:val="16"/>
                <w:szCs w:val="16"/>
              </w:rPr>
              <w:t xml:space="preserve">3.43 </w:t>
            </w:r>
            <w:r w:rsidRPr="00DD2E3E">
              <w:rPr>
                <w:sz w:val="16"/>
                <w:szCs w:val="16"/>
              </w:rPr>
              <w:t>on a range from 0-4.</w:t>
            </w:r>
          </w:p>
          <w:p w:rsidR="00874249" w:rsidRPr="00DD2E3E" w:rsidRDefault="00874249" w:rsidP="00DD2E3E">
            <w:pPr>
              <w:tabs>
                <w:tab w:val="left" w:pos="-720"/>
              </w:tabs>
              <w:suppressAutoHyphens/>
              <w:spacing w:after="54"/>
              <w:rPr>
                <w:sz w:val="16"/>
                <w:szCs w:val="16"/>
              </w:rPr>
            </w:pPr>
          </w:p>
          <w:p w:rsidR="00874249" w:rsidRPr="00DD2E3E" w:rsidRDefault="00874249" w:rsidP="00DD2E3E">
            <w:pPr>
              <w:tabs>
                <w:tab w:val="left" w:pos="-720"/>
              </w:tabs>
              <w:suppressAutoHyphens/>
              <w:spacing w:after="54"/>
              <w:rPr>
                <w:rFonts w:ascii="Arial" w:hAnsi="Arial"/>
                <w:b/>
                <w:sz w:val="16"/>
                <w:szCs w:val="16"/>
              </w:rPr>
            </w:pPr>
            <w:r w:rsidRPr="00DD2E3E">
              <w:rPr>
                <w:sz w:val="16"/>
                <w:szCs w:val="16"/>
              </w:rPr>
              <w:t>*</w:t>
            </w:r>
            <w:r w:rsidRPr="00DD2E3E">
              <w:rPr>
                <w:sz w:val="16"/>
                <w:szCs w:val="16"/>
              </w:rPr>
              <w:t xml:space="preserve">For Competencies 1 and 2, results from aggregated grades in SOWK 5612/5613, Direct Practice Field, for the past year, revealed that 98% </w:t>
            </w:r>
            <w:r w:rsidRPr="00DD2E3E">
              <w:rPr>
                <w:sz w:val="16"/>
                <w:szCs w:val="16"/>
              </w:rPr>
              <w:lastRenderedPageBreak/>
              <w:t xml:space="preserve">(n=42) of DP MSW students completed the ethical issues paper at or above the 80% benchmark.  </w:t>
            </w:r>
          </w:p>
        </w:tc>
        <w:tc>
          <w:tcPr>
            <w:tcW w:w="2709" w:type="dxa"/>
          </w:tcPr>
          <w:p w:rsidR="003561AD" w:rsidRPr="00DD2E3E" w:rsidRDefault="00874249" w:rsidP="00DD2E3E">
            <w:pPr>
              <w:rPr>
                <w:sz w:val="16"/>
                <w:szCs w:val="16"/>
              </w:rPr>
            </w:pPr>
            <w:r w:rsidRPr="00DD2E3E">
              <w:rPr>
                <w:rFonts w:ascii="Arial" w:hAnsi="Arial"/>
                <w:b/>
                <w:sz w:val="16"/>
                <w:szCs w:val="16"/>
              </w:rPr>
              <w:lastRenderedPageBreak/>
              <w:t>*</w:t>
            </w:r>
            <w:r w:rsidR="003561AD" w:rsidRPr="00DD2E3E">
              <w:rPr>
                <w:sz w:val="16"/>
                <w:szCs w:val="16"/>
              </w:rPr>
              <w:t xml:space="preserve"> </w:t>
            </w:r>
            <w:r w:rsidR="003561AD" w:rsidRPr="00DD2E3E">
              <w:rPr>
                <w:sz w:val="16"/>
                <w:szCs w:val="16"/>
              </w:rPr>
              <w:t>Results from</w:t>
            </w:r>
            <w:r w:rsidR="003561AD" w:rsidRPr="00DD2E3E">
              <w:rPr>
                <w:b/>
                <w:sz w:val="16"/>
                <w:szCs w:val="16"/>
              </w:rPr>
              <w:t xml:space="preserve"> </w:t>
            </w:r>
            <w:r w:rsidR="003561AD" w:rsidRPr="00DD2E3E">
              <w:rPr>
                <w:sz w:val="16"/>
                <w:szCs w:val="16"/>
              </w:rPr>
              <w:t xml:space="preserve">the final field evaluations completed by agency field instructors for Competency 1 reveal that students met benchmarks at exceeded expected skill level for these three AL practice behaviors when identifying as a professional social worker and taking responsibility to conduct oneself accordingly. The average rating for Competency 1 was </w:t>
            </w:r>
            <w:r w:rsidR="003561AD" w:rsidRPr="00DD2E3E">
              <w:rPr>
                <w:b/>
                <w:sz w:val="16"/>
                <w:szCs w:val="16"/>
              </w:rPr>
              <w:t xml:space="preserve">3.60 </w:t>
            </w:r>
            <w:r w:rsidR="003561AD" w:rsidRPr="00DD2E3E">
              <w:rPr>
                <w:sz w:val="16"/>
                <w:szCs w:val="16"/>
              </w:rPr>
              <w:t>on a range from 0-4.</w:t>
            </w:r>
          </w:p>
          <w:p w:rsidR="00874249" w:rsidRPr="00DD2E3E" w:rsidRDefault="003561AD"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2 reveal that students met benchmarks at exceeded expected skill level for these two AL practice behaviors when applying social work ethical principles to guide professional practice. The average rating for Competency 2 was </w:t>
            </w:r>
            <w:r w:rsidRPr="00DD2E3E">
              <w:rPr>
                <w:b/>
                <w:sz w:val="16"/>
                <w:szCs w:val="16"/>
              </w:rPr>
              <w:t xml:space="preserve">3.70 </w:t>
            </w:r>
            <w:r w:rsidRPr="00DD2E3E">
              <w:rPr>
                <w:sz w:val="16"/>
                <w:szCs w:val="16"/>
              </w:rPr>
              <w:t>on a range from 0-4.</w:t>
            </w:r>
          </w:p>
          <w:p w:rsidR="00874249" w:rsidRPr="00DD2E3E" w:rsidRDefault="00874249" w:rsidP="00DD2E3E">
            <w:pPr>
              <w:tabs>
                <w:tab w:val="left" w:pos="-720"/>
              </w:tabs>
              <w:suppressAutoHyphens/>
              <w:spacing w:after="54"/>
              <w:rPr>
                <w:rFonts w:ascii="Arial" w:hAnsi="Arial"/>
                <w:b/>
                <w:sz w:val="16"/>
                <w:szCs w:val="16"/>
              </w:rPr>
            </w:pPr>
          </w:p>
          <w:p w:rsidR="00874249" w:rsidRPr="00DD2E3E" w:rsidRDefault="00874249" w:rsidP="00DD2E3E">
            <w:pPr>
              <w:tabs>
                <w:tab w:val="left" w:pos="-720"/>
              </w:tabs>
              <w:suppressAutoHyphens/>
              <w:spacing w:after="54"/>
              <w:rPr>
                <w:rFonts w:ascii="Arial" w:hAnsi="Arial"/>
                <w:b/>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Results from aggregated grades in SOWK 5325, AL Practice III, for the past year, revealed that 100% (n=32) of AL MSW students completed the ethics analysis paper </w:t>
            </w:r>
            <w:r w:rsidRPr="00DD2E3E">
              <w:rPr>
                <w:sz w:val="16"/>
                <w:szCs w:val="16"/>
              </w:rPr>
              <w:lastRenderedPageBreak/>
              <w:t>at 80% or above. For single-streamed advanced practice leadership students, 91% (n=42) completed the case study on ethics paper at benchmark level for the new course 5371: Advanced Supervision.</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b/>
                <w:sz w:val="16"/>
                <w:szCs w:val="16"/>
              </w:rPr>
            </w:pPr>
            <w:r w:rsidRPr="00DD2E3E">
              <w:rPr>
                <w:rFonts w:eastAsia="Calibri" w:cs="Arial"/>
                <w:b/>
                <w:sz w:val="16"/>
                <w:szCs w:val="16"/>
              </w:rPr>
              <w:t>3 &amp; 6</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 xml:space="preserve">Apply Critical </w:t>
            </w:r>
          </w:p>
          <w:p w:rsidR="00874249" w:rsidRPr="00DD2E3E" w:rsidRDefault="00874249" w:rsidP="00DD2E3E">
            <w:pPr>
              <w:rPr>
                <w:rFonts w:eastAsia="Calibri" w:cs="Arial"/>
                <w:sz w:val="16"/>
                <w:szCs w:val="16"/>
              </w:rPr>
            </w:pPr>
            <w:r w:rsidRPr="00DD2E3E">
              <w:rPr>
                <w:rFonts w:eastAsia="Calibri" w:cs="Arial"/>
                <w:sz w:val="16"/>
                <w:szCs w:val="16"/>
              </w:rPr>
              <w:t>Thinking</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Engage Research</w:t>
            </w:r>
          </w:p>
          <w:p w:rsidR="00874249" w:rsidRPr="00DD2E3E" w:rsidRDefault="00874249" w:rsidP="00DD2E3E">
            <w:pPr>
              <w:rPr>
                <w:rFonts w:eastAsia="Calibri" w:cs="Arial"/>
                <w:sz w:val="16"/>
                <w:szCs w:val="16"/>
              </w:rPr>
            </w:pPr>
            <w:r w:rsidRPr="00DD2E3E">
              <w:rPr>
                <w:rFonts w:eastAsia="Calibri" w:cs="Arial"/>
                <w:sz w:val="16"/>
                <w:szCs w:val="16"/>
              </w:rPr>
              <w:t>Informed Practice/</w:t>
            </w:r>
          </w:p>
          <w:p w:rsidR="00874249" w:rsidRPr="00DD2E3E" w:rsidRDefault="00874249" w:rsidP="00DD2E3E">
            <w:pPr>
              <w:rPr>
                <w:rFonts w:eastAsia="Calibri" w:cs="Arial"/>
                <w:sz w:val="16"/>
                <w:szCs w:val="16"/>
              </w:rPr>
            </w:pPr>
            <w:r w:rsidRPr="00DD2E3E">
              <w:rPr>
                <w:rFonts w:eastAsia="Calibri" w:cs="Arial"/>
                <w:sz w:val="16"/>
                <w:szCs w:val="16"/>
              </w:rPr>
              <w:t>Practice Informed</w:t>
            </w:r>
          </w:p>
          <w:p w:rsidR="00874249" w:rsidRPr="00DD2E3E" w:rsidRDefault="00874249" w:rsidP="00DD2E3E">
            <w:pPr>
              <w:rPr>
                <w:rFonts w:eastAsia="Calibri" w:cs="Arial"/>
                <w:sz w:val="16"/>
                <w:szCs w:val="16"/>
              </w:rPr>
            </w:pPr>
            <w:r w:rsidRPr="00DD2E3E">
              <w:rPr>
                <w:rFonts w:eastAsia="Calibri" w:cs="Arial"/>
                <w:sz w:val="16"/>
                <w:szCs w:val="16"/>
              </w:rPr>
              <w:t>Research</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lastRenderedPageBreak/>
              <w:t xml:space="preserve">*MSW students and field instructors/ supervisors complete written evaluation of students’ competencies in field practice. Items are evaluated on a scale from 0-4, and students must score 2.1-4, intermediate or advanced competence, to achieve this outcome.  The School will track students’ performance on this evaluation annually and target </w:t>
            </w:r>
            <w:r w:rsidRPr="00DD2E3E">
              <w:rPr>
                <w:sz w:val="16"/>
                <w:szCs w:val="16"/>
              </w:rPr>
              <w:lastRenderedPageBreak/>
              <w:t>outcome is set at an 80% passing rate for field seminar and course requirements.</w:t>
            </w:r>
          </w:p>
          <w:p w:rsidR="008D3694" w:rsidRPr="00DD2E3E" w:rsidRDefault="008D3694" w:rsidP="00DD2E3E">
            <w:pPr>
              <w:spacing w:after="270"/>
              <w:rPr>
                <w:color w:val="000000"/>
                <w:sz w:val="16"/>
                <w:szCs w:val="16"/>
              </w:rPr>
            </w:pPr>
            <w:r w:rsidRPr="00DD2E3E">
              <w:rPr>
                <w:sz w:val="16"/>
                <w:szCs w:val="16"/>
              </w:rPr>
              <w:t>*</w:t>
            </w:r>
            <w:r w:rsidRPr="00DD2E3E">
              <w:rPr>
                <w:b/>
                <w:bCs/>
                <w:color w:val="000000"/>
                <w:sz w:val="16"/>
                <w:szCs w:val="16"/>
              </w:rPr>
              <w:t xml:space="preserve"> </w:t>
            </w:r>
            <w:r w:rsidRPr="00DD2E3E">
              <w:rPr>
                <w:b/>
                <w:bCs/>
                <w:color w:val="000000"/>
                <w:sz w:val="16"/>
                <w:szCs w:val="16"/>
              </w:rPr>
              <w:t xml:space="preserve">Foundation Aggregate Grades: </w:t>
            </w:r>
            <w:r w:rsidRPr="00DD2E3E">
              <w:rPr>
                <w:color w:val="000000"/>
                <w:sz w:val="16"/>
                <w:szCs w:val="16"/>
              </w:rPr>
              <w:t xml:space="preserve">In SOWK 5317, Social Work Research, students will be selected annually from this social work course and grades will be aggregated to assess benchmark targets on these two specific competencies, apply critical thinking to inform and communicate professional judgment and engage in research-informed practice and practice-informed research. In SOWK 5317, assignment grades to be aggregated are research projects, benchmark set at 80% of students complete with a score of 80%. </w:t>
            </w:r>
          </w:p>
          <w:p w:rsidR="008D3694" w:rsidRPr="00DD2E3E" w:rsidRDefault="008D3694" w:rsidP="00DD2E3E">
            <w:pPr>
              <w:rPr>
                <w:color w:val="000000"/>
                <w:sz w:val="16"/>
                <w:szCs w:val="16"/>
              </w:rPr>
            </w:pPr>
            <w:r w:rsidRPr="00DD2E3E">
              <w:rPr>
                <w:b/>
                <w:bCs/>
                <w:color w:val="000000"/>
                <w:sz w:val="16"/>
                <w:szCs w:val="16"/>
              </w:rPr>
              <w:t xml:space="preserve">Advanced Aggregate Grades: </w:t>
            </w:r>
            <w:r w:rsidRPr="00DD2E3E">
              <w:rPr>
                <w:color w:val="000000"/>
                <w:sz w:val="16"/>
                <w:szCs w:val="16"/>
              </w:rPr>
              <w:t>For Advanced Practice Leadership, Direct Practice and Administrative Leadership Advanced students, in SOWK 5323, Advanced Social Work Research, students will be selected annually from this social work course and grades will be aggregated to assess benchmark targets on these two specific competencies, apply critical thinking to inform and communicate professional judgment and engage in research-informed practice and practice-informed research. In SOWK 5323, assignment grades to be aggregated are research projects, benchmark set at 80% of students complete the projects with a score of 80%.</w:t>
            </w:r>
          </w:p>
          <w:p w:rsidR="008D3694" w:rsidRPr="00DD2E3E" w:rsidRDefault="008D3694" w:rsidP="00DD2E3E">
            <w:pPr>
              <w:tabs>
                <w:tab w:val="left" w:pos="-720"/>
              </w:tabs>
              <w:suppressAutoHyphens/>
              <w:spacing w:after="54"/>
              <w:rPr>
                <w:rFonts w:ascii="Arial" w:hAnsi="Arial"/>
                <w:b/>
                <w:sz w:val="16"/>
                <w:szCs w:val="16"/>
              </w:rPr>
            </w:pPr>
          </w:p>
        </w:tc>
        <w:tc>
          <w:tcPr>
            <w:tcW w:w="2709" w:type="dxa"/>
          </w:tcPr>
          <w:p w:rsidR="008D3694" w:rsidRPr="00DD2E3E" w:rsidRDefault="008D369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3 reveal that students met benchmarks at advanced skill level for these six practice behaviors when applying critical thinking to inform and communicate professional judgment. The average rating for Competency 3 was </w:t>
            </w:r>
            <w:r w:rsidRPr="00DD2E3E">
              <w:rPr>
                <w:b/>
                <w:sz w:val="16"/>
                <w:szCs w:val="16"/>
              </w:rPr>
              <w:t xml:space="preserve">3.53 </w:t>
            </w:r>
            <w:r w:rsidRPr="00DD2E3E">
              <w:rPr>
                <w:sz w:val="16"/>
                <w:szCs w:val="16"/>
              </w:rPr>
              <w:t>on a range from 0-4.</w:t>
            </w:r>
          </w:p>
          <w:p w:rsidR="008D3694" w:rsidRPr="00DD2E3E" w:rsidRDefault="008D3694" w:rsidP="00DD2E3E">
            <w:pPr>
              <w:rPr>
                <w:b/>
                <w:bCs/>
                <w:sz w:val="16"/>
                <w:szCs w:val="16"/>
              </w:rPr>
            </w:pPr>
            <w:r w:rsidRPr="00DD2E3E">
              <w:rPr>
                <w:sz w:val="16"/>
                <w:szCs w:val="16"/>
              </w:rPr>
              <w:lastRenderedPageBreak/>
              <w:t>Results from</w:t>
            </w:r>
            <w:r w:rsidRPr="00DD2E3E">
              <w:rPr>
                <w:b/>
                <w:sz w:val="16"/>
                <w:szCs w:val="16"/>
              </w:rPr>
              <w:t xml:space="preserve"> </w:t>
            </w:r>
            <w:r w:rsidRPr="00DD2E3E">
              <w:rPr>
                <w:sz w:val="16"/>
                <w:szCs w:val="16"/>
              </w:rPr>
              <w:t xml:space="preserve">the final field evaluations completed by agency field instructors for Competency 6 reveal that students met benchmarks between met and exceeded skill level for these four practice behaviors when engaging in research-informed practice and practice-informed research. The average rating for Competency 6 was </w:t>
            </w:r>
            <w:r w:rsidRPr="00DD2E3E">
              <w:rPr>
                <w:b/>
                <w:sz w:val="16"/>
                <w:szCs w:val="16"/>
              </w:rPr>
              <w:t xml:space="preserve">3.65 </w:t>
            </w:r>
            <w:r w:rsidRPr="00DD2E3E">
              <w:rPr>
                <w:sz w:val="16"/>
                <w:szCs w:val="16"/>
              </w:rPr>
              <w:t>on a range from 0-4.</w:t>
            </w:r>
          </w:p>
          <w:p w:rsidR="008D3694" w:rsidRPr="00DD2E3E" w:rsidRDefault="008D369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Competencies 3 and 6, results from aggregated grades in SOWK 5317, Research, for the past year, revealed that 96% (n=33) of Foundation MSW students completed the research proposal project at or above the 80% benchmark, a significant increase from this unmet benchmark last year at 76%. These two courses were offered online. </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473ED3" w:rsidRPr="00DD2E3E" w:rsidRDefault="00473ED3"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3 reveal that students met benchmarks at exceeded expected skill level for these five DP practice behaviors when applying critical thinking to inform and communicate professional judgment. The average rating for Competency 3 was </w:t>
            </w:r>
            <w:r w:rsidRPr="00DD2E3E">
              <w:rPr>
                <w:b/>
                <w:sz w:val="16"/>
                <w:szCs w:val="16"/>
              </w:rPr>
              <w:t xml:space="preserve">3.38 </w:t>
            </w:r>
            <w:r w:rsidRPr="00DD2E3E">
              <w:rPr>
                <w:sz w:val="16"/>
                <w:szCs w:val="16"/>
              </w:rPr>
              <w:t>on a range from 0-4.</w:t>
            </w:r>
          </w:p>
          <w:p w:rsidR="00473ED3" w:rsidRPr="00DD2E3E" w:rsidRDefault="00473ED3" w:rsidP="00DD2E3E">
            <w:pPr>
              <w:rPr>
                <w:b/>
                <w:bCs/>
                <w:sz w:val="16"/>
                <w:szCs w:val="16"/>
              </w:rPr>
            </w:pPr>
            <w:r w:rsidRPr="00DD2E3E">
              <w:rPr>
                <w:sz w:val="16"/>
                <w:szCs w:val="16"/>
              </w:rPr>
              <w:lastRenderedPageBreak/>
              <w:t>Results from</w:t>
            </w:r>
            <w:r w:rsidRPr="00DD2E3E">
              <w:rPr>
                <w:b/>
                <w:sz w:val="16"/>
                <w:szCs w:val="16"/>
              </w:rPr>
              <w:t xml:space="preserve"> </w:t>
            </w:r>
            <w:r w:rsidRPr="00DD2E3E">
              <w:rPr>
                <w:sz w:val="16"/>
                <w:szCs w:val="16"/>
              </w:rPr>
              <w:t xml:space="preserve">the final field evaluations completed by agency field instructors for Competency 6 reveal that students met benchmarks at exceeded expected skill level for these three DP practice behaviors when engaging in research-informed practice and practice-informed research. The average rating for Competency 6 was </w:t>
            </w:r>
            <w:r w:rsidRPr="00DD2E3E">
              <w:rPr>
                <w:b/>
                <w:sz w:val="16"/>
                <w:szCs w:val="16"/>
              </w:rPr>
              <w:t xml:space="preserve">3.46 </w:t>
            </w:r>
            <w:r w:rsidRPr="00DD2E3E">
              <w:rPr>
                <w:sz w:val="16"/>
                <w:szCs w:val="16"/>
              </w:rPr>
              <w:t>on a range from 0-4.</w:t>
            </w:r>
          </w:p>
          <w:p w:rsidR="00473ED3" w:rsidRPr="00DD2E3E" w:rsidRDefault="00473ED3"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Competencies 3 and 6, results from aggregated grades in SOWK 5323, Advanced Research, for the past year, revealed that 95% (n=109) [an increase from 82% last year] of DP, AL, and APL MSW students completed the research project at or above the 80% benchmark. Four of these six courses were offered online.</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473ED3" w:rsidRPr="00DD2E3E" w:rsidRDefault="00473ED3"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3 reveal that students met benchmarks at exceeded expected skill level for these six AL practice behaviors when applying critical thinking to inform and communicate professional judgment. The average rating for Competency 3 was </w:t>
            </w:r>
            <w:r w:rsidRPr="00DD2E3E">
              <w:rPr>
                <w:b/>
                <w:sz w:val="16"/>
                <w:szCs w:val="16"/>
              </w:rPr>
              <w:t xml:space="preserve">3.48 </w:t>
            </w:r>
            <w:r w:rsidRPr="00DD2E3E">
              <w:rPr>
                <w:sz w:val="16"/>
                <w:szCs w:val="16"/>
              </w:rPr>
              <w:t>on a range from 0-4.</w:t>
            </w:r>
          </w:p>
          <w:p w:rsidR="00473ED3" w:rsidRPr="00DD2E3E" w:rsidRDefault="00473ED3" w:rsidP="00DD2E3E">
            <w:pPr>
              <w:rPr>
                <w:b/>
                <w:bCs/>
                <w:sz w:val="16"/>
                <w:szCs w:val="16"/>
              </w:rPr>
            </w:pPr>
            <w:r w:rsidRPr="00DD2E3E">
              <w:rPr>
                <w:sz w:val="16"/>
                <w:szCs w:val="16"/>
              </w:rPr>
              <w:lastRenderedPageBreak/>
              <w:t>Results from</w:t>
            </w:r>
            <w:r w:rsidRPr="00DD2E3E">
              <w:rPr>
                <w:b/>
                <w:sz w:val="16"/>
                <w:szCs w:val="16"/>
              </w:rPr>
              <w:t xml:space="preserve"> </w:t>
            </w:r>
            <w:r w:rsidRPr="00DD2E3E">
              <w:rPr>
                <w:sz w:val="16"/>
                <w:szCs w:val="16"/>
              </w:rPr>
              <w:t xml:space="preserve">the final field evaluations completed by agency field instructors for Competency 6 reveal that students met benchmarks at exceeded expected skill level for these three AL practice behaviors when engaging in research-informed practice and practice-informed research. The average rating for Competency 6 was </w:t>
            </w:r>
            <w:r w:rsidRPr="00DD2E3E">
              <w:rPr>
                <w:b/>
                <w:sz w:val="16"/>
                <w:szCs w:val="16"/>
              </w:rPr>
              <w:t xml:space="preserve">3.51 </w:t>
            </w:r>
            <w:r w:rsidRPr="00DD2E3E">
              <w:rPr>
                <w:sz w:val="16"/>
                <w:szCs w:val="16"/>
              </w:rPr>
              <w:t>on a range from 0-4.</w:t>
            </w:r>
          </w:p>
          <w:p w:rsidR="00473ED3" w:rsidRPr="00DD2E3E" w:rsidRDefault="00473ED3"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Competencies 3 and 6, results from aggregated grades in SOWK 5323, Advanced Research, for the past year, revealed that 95% (n=109) [an increase from 82% last year] of DP, AL, and APL MSW students completed the research project at or above the 80% benchmark. Four of these six courses were offered online.</w:t>
            </w:r>
          </w:p>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b/>
                <w:sz w:val="16"/>
                <w:szCs w:val="16"/>
              </w:rPr>
            </w:pPr>
            <w:r w:rsidRPr="00DD2E3E">
              <w:rPr>
                <w:rFonts w:eastAsia="Calibri" w:cs="Arial"/>
                <w:b/>
                <w:sz w:val="16"/>
                <w:szCs w:val="16"/>
              </w:rPr>
              <w:t>4 &amp; 7</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Engage</w:t>
            </w:r>
          </w:p>
          <w:p w:rsidR="00874249" w:rsidRPr="00DD2E3E" w:rsidRDefault="00874249" w:rsidP="00DD2E3E">
            <w:pPr>
              <w:rPr>
                <w:rFonts w:eastAsia="Calibri" w:cs="Arial"/>
                <w:sz w:val="16"/>
                <w:szCs w:val="16"/>
              </w:rPr>
            </w:pPr>
            <w:r w:rsidRPr="00DD2E3E">
              <w:rPr>
                <w:rFonts w:eastAsia="Calibri" w:cs="Arial"/>
                <w:sz w:val="16"/>
                <w:szCs w:val="16"/>
              </w:rPr>
              <w:t xml:space="preserve">Diversity in </w:t>
            </w:r>
          </w:p>
          <w:p w:rsidR="00874249" w:rsidRPr="00DD2E3E" w:rsidRDefault="00874249" w:rsidP="00DD2E3E">
            <w:pPr>
              <w:rPr>
                <w:rFonts w:eastAsia="Calibri" w:cs="Arial"/>
                <w:sz w:val="16"/>
                <w:szCs w:val="16"/>
              </w:rPr>
            </w:pPr>
            <w:r w:rsidRPr="00DD2E3E">
              <w:rPr>
                <w:rFonts w:eastAsia="Calibri" w:cs="Arial"/>
                <w:sz w:val="16"/>
                <w:szCs w:val="16"/>
              </w:rPr>
              <w:t>Practice</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Apply Human Behavior</w:t>
            </w:r>
          </w:p>
          <w:p w:rsidR="00874249" w:rsidRPr="00DD2E3E" w:rsidRDefault="00874249" w:rsidP="00DD2E3E">
            <w:pPr>
              <w:rPr>
                <w:rFonts w:eastAsia="Calibri" w:cs="Arial"/>
                <w:sz w:val="16"/>
                <w:szCs w:val="16"/>
              </w:rPr>
            </w:pPr>
            <w:r w:rsidRPr="00DD2E3E">
              <w:rPr>
                <w:rFonts w:eastAsia="Calibri" w:cs="Arial"/>
                <w:sz w:val="16"/>
                <w:szCs w:val="16"/>
              </w:rPr>
              <w:t>Knowledge</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t xml:space="preserve">*MSW students and field instructors/ supervisors complete written evaluation of students’ competencies in field practice. Items are evaluated on a scale from 0-4, and students must score 2.1-4, intermediate or advanced competence, to achieve this outcome.  The School will track students’ performance on this evaluation annually and target outcome is set at an 80% passing </w:t>
            </w:r>
            <w:r w:rsidRPr="00DD2E3E">
              <w:rPr>
                <w:sz w:val="16"/>
                <w:szCs w:val="16"/>
              </w:rPr>
              <w:lastRenderedPageBreak/>
              <w:t>rate for field seminar and course requirements.</w:t>
            </w:r>
          </w:p>
          <w:p w:rsidR="008D3694" w:rsidRPr="00DD2E3E" w:rsidRDefault="008D3694" w:rsidP="00DD2E3E">
            <w:pPr>
              <w:spacing w:after="270"/>
              <w:rPr>
                <w:color w:val="000000"/>
                <w:sz w:val="16"/>
                <w:szCs w:val="16"/>
              </w:rPr>
            </w:pPr>
            <w:r w:rsidRPr="00DD2E3E">
              <w:rPr>
                <w:sz w:val="16"/>
                <w:szCs w:val="16"/>
              </w:rPr>
              <w:t>*</w:t>
            </w:r>
            <w:r w:rsidRPr="00DD2E3E">
              <w:rPr>
                <w:b/>
                <w:bCs/>
                <w:color w:val="000000"/>
                <w:sz w:val="16"/>
                <w:szCs w:val="16"/>
              </w:rPr>
              <w:t xml:space="preserve"> </w:t>
            </w:r>
            <w:r w:rsidRPr="00DD2E3E">
              <w:rPr>
                <w:b/>
                <w:bCs/>
                <w:color w:val="000000"/>
                <w:sz w:val="16"/>
                <w:szCs w:val="16"/>
              </w:rPr>
              <w:t xml:space="preserve">Foundation Aggregate Grades: </w:t>
            </w:r>
            <w:r w:rsidRPr="00DD2E3E">
              <w:rPr>
                <w:color w:val="000000"/>
                <w:sz w:val="16"/>
                <w:szCs w:val="16"/>
              </w:rPr>
              <w:t xml:space="preserve">In SOWK 5308, HBSE Individual, students will be selected annually from this social work course and grades will be aggregated to assess benchmark targets on these two specific competencies, engage diversity and difference in practice and will apply knowledge of human behavior and the social environment. In SOWK 53008, assignment grades to be aggregated are final case analyses, benchmark set at 80% of students complete with a score of 80%. </w:t>
            </w:r>
          </w:p>
          <w:p w:rsidR="008D3694" w:rsidRPr="00DD2E3E" w:rsidRDefault="008D3694" w:rsidP="00DD2E3E">
            <w:pPr>
              <w:tabs>
                <w:tab w:val="left" w:pos="-720"/>
              </w:tabs>
              <w:suppressAutoHyphens/>
              <w:spacing w:after="54"/>
              <w:rPr>
                <w:rFonts w:ascii="Arial" w:hAnsi="Arial"/>
                <w:b/>
                <w:sz w:val="16"/>
                <w:szCs w:val="16"/>
              </w:rPr>
            </w:pPr>
            <w:r w:rsidRPr="00DD2E3E">
              <w:rPr>
                <w:b/>
                <w:bCs/>
                <w:color w:val="000000"/>
                <w:sz w:val="16"/>
                <w:szCs w:val="16"/>
              </w:rPr>
              <w:t xml:space="preserve">Advanced Aggregate Grades: </w:t>
            </w:r>
            <w:r w:rsidRPr="00DD2E3E">
              <w:rPr>
                <w:color w:val="000000"/>
                <w:sz w:val="16"/>
                <w:szCs w:val="16"/>
              </w:rPr>
              <w:t xml:space="preserve">Measuring Competency 4, for Advanced Practice Leadership, Direct Practice and Administrative Leadership Advanced students, in SOWK 5322, Advanced Social Welfare Policy, students will be selected annually from this social work course and grades will be aggregated to assess benchmark targets on these two specific competencies, engage diversity and difference in practice and will apply knowledge of human behavior and the social environment. In SOWK 5322, assignment grades to be aggregated are policy projects, benchmark set at 80% of students complete the projects with a score of 80%. Measuring Competency 7, in SOWK 5319, Diagnostic Assessment, SOWK 5372 Advanced Diagnostic Assessment, SOWK 5329 Organizational Development, and SOWK 5371 Advanced Assessment, students will be selected annually from these graduate level social work courses and grades will be aggregated to assess benchmark targets on this specific competency, applying knowledge of human behavior and the social environment. For direct practice students: 1) SOWK 5319 and SOWK 5372, the assignment grades to be aggregated is the comprehensive case analysis and CLIENT MAP treatment plan that identifies signs and mental </w:t>
            </w:r>
            <w:r w:rsidRPr="00DD2E3E">
              <w:rPr>
                <w:color w:val="000000"/>
                <w:sz w:val="16"/>
                <w:szCs w:val="16"/>
              </w:rPr>
              <w:lastRenderedPageBreak/>
              <w:t>disturbance as bio-psycho-social-spiritual adaptations to stress and opportunity, differentiates between culture and individual differences in development and functioning, and recognizes the impact of diagnosis on the lives of individuals and their families, benchmark set at 80% of students complete the projects with a score of 80%. Additionally, 2) SOWK 5329 and SOWK 5371, the assignment grades to be aggregated are the organizational assessment and study of organizational culture special topic paper that explicate theories of organizational development, explain organizational functioning as a system, analyze organizations operate and change, and evaluate how diverse individuals and groups behave in organizations, benchmark set at 80% of students complete the projects with a score of 80%.</w:t>
            </w:r>
          </w:p>
        </w:tc>
        <w:tc>
          <w:tcPr>
            <w:tcW w:w="2709" w:type="dxa"/>
          </w:tcPr>
          <w:p w:rsidR="008D3694" w:rsidRPr="00DD2E3E" w:rsidRDefault="008D369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4 reveal that students met benchmarks at advanced skill level for these six practice behaviors when engaging diversity and difference in practice. The average rating for Competency 4 was </w:t>
            </w:r>
            <w:r w:rsidRPr="00DD2E3E">
              <w:rPr>
                <w:b/>
                <w:sz w:val="16"/>
                <w:szCs w:val="16"/>
              </w:rPr>
              <w:t xml:space="preserve">3.78 </w:t>
            </w:r>
            <w:r w:rsidRPr="00DD2E3E">
              <w:rPr>
                <w:sz w:val="16"/>
                <w:szCs w:val="16"/>
              </w:rPr>
              <w:t>on a range from 0-4.</w:t>
            </w:r>
          </w:p>
          <w:p w:rsidR="008D3694" w:rsidRPr="00DD2E3E" w:rsidRDefault="008D369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7 </w:t>
            </w:r>
            <w:r w:rsidRPr="00DD2E3E">
              <w:rPr>
                <w:sz w:val="16"/>
                <w:szCs w:val="16"/>
              </w:rPr>
              <w:t xml:space="preserve">reveal that students met benchmarks between met and exceeded skill level for these four practice behaviors when applying knowledge of human behavior and the social environment. The average rating for Competency 7 was </w:t>
            </w:r>
            <w:r w:rsidRPr="00DD2E3E">
              <w:rPr>
                <w:b/>
                <w:sz w:val="16"/>
                <w:szCs w:val="16"/>
              </w:rPr>
              <w:t xml:space="preserve">3.71 </w:t>
            </w:r>
            <w:r w:rsidRPr="00DD2E3E">
              <w:rPr>
                <w:sz w:val="16"/>
                <w:szCs w:val="16"/>
              </w:rPr>
              <w:t>on a range from 0-4.</w:t>
            </w:r>
          </w:p>
          <w:p w:rsidR="008D3694" w:rsidRPr="00DD2E3E" w:rsidRDefault="008D3694" w:rsidP="00DD2E3E">
            <w:pPr>
              <w:rPr>
                <w:b/>
                <w:bCs/>
                <w:sz w:val="16"/>
                <w:szCs w:val="16"/>
              </w:rPr>
            </w:pPr>
          </w:p>
          <w:p w:rsidR="008D3694" w:rsidRPr="00DD2E3E" w:rsidRDefault="008D369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Competencies 4 and 7, results from aggregated grades in SOWK 5308, HBSE I, for the past year, revealed that 100% (n=30) – and increase from 88% last year- of Foundation MSW students completed the final case analysis at or above the 80% benchmark.     </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473ED3" w:rsidRPr="00DD2E3E" w:rsidRDefault="00473ED3"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4 reveal that students met benchmarks at exceeded expected skill level for these four DP practice behaviors when engaging diversity and difference in practice. The average rating for Competency 4 was </w:t>
            </w:r>
            <w:r w:rsidRPr="00DD2E3E">
              <w:rPr>
                <w:b/>
                <w:sz w:val="16"/>
                <w:szCs w:val="16"/>
              </w:rPr>
              <w:t xml:space="preserve">3.51 </w:t>
            </w:r>
            <w:r w:rsidRPr="00DD2E3E">
              <w:rPr>
                <w:sz w:val="16"/>
                <w:szCs w:val="16"/>
              </w:rPr>
              <w:t>on a range from 0-4.</w:t>
            </w:r>
          </w:p>
          <w:p w:rsidR="00473ED3" w:rsidRPr="00DD2E3E" w:rsidRDefault="00473ED3" w:rsidP="00DD2E3E">
            <w:pPr>
              <w:rPr>
                <w:b/>
                <w:bCs/>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7 </w:t>
            </w:r>
            <w:r w:rsidRPr="00DD2E3E">
              <w:rPr>
                <w:sz w:val="16"/>
                <w:szCs w:val="16"/>
              </w:rPr>
              <w:lastRenderedPageBreak/>
              <w:t xml:space="preserve">reveal that students met benchmarks at exceeded expected skill level for these three DP practice behaviors when applying knowledge of human behavior and the social environment. The average rating for Competency 7 was </w:t>
            </w:r>
            <w:r w:rsidRPr="00DD2E3E">
              <w:rPr>
                <w:b/>
                <w:sz w:val="16"/>
                <w:szCs w:val="16"/>
              </w:rPr>
              <w:t xml:space="preserve">3.53 </w:t>
            </w:r>
            <w:r w:rsidRPr="00DD2E3E">
              <w:rPr>
                <w:sz w:val="16"/>
                <w:szCs w:val="16"/>
              </w:rPr>
              <w:t>on a range from 0-4.</w:t>
            </w:r>
          </w:p>
          <w:p w:rsidR="00473ED3" w:rsidRPr="00DD2E3E" w:rsidRDefault="00473ED3"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Competency 4, results from aggregated grades in SOWK 5322, Advanced Social Welfare Policy, for the past year, revealed that 97% (n=66) of DP, AL, and APL MSW students completed the policy project at or above the 80% benchmark. </w:t>
            </w:r>
          </w:p>
          <w:p w:rsidR="00473ED3" w:rsidRPr="00DD2E3E" w:rsidRDefault="00473ED3" w:rsidP="00DD2E3E">
            <w:pPr>
              <w:rPr>
                <w:sz w:val="16"/>
                <w:szCs w:val="16"/>
              </w:rPr>
            </w:pPr>
            <w:r w:rsidRPr="00DD2E3E">
              <w:rPr>
                <w:sz w:val="16"/>
                <w:szCs w:val="16"/>
              </w:rPr>
              <w:t>For Competency 7 with advanced direct practice students, results from aggregated grades in SOWK 5319, Diagnostic Assessment, for the past year, revealed that 100% (n=10) of DP MSW students completed the comprehensive case analysis at or above the 80% benchmark. No data is reported for the second assignment for this course, research papers.</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473ED3" w:rsidRPr="00DD2E3E" w:rsidRDefault="00473ED3"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4 reveal that students met benchmarks at exceeded expected skill level for these three AL practice behaviors when engaging diversity and difference in practice. The average rating for Competency 4 was </w:t>
            </w:r>
            <w:r w:rsidRPr="00DD2E3E">
              <w:rPr>
                <w:b/>
                <w:sz w:val="16"/>
                <w:szCs w:val="16"/>
              </w:rPr>
              <w:t xml:space="preserve">3.48 </w:t>
            </w:r>
            <w:r w:rsidRPr="00DD2E3E">
              <w:rPr>
                <w:sz w:val="16"/>
                <w:szCs w:val="16"/>
              </w:rPr>
              <w:t>on a range from 0-4.</w:t>
            </w:r>
          </w:p>
          <w:p w:rsidR="00473ED3" w:rsidRPr="00DD2E3E" w:rsidRDefault="00473ED3" w:rsidP="00DD2E3E">
            <w:pPr>
              <w:rPr>
                <w:b/>
                <w:bCs/>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7 </w:t>
            </w:r>
            <w:r w:rsidRPr="00DD2E3E">
              <w:rPr>
                <w:sz w:val="16"/>
                <w:szCs w:val="16"/>
              </w:rPr>
              <w:lastRenderedPageBreak/>
              <w:t xml:space="preserve">reveal that students met benchmarks at exceeded expected skill level for these four AL practice behaviors when applying knowledge of human behavior and the social environment. The average rating for Competency 7 was </w:t>
            </w:r>
            <w:r w:rsidRPr="00DD2E3E">
              <w:rPr>
                <w:b/>
                <w:sz w:val="16"/>
                <w:szCs w:val="16"/>
              </w:rPr>
              <w:t xml:space="preserve">3.39 </w:t>
            </w:r>
            <w:r w:rsidRPr="00DD2E3E">
              <w:rPr>
                <w:sz w:val="16"/>
                <w:szCs w:val="16"/>
              </w:rPr>
              <w:t>on a range from 0-4.</w:t>
            </w:r>
          </w:p>
          <w:p w:rsidR="00473ED3" w:rsidRPr="00DD2E3E" w:rsidRDefault="00473ED3"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Competency 4, results from aggregated grades in SOWK 5322, Advanced Social Welfare Policy, for the past year, revealed that 97% (n=66) of DP, AL, and APL MSW students completed the policy project at or above the 80% benchmark. </w:t>
            </w:r>
          </w:p>
          <w:p w:rsidR="00874249" w:rsidRPr="00DD2E3E" w:rsidRDefault="00473ED3" w:rsidP="00DD2E3E">
            <w:pPr>
              <w:tabs>
                <w:tab w:val="left" w:pos="-720"/>
              </w:tabs>
              <w:suppressAutoHyphens/>
              <w:spacing w:after="54"/>
              <w:rPr>
                <w:rFonts w:ascii="Arial" w:hAnsi="Arial"/>
                <w:b/>
                <w:sz w:val="16"/>
                <w:szCs w:val="16"/>
              </w:rPr>
            </w:pPr>
            <w:r w:rsidRPr="00DD2E3E">
              <w:rPr>
                <w:sz w:val="16"/>
                <w:szCs w:val="16"/>
              </w:rPr>
              <w:t>For Competency 7 with administrative leadership students, results from aggregated grades in SOWK 5329, Organizational Assessment, for the past year, revealed that this benchmark was not met in the core assignment of organizational assessment, 79% (n=15), although an increase from last year at 72% for AL MSW students who completed the organizational assessment at 80%, not meeting the benchmark.  Additionally for Competency 7, results from aggregated grades in SOWK 5329 Organizational Assessment, for the past year, revealed that 84% (n=16) of AL MSW students completed the study of organizational culture at or above the 80% benchmark in engaging diversity and human behavior in the social environment. Of special note, this one benchmark challenge for the school has already been met and is being explored in the new course Advanced Diagnostic Assessment: 5372. For single-streamed advanced practice leadership students, 100% (n=44) completed the comprehensive case analysis and client MAP treatment plan at benchmark level for the new course.</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b/>
                <w:sz w:val="16"/>
                <w:szCs w:val="16"/>
              </w:rPr>
            </w:pPr>
            <w:r w:rsidRPr="00DD2E3E">
              <w:rPr>
                <w:rFonts w:eastAsia="Calibri" w:cs="Arial"/>
                <w:b/>
                <w:sz w:val="16"/>
                <w:szCs w:val="16"/>
              </w:rPr>
              <w:lastRenderedPageBreak/>
              <w:t>5 &amp; 8</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Advance Human</w:t>
            </w:r>
          </w:p>
          <w:p w:rsidR="00874249" w:rsidRPr="00DD2E3E" w:rsidRDefault="00874249" w:rsidP="00DD2E3E">
            <w:pPr>
              <w:rPr>
                <w:rFonts w:eastAsia="Calibri" w:cs="Arial"/>
                <w:sz w:val="16"/>
                <w:szCs w:val="16"/>
              </w:rPr>
            </w:pPr>
            <w:r w:rsidRPr="00DD2E3E">
              <w:rPr>
                <w:rFonts w:eastAsia="Calibri" w:cs="Arial"/>
                <w:sz w:val="16"/>
                <w:szCs w:val="16"/>
              </w:rPr>
              <w:t>Rights/ Social and</w:t>
            </w:r>
          </w:p>
          <w:p w:rsidR="00874249" w:rsidRPr="00DD2E3E" w:rsidRDefault="00874249" w:rsidP="00DD2E3E">
            <w:pPr>
              <w:rPr>
                <w:rFonts w:eastAsia="Calibri" w:cs="Arial"/>
                <w:sz w:val="16"/>
                <w:szCs w:val="16"/>
              </w:rPr>
            </w:pPr>
            <w:r w:rsidRPr="00DD2E3E">
              <w:rPr>
                <w:rFonts w:eastAsia="Calibri" w:cs="Arial"/>
                <w:sz w:val="16"/>
                <w:szCs w:val="16"/>
              </w:rPr>
              <w:t xml:space="preserve">Economic Justice </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Engage Policy</w:t>
            </w:r>
          </w:p>
          <w:p w:rsidR="00874249" w:rsidRPr="00DD2E3E" w:rsidRDefault="00874249" w:rsidP="00DD2E3E">
            <w:pPr>
              <w:rPr>
                <w:rFonts w:eastAsia="Calibri" w:cs="Arial"/>
                <w:sz w:val="16"/>
                <w:szCs w:val="16"/>
              </w:rPr>
            </w:pPr>
            <w:r w:rsidRPr="00DD2E3E">
              <w:rPr>
                <w:rFonts w:eastAsia="Calibri" w:cs="Arial"/>
                <w:sz w:val="16"/>
                <w:szCs w:val="16"/>
              </w:rPr>
              <w:t>Practice to</w:t>
            </w:r>
          </w:p>
          <w:p w:rsidR="00874249" w:rsidRPr="00DD2E3E" w:rsidRDefault="00874249" w:rsidP="00DD2E3E">
            <w:pPr>
              <w:rPr>
                <w:rFonts w:eastAsia="Calibri" w:cs="Arial"/>
                <w:sz w:val="16"/>
                <w:szCs w:val="16"/>
              </w:rPr>
            </w:pPr>
            <w:r w:rsidRPr="00DD2E3E">
              <w:rPr>
                <w:rFonts w:eastAsia="Calibri" w:cs="Arial"/>
                <w:sz w:val="16"/>
                <w:szCs w:val="16"/>
              </w:rPr>
              <w:t>Advance Well-</w:t>
            </w:r>
          </w:p>
          <w:p w:rsidR="00874249" w:rsidRPr="00DD2E3E" w:rsidRDefault="00874249" w:rsidP="00DD2E3E">
            <w:pPr>
              <w:rPr>
                <w:rFonts w:eastAsia="Calibri" w:cs="Arial"/>
                <w:sz w:val="16"/>
                <w:szCs w:val="16"/>
              </w:rPr>
            </w:pPr>
            <w:r w:rsidRPr="00DD2E3E">
              <w:rPr>
                <w:rFonts w:eastAsia="Calibri" w:cs="Arial"/>
                <w:sz w:val="16"/>
                <w:szCs w:val="16"/>
              </w:rPr>
              <w:t>Being and Deliver</w:t>
            </w:r>
          </w:p>
          <w:p w:rsidR="00874249" w:rsidRPr="00DD2E3E" w:rsidRDefault="00874249" w:rsidP="00DD2E3E">
            <w:pPr>
              <w:rPr>
                <w:rFonts w:eastAsia="Calibri" w:cs="Arial"/>
                <w:sz w:val="16"/>
                <w:szCs w:val="16"/>
              </w:rPr>
            </w:pPr>
            <w:r w:rsidRPr="00DD2E3E">
              <w:rPr>
                <w:rFonts w:eastAsia="Calibri" w:cs="Arial"/>
                <w:sz w:val="16"/>
                <w:szCs w:val="16"/>
              </w:rPr>
              <w:t>Services</w:t>
            </w: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t>*MSW students and field instructors/ supervisors complete written evaluation of students’ competencies in field practice. Items are evaluated on a scale from 0-4, and students must score 2.1-4, intermediate or advanced competence, to achieve this outcome.  The School will track students’ performance on this evaluation annually and target outcome is set at an 80% passing rate for field seminar and course requirements.</w:t>
            </w:r>
          </w:p>
          <w:p w:rsidR="008D3694" w:rsidRPr="00DD2E3E" w:rsidRDefault="008D3694" w:rsidP="00DD2E3E">
            <w:pPr>
              <w:tabs>
                <w:tab w:val="left" w:pos="-720"/>
              </w:tabs>
              <w:suppressAutoHyphens/>
              <w:spacing w:after="54"/>
              <w:rPr>
                <w:sz w:val="16"/>
                <w:szCs w:val="16"/>
              </w:rPr>
            </w:pPr>
          </w:p>
          <w:p w:rsidR="008D3694" w:rsidRPr="00DD2E3E" w:rsidRDefault="008D3694" w:rsidP="00DD2E3E">
            <w:pPr>
              <w:spacing w:after="270"/>
              <w:rPr>
                <w:color w:val="000000"/>
                <w:sz w:val="16"/>
                <w:szCs w:val="16"/>
              </w:rPr>
            </w:pPr>
            <w:r w:rsidRPr="00DD2E3E">
              <w:rPr>
                <w:sz w:val="16"/>
                <w:szCs w:val="16"/>
              </w:rPr>
              <w:t>*</w:t>
            </w:r>
            <w:r w:rsidRPr="00DD2E3E">
              <w:rPr>
                <w:b/>
                <w:bCs/>
                <w:color w:val="000000"/>
                <w:sz w:val="16"/>
                <w:szCs w:val="16"/>
              </w:rPr>
              <w:t xml:space="preserve"> </w:t>
            </w:r>
            <w:r w:rsidRPr="00DD2E3E">
              <w:rPr>
                <w:b/>
                <w:bCs/>
                <w:color w:val="000000"/>
                <w:sz w:val="16"/>
                <w:szCs w:val="16"/>
              </w:rPr>
              <w:t xml:space="preserve">Foundation Aggregate Grades: </w:t>
            </w:r>
            <w:r w:rsidRPr="00DD2E3E">
              <w:rPr>
                <w:color w:val="000000"/>
                <w:sz w:val="16"/>
                <w:szCs w:val="16"/>
              </w:rPr>
              <w:t xml:space="preserve">In SOWK 5310, Social Welfare Policy and Services, students will be selected annually from this social work course and grades will be aggregated to assess benchmark targets on these two specific competencies, advance human rights and social and economic justice and will engage in policy practice to advance social and economic well-being and deliver effective social work services. In SOWK 5310, assignment grades to be aggregated are policy projects, </w:t>
            </w:r>
            <w:r w:rsidRPr="00DD2E3E">
              <w:rPr>
                <w:color w:val="000000"/>
                <w:sz w:val="16"/>
                <w:szCs w:val="16"/>
              </w:rPr>
              <w:lastRenderedPageBreak/>
              <w:t xml:space="preserve">benchmark set at 80% of students complete with a score of 80%. </w:t>
            </w:r>
          </w:p>
          <w:p w:rsidR="008D3694" w:rsidRPr="00DD2E3E" w:rsidRDefault="008D3694" w:rsidP="00DD2E3E">
            <w:pPr>
              <w:tabs>
                <w:tab w:val="left" w:pos="-720"/>
              </w:tabs>
              <w:suppressAutoHyphens/>
              <w:spacing w:after="54"/>
              <w:rPr>
                <w:rFonts w:ascii="Arial" w:hAnsi="Arial"/>
                <w:b/>
                <w:sz w:val="16"/>
                <w:szCs w:val="16"/>
              </w:rPr>
            </w:pPr>
            <w:r w:rsidRPr="00DD2E3E">
              <w:rPr>
                <w:b/>
                <w:bCs/>
                <w:color w:val="000000"/>
                <w:sz w:val="16"/>
                <w:szCs w:val="16"/>
              </w:rPr>
              <w:t xml:space="preserve">Advanced Aggregate Grades: </w:t>
            </w:r>
            <w:r w:rsidRPr="00DD2E3E">
              <w:rPr>
                <w:color w:val="000000"/>
                <w:sz w:val="16"/>
                <w:szCs w:val="16"/>
              </w:rPr>
              <w:t>For Advanced Practice Leadership, Direct Practice and Administrative Leadership Advanced students, in SOWK 5322, Advanced Social Welfare Policy, students will be selected annually from this social work course and grades will be aggregated to assess benchmark targets on these two specific competencies, advance human rights and social and economic justice and will engage in policy practice to advance social and economic well-being and deliver effective social work services. In SOWK 5322, assignment grades to be aggregated are policy projects, benchmark set at 80% of students complete the projects with a score of 80%.</w:t>
            </w:r>
          </w:p>
        </w:tc>
        <w:tc>
          <w:tcPr>
            <w:tcW w:w="2709" w:type="dxa"/>
          </w:tcPr>
          <w:p w:rsidR="008D3694" w:rsidRPr="00DD2E3E" w:rsidRDefault="008D369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5 reveal that students met benchmarks at advanced skill level for these six practice behaviors when advancing human rights and social and economic justice. The average rating for Competency 5 was </w:t>
            </w:r>
            <w:r w:rsidRPr="00DD2E3E">
              <w:rPr>
                <w:b/>
                <w:sz w:val="16"/>
                <w:szCs w:val="16"/>
              </w:rPr>
              <w:t xml:space="preserve">3.73 </w:t>
            </w:r>
            <w:r w:rsidRPr="00DD2E3E">
              <w:rPr>
                <w:sz w:val="16"/>
                <w:szCs w:val="16"/>
              </w:rPr>
              <w:t>on a range from 0-4.</w:t>
            </w:r>
          </w:p>
          <w:p w:rsidR="008D3694" w:rsidRPr="00DD2E3E" w:rsidRDefault="008D3694" w:rsidP="00DD2E3E">
            <w:pPr>
              <w:rPr>
                <w:b/>
                <w:bCs/>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8 reveal that students met benchmarks between met and exceeded skill level for these four practice behaviors when engaging in policy practice to advance social and economic well-being and deliver effective social work services. The average rating for Competency 8 was </w:t>
            </w:r>
            <w:r w:rsidRPr="00DD2E3E">
              <w:rPr>
                <w:b/>
                <w:sz w:val="16"/>
                <w:szCs w:val="16"/>
              </w:rPr>
              <w:t xml:space="preserve">3.51 </w:t>
            </w:r>
            <w:r w:rsidRPr="00DD2E3E">
              <w:rPr>
                <w:sz w:val="16"/>
                <w:szCs w:val="16"/>
              </w:rPr>
              <w:t>on a range from 0-4.</w:t>
            </w:r>
          </w:p>
          <w:p w:rsidR="008D3694" w:rsidRPr="00DD2E3E" w:rsidRDefault="008D369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Competencies 5 and 8, results from aggregated grades in SOWK 5310, Social Welfare Policy, for the past year, revealed that 100% (n=23) of Foundation MSW on-campus students completed the policy project at or above 80%, meeting the benchmark of advancing justice and policy practice.</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D956BB" w:rsidRPr="00DD2E3E" w:rsidRDefault="00D956BB"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5 reveal that students met benchmarks at exceeded expected skill level for these four DP practice behaviors when advancing human rights and social and economic justice. The average rating for Competency 5 was </w:t>
            </w:r>
            <w:r w:rsidRPr="00DD2E3E">
              <w:rPr>
                <w:b/>
                <w:sz w:val="16"/>
                <w:szCs w:val="16"/>
              </w:rPr>
              <w:t xml:space="preserve">3.48 </w:t>
            </w:r>
            <w:r w:rsidRPr="00DD2E3E">
              <w:rPr>
                <w:sz w:val="16"/>
                <w:szCs w:val="16"/>
              </w:rPr>
              <w:t>on a range from 0-4.</w:t>
            </w:r>
          </w:p>
          <w:p w:rsidR="00D956BB" w:rsidRPr="00DD2E3E" w:rsidRDefault="00D956BB"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8 reveal that students met benchmarks at exceeded expected skill level for these three DP practice behaviors when engaging in policy practice to advance social and economic well-being and deliver effective social work services. The average rating for Competency 8 was </w:t>
            </w:r>
            <w:r w:rsidRPr="00DD2E3E">
              <w:rPr>
                <w:b/>
                <w:sz w:val="16"/>
                <w:szCs w:val="16"/>
              </w:rPr>
              <w:t xml:space="preserve">3.37 </w:t>
            </w:r>
            <w:r w:rsidRPr="00DD2E3E">
              <w:rPr>
                <w:sz w:val="16"/>
                <w:szCs w:val="16"/>
              </w:rPr>
              <w:t>on a range from 0-4.</w:t>
            </w:r>
          </w:p>
          <w:p w:rsidR="00D956BB" w:rsidRPr="00DD2E3E" w:rsidRDefault="00D956BB" w:rsidP="00DD2E3E">
            <w:pPr>
              <w:rPr>
                <w:b/>
                <w:bCs/>
                <w:sz w:val="16"/>
                <w:szCs w:val="16"/>
              </w:rPr>
            </w:pPr>
            <w:r w:rsidRPr="00DD2E3E">
              <w:rPr>
                <w:sz w:val="16"/>
                <w:szCs w:val="16"/>
              </w:rPr>
              <w:t>*</w:t>
            </w:r>
            <w:r w:rsidR="00EC4724" w:rsidRPr="00DD2E3E">
              <w:rPr>
                <w:sz w:val="16"/>
                <w:szCs w:val="16"/>
              </w:rPr>
              <w:t xml:space="preserve"> </w:t>
            </w:r>
            <w:r w:rsidR="00EC4724" w:rsidRPr="00DD2E3E">
              <w:rPr>
                <w:sz w:val="16"/>
                <w:szCs w:val="16"/>
              </w:rPr>
              <w:t xml:space="preserve">For Competencies 5 and 8, results from aggregated grades in SOWK 5322, Advanced Social Welfare Policy, for the past year, revealed that 97% (n=66) of DP, AL, and APL MSW students completed the policy project at or above the 80%, meeting the defined benchmark of </w:t>
            </w:r>
            <w:r w:rsidR="00EC4724" w:rsidRPr="00DD2E3E">
              <w:rPr>
                <w:sz w:val="16"/>
                <w:szCs w:val="16"/>
              </w:rPr>
              <w:lastRenderedPageBreak/>
              <w:t>advancing justice and policy practice.</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D956BB" w:rsidRPr="00DD2E3E" w:rsidRDefault="00D956BB"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5 reveal that students met benchmarks at exceeded expected skill level for these three AL practice behaviors when advancing human rights and social and economic justice. The average rating for Competency 5 was </w:t>
            </w:r>
            <w:r w:rsidRPr="00DD2E3E">
              <w:rPr>
                <w:b/>
                <w:sz w:val="16"/>
                <w:szCs w:val="16"/>
              </w:rPr>
              <w:t xml:space="preserve">3.45 </w:t>
            </w:r>
            <w:r w:rsidRPr="00DD2E3E">
              <w:rPr>
                <w:sz w:val="16"/>
                <w:szCs w:val="16"/>
              </w:rPr>
              <w:t>on a range from 0-4.</w:t>
            </w:r>
          </w:p>
          <w:p w:rsidR="00D956BB" w:rsidRPr="00DD2E3E" w:rsidRDefault="00D956BB" w:rsidP="00DD2E3E">
            <w:pPr>
              <w:rPr>
                <w:b/>
                <w:bCs/>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8 reveal that students met benchmarks at exceeded expected skill level for these two AL practice behaviors when engaging in policy practice to advance social and economic well-being and deliver effective social work services. The average rating for Competency 8 was </w:t>
            </w:r>
            <w:r w:rsidRPr="00DD2E3E">
              <w:rPr>
                <w:b/>
                <w:sz w:val="16"/>
                <w:szCs w:val="16"/>
              </w:rPr>
              <w:t xml:space="preserve">3.57 </w:t>
            </w:r>
            <w:r w:rsidRPr="00DD2E3E">
              <w:rPr>
                <w:sz w:val="16"/>
                <w:szCs w:val="16"/>
              </w:rPr>
              <w:t>on a range from 0-4.</w:t>
            </w:r>
          </w:p>
          <w:p w:rsidR="00874249" w:rsidRPr="00DD2E3E" w:rsidRDefault="00EC4724" w:rsidP="00DD2E3E">
            <w:pPr>
              <w:tabs>
                <w:tab w:val="left" w:pos="-720"/>
              </w:tabs>
              <w:suppressAutoHyphens/>
              <w:spacing w:after="54"/>
              <w:rPr>
                <w:rFonts w:ascii="Arial" w:hAnsi="Arial"/>
                <w:b/>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Competencies 5 and 8, results from aggregated grades in SOWK 5322, Advanced Social Welfare Policy, for the past year, revealed that 97% (n=66) of DP, AL, and APL MSW students completed the policy project at or above the 80%, meeting the defined benchmark of </w:t>
            </w:r>
            <w:r w:rsidRPr="00DD2E3E">
              <w:rPr>
                <w:sz w:val="16"/>
                <w:szCs w:val="16"/>
              </w:rPr>
              <w:lastRenderedPageBreak/>
              <w:t>advancing justice and policy practice.</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b/>
                <w:sz w:val="16"/>
                <w:szCs w:val="16"/>
              </w:rPr>
            </w:pPr>
            <w:r w:rsidRPr="00DD2E3E">
              <w:rPr>
                <w:rFonts w:eastAsia="Calibri" w:cs="Arial"/>
                <w:b/>
                <w:sz w:val="16"/>
                <w:szCs w:val="16"/>
              </w:rPr>
              <w:t>9</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 xml:space="preserve">Respond to </w:t>
            </w:r>
          </w:p>
          <w:p w:rsidR="00874249" w:rsidRPr="00DD2E3E" w:rsidRDefault="00874249" w:rsidP="00DD2E3E">
            <w:pPr>
              <w:rPr>
                <w:rFonts w:eastAsia="Calibri" w:cs="Arial"/>
                <w:sz w:val="16"/>
                <w:szCs w:val="16"/>
              </w:rPr>
            </w:pPr>
            <w:r w:rsidRPr="00DD2E3E">
              <w:rPr>
                <w:rFonts w:eastAsia="Calibri" w:cs="Arial"/>
                <w:sz w:val="16"/>
                <w:szCs w:val="16"/>
              </w:rPr>
              <w:t>Practice Contexts</w:t>
            </w: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t>*MSW students and field instructors/ supervisors complete written evaluation of students’ competencies in field practice. Items are evaluated on a scale from 0-4, and students must score 2.1-4, intermediate or advanced competence, to achieve this outcome.  The School will track students’ performance on this evaluation annually and target outcome is set at an 80% passing rate for field seminar and course requirements.</w:t>
            </w:r>
          </w:p>
          <w:p w:rsidR="008D3694" w:rsidRPr="00DD2E3E" w:rsidRDefault="008D3694" w:rsidP="00DD2E3E">
            <w:pPr>
              <w:spacing w:after="270"/>
              <w:rPr>
                <w:color w:val="000000"/>
                <w:sz w:val="16"/>
                <w:szCs w:val="16"/>
              </w:rPr>
            </w:pPr>
            <w:r w:rsidRPr="00DD2E3E">
              <w:rPr>
                <w:sz w:val="16"/>
                <w:szCs w:val="16"/>
              </w:rPr>
              <w:t>*</w:t>
            </w:r>
            <w:r w:rsidRPr="00DD2E3E">
              <w:rPr>
                <w:b/>
                <w:bCs/>
                <w:color w:val="000000"/>
                <w:sz w:val="16"/>
                <w:szCs w:val="16"/>
              </w:rPr>
              <w:t xml:space="preserve"> </w:t>
            </w:r>
            <w:r w:rsidRPr="00DD2E3E">
              <w:rPr>
                <w:b/>
                <w:bCs/>
                <w:color w:val="000000"/>
                <w:sz w:val="16"/>
                <w:szCs w:val="16"/>
              </w:rPr>
              <w:t xml:space="preserve">Foundation Aggregate Grades: </w:t>
            </w:r>
            <w:r w:rsidRPr="00DD2E3E">
              <w:rPr>
                <w:color w:val="000000"/>
                <w:sz w:val="16"/>
                <w:szCs w:val="16"/>
              </w:rPr>
              <w:t xml:space="preserve">In SOWK 5314, Foundation Social Work Practice II, students will be selected annually from this social work course and grades will be aggregated to assess benchmark targets on this specific competency, respond to contexts that shape practice. In SOWK 5410/5411, assignment grades to be aggregated are macro projects, benchmark set at 80% of students complete the projects with a score of 80%. </w:t>
            </w:r>
          </w:p>
          <w:p w:rsidR="008D3694" w:rsidRPr="00DD2E3E" w:rsidRDefault="008D3694" w:rsidP="00DD2E3E">
            <w:pPr>
              <w:tabs>
                <w:tab w:val="left" w:pos="-720"/>
              </w:tabs>
              <w:suppressAutoHyphens/>
              <w:spacing w:after="54"/>
              <w:rPr>
                <w:rFonts w:ascii="Arial" w:hAnsi="Arial"/>
                <w:b/>
                <w:sz w:val="16"/>
                <w:szCs w:val="16"/>
              </w:rPr>
            </w:pPr>
            <w:r w:rsidRPr="00DD2E3E">
              <w:rPr>
                <w:b/>
                <w:bCs/>
                <w:color w:val="000000"/>
                <w:sz w:val="16"/>
                <w:szCs w:val="16"/>
              </w:rPr>
              <w:t xml:space="preserve">Advanced Aggregate Grades: </w:t>
            </w:r>
            <w:r w:rsidRPr="00DD2E3E">
              <w:rPr>
                <w:color w:val="000000"/>
                <w:sz w:val="16"/>
                <w:szCs w:val="16"/>
              </w:rPr>
              <w:t xml:space="preserve">For Advanced Practice Leadership and </w:t>
            </w:r>
            <w:r w:rsidRPr="00DD2E3E">
              <w:rPr>
                <w:color w:val="000000"/>
                <w:sz w:val="16"/>
                <w:szCs w:val="16"/>
              </w:rPr>
              <w:lastRenderedPageBreak/>
              <w:t>Direct Practice Advanced students, in SOWK 5319 Diagnostic Assessment and SOWK 5372 Advanced Diagnostic Assessment, students will be selected annually from this social work course and grades will be aggregated to assess benchmark targets on this specific competency, respond to contexts that shape practice. In SOWK 5319 and SOWK 5372, assignment grades to be aggregated are research papers, benchmark set at 80% of students complete with a score of 80%. For Advanced Practice Leadership and Administrative Leadership Advanced students, in SOWK 5323, Advanced Social Work research, students will be selected annually from this social work course and grades will be aggregated to assess benchmark targets on this specific competency, respond to contexts that shape practice. In SOWK 5323, assignment grades to be aggregated are the program evaluation research project, benchmark set at 80% of students complete with a score of 80%.</w:t>
            </w:r>
          </w:p>
        </w:tc>
        <w:tc>
          <w:tcPr>
            <w:tcW w:w="2709" w:type="dxa"/>
          </w:tcPr>
          <w:p w:rsidR="00852B34" w:rsidRPr="00DD2E3E" w:rsidRDefault="008D3694" w:rsidP="00DD2E3E">
            <w:pPr>
              <w:rPr>
                <w:sz w:val="16"/>
                <w:szCs w:val="16"/>
              </w:rPr>
            </w:pPr>
            <w:r w:rsidRPr="00DD2E3E">
              <w:rPr>
                <w:rFonts w:ascii="Arial" w:hAnsi="Arial"/>
                <w:b/>
                <w:sz w:val="16"/>
                <w:szCs w:val="16"/>
              </w:rPr>
              <w:lastRenderedPageBreak/>
              <w:t>*</w:t>
            </w:r>
            <w:r w:rsidR="00852B34" w:rsidRPr="00DD2E3E">
              <w:rPr>
                <w:sz w:val="16"/>
                <w:szCs w:val="16"/>
              </w:rPr>
              <w:t xml:space="preserve"> </w:t>
            </w:r>
            <w:r w:rsidR="00852B34" w:rsidRPr="00DD2E3E">
              <w:rPr>
                <w:sz w:val="16"/>
                <w:szCs w:val="16"/>
              </w:rPr>
              <w:t>Results from</w:t>
            </w:r>
            <w:r w:rsidR="00852B34" w:rsidRPr="00DD2E3E">
              <w:rPr>
                <w:b/>
                <w:sz w:val="16"/>
                <w:szCs w:val="16"/>
              </w:rPr>
              <w:t xml:space="preserve"> </w:t>
            </w:r>
            <w:r w:rsidR="00852B34" w:rsidRPr="00DD2E3E">
              <w:rPr>
                <w:sz w:val="16"/>
                <w:szCs w:val="16"/>
              </w:rPr>
              <w:t xml:space="preserve">the final field evaluations completed by agency field instructors for Competency 9 reveal that students met benchmarks at advanced skill level for these six practice behaviors when responding to contexts that shape practice. The average rating for Competency 9 was </w:t>
            </w:r>
            <w:r w:rsidR="00852B34" w:rsidRPr="00DD2E3E">
              <w:rPr>
                <w:b/>
                <w:sz w:val="16"/>
                <w:szCs w:val="16"/>
              </w:rPr>
              <w:t xml:space="preserve">3.60 </w:t>
            </w:r>
            <w:r w:rsidR="00852B34" w:rsidRPr="00DD2E3E">
              <w:rPr>
                <w:sz w:val="16"/>
                <w:szCs w:val="16"/>
              </w:rPr>
              <w:t>on a range from 0-4.</w:t>
            </w:r>
          </w:p>
          <w:p w:rsidR="00852B34" w:rsidRPr="00DD2E3E" w:rsidRDefault="00852B3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Competency 9, results from aggregated grades in SOWK 5314, Foundation Practice II, for the past year, revealed that 100% (n=13) of Foundation MSW students completed the macro project evaluation at or above the 80% benchmark in responding to contexts that shape practice behaviors. </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EC4724" w:rsidRPr="00DD2E3E" w:rsidRDefault="00EC472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9 reveal that students met benchmarks at exceeded expected skill level for these two DP practice behaviors when responding to contexts that shape practice. The average rating for Competency 9 was </w:t>
            </w:r>
            <w:r w:rsidRPr="00DD2E3E">
              <w:rPr>
                <w:b/>
                <w:sz w:val="16"/>
                <w:szCs w:val="16"/>
              </w:rPr>
              <w:t xml:space="preserve">3.39 </w:t>
            </w:r>
            <w:r w:rsidRPr="00DD2E3E">
              <w:rPr>
                <w:sz w:val="16"/>
                <w:szCs w:val="16"/>
              </w:rPr>
              <w:t>on a range from 0-4.</w:t>
            </w:r>
          </w:p>
          <w:p w:rsidR="00EC4724" w:rsidRPr="00DD2E3E" w:rsidRDefault="00EC472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Competency 9 with direct practice students, results from aggregated grades in SOWK 5319 Diagnostic Assessment, for the past year no data is reported for this measure of the research paper.</w:t>
            </w:r>
          </w:p>
          <w:p w:rsidR="00874249" w:rsidRPr="00DD2E3E" w:rsidRDefault="00EC4724" w:rsidP="00DD2E3E">
            <w:pPr>
              <w:rPr>
                <w:rFonts w:ascii="Arial" w:hAnsi="Arial"/>
                <w:b/>
                <w:sz w:val="16"/>
                <w:szCs w:val="16"/>
              </w:rPr>
            </w:pPr>
            <w:r w:rsidRPr="00DD2E3E">
              <w:rPr>
                <w:sz w:val="16"/>
                <w:szCs w:val="16"/>
              </w:rPr>
              <w:t>For Competency 9, results from aggregated grades in SOWK 5323, Advanced Research, for the past year, revealed that 95 % (n=104), an increase from 82% last year, of DP, AL, and APL MSW students completed the research project at or above the 80% benchmark. Four of these six courses were offered and taken online.</w:t>
            </w:r>
          </w:p>
        </w:tc>
        <w:tc>
          <w:tcPr>
            <w:tcW w:w="2709" w:type="dxa"/>
          </w:tcPr>
          <w:p w:rsidR="00EC4724" w:rsidRPr="00DD2E3E" w:rsidRDefault="00EC4724" w:rsidP="00DD2E3E">
            <w:pPr>
              <w:rPr>
                <w:sz w:val="16"/>
                <w:szCs w:val="16"/>
              </w:rPr>
            </w:pPr>
            <w:r w:rsidRPr="00DD2E3E">
              <w:rPr>
                <w:rFonts w:ascii="Arial" w:hAnsi="Arial"/>
                <w:b/>
                <w:sz w:val="16"/>
                <w:szCs w:val="16"/>
              </w:rPr>
              <w:t>*</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9 reveal that students met benchmarks at exceeded expected skill level for these two practice behaviors when responding to contexts that shape practice. The average rating for Competency 9 was </w:t>
            </w:r>
            <w:r w:rsidRPr="00DD2E3E">
              <w:rPr>
                <w:b/>
                <w:sz w:val="16"/>
                <w:szCs w:val="16"/>
              </w:rPr>
              <w:t xml:space="preserve">3.62 </w:t>
            </w:r>
            <w:r w:rsidRPr="00DD2E3E">
              <w:rPr>
                <w:sz w:val="16"/>
                <w:szCs w:val="16"/>
              </w:rPr>
              <w:t>on a range from 0-4.</w:t>
            </w:r>
          </w:p>
          <w:p w:rsidR="00874249" w:rsidRPr="00DD2E3E" w:rsidRDefault="00EC4724" w:rsidP="00DD2E3E">
            <w:pPr>
              <w:rPr>
                <w:rFonts w:ascii="Arial" w:hAnsi="Arial"/>
                <w:b/>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Competency 9, results from aggregated grades in SOWK 5323, Advanced Research, for the past year, revealed that 95 % (n=104), an increase from 82% last year, of DP, AL, and APL MSW students completed the research project at or above the 80% benchmark. Four of these six courses were offered and taken online.</w:t>
            </w: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b/>
                <w:sz w:val="16"/>
                <w:szCs w:val="16"/>
              </w:rPr>
            </w:pPr>
            <w:r w:rsidRPr="00DD2E3E">
              <w:rPr>
                <w:rFonts w:eastAsia="Calibri" w:cs="Arial"/>
                <w:b/>
                <w:sz w:val="16"/>
                <w:szCs w:val="16"/>
              </w:rPr>
              <w:t>10</w:t>
            </w: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874249" w:rsidRPr="00DD2E3E" w:rsidRDefault="00874249" w:rsidP="00DD2E3E">
            <w:pPr>
              <w:tabs>
                <w:tab w:val="left" w:pos="-720"/>
              </w:tabs>
              <w:suppressAutoHyphens/>
              <w:spacing w:after="54"/>
              <w:rPr>
                <w:rFonts w:ascii="Arial" w:hAnsi="Arial"/>
                <w:b/>
                <w:sz w:val="16"/>
                <w:szCs w:val="16"/>
              </w:rPr>
            </w:pPr>
          </w:p>
        </w:tc>
      </w:tr>
      <w:tr w:rsidR="00874249" w:rsidRPr="00DD2E3E" w:rsidTr="00F63947">
        <w:tc>
          <w:tcPr>
            <w:tcW w:w="2709" w:type="dxa"/>
            <w:tcBorders>
              <w:top w:val="nil"/>
              <w:left w:val="single" w:sz="8" w:space="0" w:color="auto"/>
              <w:bottom w:val="single" w:sz="8" w:space="0" w:color="auto"/>
              <w:right w:val="single" w:sz="8" w:space="0" w:color="auto"/>
            </w:tcBorders>
          </w:tcPr>
          <w:p w:rsidR="00874249" w:rsidRPr="00DD2E3E" w:rsidRDefault="00874249" w:rsidP="00DD2E3E">
            <w:pPr>
              <w:rPr>
                <w:rFonts w:eastAsia="Calibri" w:cs="Arial"/>
                <w:sz w:val="16"/>
                <w:szCs w:val="16"/>
              </w:rPr>
            </w:pPr>
            <w:r w:rsidRPr="00DD2E3E">
              <w:rPr>
                <w:rFonts w:eastAsia="Calibri" w:cs="Arial"/>
                <w:sz w:val="16"/>
                <w:szCs w:val="16"/>
              </w:rPr>
              <w:t xml:space="preserve">Practice Engagement </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Practice</w:t>
            </w:r>
          </w:p>
          <w:p w:rsidR="00874249" w:rsidRPr="00DD2E3E" w:rsidRDefault="00874249" w:rsidP="00DD2E3E">
            <w:pPr>
              <w:rPr>
                <w:rFonts w:eastAsia="Calibri" w:cs="Arial"/>
                <w:sz w:val="16"/>
                <w:szCs w:val="16"/>
              </w:rPr>
            </w:pPr>
            <w:r w:rsidRPr="00DD2E3E">
              <w:rPr>
                <w:rFonts w:eastAsia="Calibri" w:cs="Arial"/>
                <w:sz w:val="16"/>
                <w:szCs w:val="16"/>
              </w:rPr>
              <w:t xml:space="preserve">Assessment </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 xml:space="preserve">Practice </w:t>
            </w:r>
          </w:p>
          <w:p w:rsidR="00874249" w:rsidRPr="00DD2E3E" w:rsidRDefault="00874249" w:rsidP="00DD2E3E">
            <w:pPr>
              <w:rPr>
                <w:rFonts w:eastAsia="Calibri" w:cs="Arial"/>
                <w:sz w:val="16"/>
                <w:szCs w:val="16"/>
              </w:rPr>
            </w:pPr>
            <w:r w:rsidRPr="00DD2E3E">
              <w:rPr>
                <w:rFonts w:eastAsia="Calibri" w:cs="Arial"/>
                <w:sz w:val="16"/>
                <w:szCs w:val="16"/>
              </w:rPr>
              <w:t xml:space="preserve">Intervention </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r w:rsidRPr="00DD2E3E">
              <w:rPr>
                <w:rFonts w:eastAsia="Calibri" w:cs="Arial"/>
                <w:sz w:val="16"/>
                <w:szCs w:val="16"/>
              </w:rPr>
              <w:t xml:space="preserve">Practice </w:t>
            </w:r>
          </w:p>
          <w:p w:rsidR="00874249" w:rsidRPr="00DD2E3E" w:rsidRDefault="00874249" w:rsidP="00DD2E3E">
            <w:pPr>
              <w:rPr>
                <w:rFonts w:eastAsia="Calibri" w:cs="Arial"/>
                <w:sz w:val="16"/>
                <w:szCs w:val="16"/>
              </w:rPr>
            </w:pPr>
            <w:r w:rsidRPr="00DD2E3E">
              <w:rPr>
                <w:rFonts w:eastAsia="Calibri" w:cs="Arial"/>
                <w:sz w:val="16"/>
                <w:szCs w:val="16"/>
              </w:rPr>
              <w:t>Evaluation</w:t>
            </w: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p w:rsidR="00874249" w:rsidRPr="00DD2E3E" w:rsidRDefault="00874249" w:rsidP="00DD2E3E">
            <w:pPr>
              <w:rPr>
                <w:rFonts w:eastAsia="Calibri" w:cs="Arial"/>
                <w:sz w:val="16"/>
                <w:szCs w:val="16"/>
              </w:rPr>
            </w:pPr>
          </w:p>
        </w:tc>
        <w:tc>
          <w:tcPr>
            <w:tcW w:w="2709" w:type="dxa"/>
          </w:tcPr>
          <w:p w:rsidR="00874249" w:rsidRPr="00DD2E3E" w:rsidRDefault="00874249" w:rsidP="00DD2E3E">
            <w:pPr>
              <w:tabs>
                <w:tab w:val="left" w:pos="-720"/>
              </w:tabs>
              <w:suppressAutoHyphens/>
              <w:spacing w:after="54"/>
              <w:rPr>
                <w:sz w:val="16"/>
                <w:szCs w:val="16"/>
              </w:rPr>
            </w:pPr>
            <w:r w:rsidRPr="00DD2E3E">
              <w:rPr>
                <w:sz w:val="16"/>
                <w:szCs w:val="16"/>
              </w:rPr>
              <w:t>*MSW students and field instructors/ supervisors complete written evaluation of students’ competencies in field practice. Items are evaluated on a scale from 0-4, and students must score 2.1-4, intermediate or advanced competence, to achieve this outcome.  The School will track students’ performance on this evaluation annually and target outcome is set at an 80% passing rate for field seminar and course requirements.</w:t>
            </w:r>
          </w:p>
          <w:p w:rsidR="008D3694" w:rsidRPr="00DD2E3E" w:rsidRDefault="008D3694" w:rsidP="00DD2E3E">
            <w:pPr>
              <w:spacing w:after="270"/>
              <w:rPr>
                <w:color w:val="000000"/>
                <w:sz w:val="16"/>
                <w:szCs w:val="16"/>
              </w:rPr>
            </w:pPr>
            <w:r w:rsidRPr="00DD2E3E">
              <w:rPr>
                <w:sz w:val="16"/>
                <w:szCs w:val="16"/>
              </w:rPr>
              <w:t>*</w:t>
            </w:r>
            <w:r w:rsidRPr="00DD2E3E">
              <w:rPr>
                <w:b/>
                <w:bCs/>
                <w:color w:val="000000"/>
                <w:sz w:val="16"/>
                <w:szCs w:val="16"/>
              </w:rPr>
              <w:t xml:space="preserve"> </w:t>
            </w:r>
            <w:r w:rsidRPr="00DD2E3E">
              <w:rPr>
                <w:b/>
                <w:bCs/>
                <w:color w:val="000000"/>
                <w:sz w:val="16"/>
                <w:szCs w:val="16"/>
              </w:rPr>
              <w:t xml:space="preserve">Foundation Aggregate Grades: </w:t>
            </w:r>
            <w:r w:rsidRPr="00DD2E3E">
              <w:rPr>
                <w:color w:val="000000"/>
                <w:sz w:val="16"/>
                <w:szCs w:val="16"/>
              </w:rPr>
              <w:t xml:space="preserve">In three foundation social work practice courses, SOWK 5313 Practice I, SOWK 5314 Practice II, and SOWK 5316 Practice III, Foundation social work students will be selected annually from these social work courses and grades will be aggregated to assess benchmark targets on this specific competency, engage, assess, intervene, and evaluate with individuals, families, </w:t>
            </w:r>
            <w:r w:rsidRPr="00DD2E3E">
              <w:rPr>
                <w:color w:val="000000"/>
                <w:sz w:val="16"/>
                <w:szCs w:val="16"/>
              </w:rPr>
              <w:lastRenderedPageBreak/>
              <w:t xml:space="preserve">groups, organizations, and communities. In SOWK 5313, assignment grades to be aggregated are psychosocial assessment, benchmark set at 80% of students complete with a score of 80%. In SOWK 5314, assignment grades to be aggregated are macro projects, benchmark set at 80% of students complete the projects with a score of 80%. In SOWK 5316, assignment grades to be aggregated are psychosocial assessments, benchmark set at 80% of students complete with a score of 80%. </w:t>
            </w:r>
          </w:p>
          <w:p w:rsidR="008D3694" w:rsidRPr="00DD2E3E" w:rsidRDefault="008D3694" w:rsidP="00DD2E3E">
            <w:pPr>
              <w:rPr>
                <w:rFonts w:ascii="Arial" w:hAnsi="Arial"/>
                <w:b/>
                <w:sz w:val="16"/>
                <w:szCs w:val="16"/>
              </w:rPr>
            </w:pPr>
            <w:r w:rsidRPr="00DD2E3E">
              <w:rPr>
                <w:b/>
                <w:bCs/>
                <w:color w:val="000000"/>
                <w:sz w:val="16"/>
                <w:szCs w:val="16"/>
              </w:rPr>
              <w:t xml:space="preserve">Advanced Aggregate Grades: </w:t>
            </w:r>
            <w:r w:rsidRPr="00DD2E3E">
              <w:rPr>
                <w:color w:val="000000"/>
                <w:sz w:val="16"/>
                <w:szCs w:val="16"/>
              </w:rPr>
              <w:t xml:space="preserve">In the advanced social work practice courses, SOWK 5324 Advanced DP Families, SOWK 5326 Advanced DP Individuals, SOWK 5327 Advanced DP with Groups, and SOWK 5373 Advanced Intervention with Families and Groups, Advanced Practice Leadership and Direct Practice Advanced social work students will be selected annually from these social work courses and grades will be aggregated to assess benchmark targets on this specific competency, engage, assess, intervene, and evaluate with individuals, families, groups, organizations, and communities. In SOWK 5324 and 5373, assignment grades to be aggregated are treatment plans/ family therapy case analysis paper, benchmark set at 80% of students complete with a score of 80%. In SOWK 5326 and SOWK 5373, assignment grades to be aggregated are case analyses/ case analysis presentation, benchmark set at 80% of students complete with a score of 80%. In SOWK 5327, assignment grades to be aggregated are labs, benchmark set at 80% of students complete with a score of 80%. In the advanced practice and administrative leadership social work practice courses, SOWK 5320 Advanced AL Practice I, SOWK 5325 Advanced AL Practice III, SOWK 5334 Advanced AL Practice II, SOWK 5371 Advanced Assessment, and </w:t>
            </w:r>
            <w:r w:rsidRPr="00DD2E3E">
              <w:rPr>
                <w:color w:val="000000"/>
                <w:sz w:val="16"/>
                <w:szCs w:val="16"/>
              </w:rPr>
              <w:lastRenderedPageBreak/>
              <w:t>SOWK 5370  Advanced Program-Planning and grant Resource Development, Advanced Practice Leadership and Advanced Administrative Leadership social work students will be selected annually from these social work courses and grades will be aggregated to assess benchmark targets on this specific competency, engage, assess, intervene, and evaluate with individuals, families, groups, organizations, and communities. In SOWK 5320 and SOWK 5370, assignment grades to be aggregated are project plans/ program plans, benchmark set at 80% of students complete with a score of 80%. In SOWK 5325 and SOWK 5371, assignment grades to be aggregated are case analyses/ case study on ethics, benchmark set at 80% of students complete with a score of 80%. In SOWK 5334 and 5370, assignment grades to be aggregated are grant proposals, benchmark set at 80% of students complete with a score of 80%.</w:t>
            </w:r>
          </w:p>
        </w:tc>
        <w:tc>
          <w:tcPr>
            <w:tcW w:w="2709" w:type="dxa"/>
          </w:tcPr>
          <w:p w:rsidR="00852B34" w:rsidRPr="00DD2E3E" w:rsidRDefault="00852B3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10A reveal that students met benchmarks at advanced skill level for these six practice behaviors when </w:t>
            </w:r>
            <w:r w:rsidRPr="00DD2E3E">
              <w:rPr>
                <w:color w:val="000000"/>
                <w:sz w:val="16"/>
                <w:szCs w:val="16"/>
              </w:rPr>
              <w:t>applying knowledge and skills in engagement, assessment, intervention, and evaluation with individuals, families, groups, organizations, and communities-Engagement</w:t>
            </w:r>
            <w:r w:rsidRPr="00DD2E3E">
              <w:rPr>
                <w:sz w:val="16"/>
                <w:szCs w:val="16"/>
              </w:rPr>
              <w:t xml:space="preserve">. The average rating for Competency 10A was </w:t>
            </w:r>
            <w:r w:rsidRPr="00DD2E3E">
              <w:rPr>
                <w:b/>
                <w:sz w:val="16"/>
                <w:szCs w:val="16"/>
              </w:rPr>
              <w:t xml:space="preserve">3.81 </w:t>
            </w:r>
            <w:r w:rsidRPr="00DD2E3E">
              <w:rPr>
                <w:sz w:val="16"/>
                <w:szCs w:val="16"/>
              </w:rPr>
              <w:t>on a range from 0-4.</w:t>
            </w:r>
          </w:p>
          <w:p w:rsidR="00852B34" w:rsidRPr="00DD2E3E" w:rsidRDefault="00852B3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10B reveal that students met benchmarks at advanced skill level for these six practice behaviors when </w:t>
            </w:r>
            <w:r w:rsidRPr="00DD2E3E">
              <w:rPr>
                <w:color w:val="000000"/>
                <w:sz w:val="16"/>
                <w:szCs w:val="16"/>
              </w:rPr>
              <w:t>applying knowledge and skills in engagement, assessment, intervention, and evaluation with individuals, families, groups, organizations, and communities- Assessment</w:t>
            </w:r>
            <w:r w:rsidRPr="00DD2E3E">
              <w:rPr>
                <w:sz w:val="16"/>
                <w:szCs w:val="16"/>
              </w:rPr>
              <w:t xml:space="preserve">. The average rating for </w:t>
            </w:r>
            <w:r w:rsidRPr="00DD2E3E">
              <w:rPr>
                <w:sz w:val="16"/>
                <w:szCs w:val="16"/>
              </w:rPr>
              <w:lastRenderedPageBreak/>
              <w:t xml:space="preserve">Competency 10B was </w:t>
            </w:r>
            <w:r w:rsidRPr="00DD2E3E">
              <w:rPr>
                <w:b/>
                <w:sz w:val="16"/>
                <w:szCs w:val="16"/>
              </w:rPr>
              <w:t xml:space="preserve">3.76 </w:t>
            </w:r>
            <w:r w:rsidRPr="00DD2E3E">
              <w:rPr>
                <w:sz w:val="16"/>
                <w:szCs w:val="16"/>
              </w:rPr>
              <w:t>on a range from 0-4.</w:t>
            </w:r>
          </w:p>
          <w:p w:rsidR="00852B34" w:rsidRPr="00DD2E3E" w:rsidRDefault="00852B3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10C reveal that students met benchmarks at advanced skill level for these six practice behaviors when </w:t>
            </w:r>
            <w:r w:rsidRPr="00DD2E3E">
              <w:rPr>
                <w:color w:val="000000"/>
                <w:sz w:val="16"/>
                <w:szCs w:val="16"/>
              </w:rPr>
              <w:t>applying knowledge and skills in engagement, assessment, intervention, and evaluation with individuals, families, groups, organizations, and communities- Intervention</w:t>
            </w:r>
            <w:r w:rsidRPr="00DD2E3E">
              <w:rPr>
                <w:sz w:val="16"/>
                <w:szCs w:val="16"/>
              </w:rPr>
              <w:t xml:space="preserve">. The average rating for Competency 10C was </w:t>
            </w:r>
            <w:r w:rsidRPr="00DD2E3E">
              <w:rPr>
                <w:b/>
                <w:sz w:val="16"/>
                <w:szCs w:val="16"/>
              </w:rPr>
              <w:t xml:space="preserve">3.77 </w:t>
            </w:r>
            <w:r w:rsidRPr="00DD2E3E">
              <w:rPr>
                <w:sz w:val="16"/>
                <w:szCs w:val="16"/>
              </w:rPr>
              <w:t>on a range from 0-4.</w:t>
            </w:r>
          </w:p>
          <w:p w:rsidR="00852B34" w:rsidRPr="00DD2E3E" w:rsidRDefault="00852B3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10D reveal that students met benchmarks at advanced skill level for these six practice behaviors when </w:t>
            </w:r>
            <w:r w:rsidRPr="00DD2E3E">
              <w:rPr>
                <w:color w:val="000000"/>
                <w:sz w:val="16"/>
                <w:szCs w:val="16"/>
              </w:rPr>
              <w:t>applying knowledge and skills in engagement, assessment, intervention, and evaluation with individuals, families, groups, organizations, and communities- Evaluation</w:t>
            </w:r>
            <w:r w:rsidRPr="00DD2E3E">
              <w:rPr>
                <w:sz w:val="16"/>
                <w:szCs w:val="16"/>
              </w:rPr>
              <w:t xml:space="preserve">. The average rating for Competency 10D was </w:t>
            </w:r>
            <w:r w:rsidRPr="00DD2E3E">
              <w:rPr>
                <w:b/>
                <w:sz w:val="16"/>
                <w:szCs w:val="16"/>
              </w:rPr>
              <w:t xml:space="preserve">3.78 </w:t>
            </w:r>
            <w:r w:rsidRPr="00DD2E3E">
              <w:rPr>
                <w:sz w:val="16"/>
                <w:szCs w:val="16"/>
              </w:rPr>
              <w:t>on a range from 0-4.</w:t>
            </w:r>
          </w:p>
          <w:p w:rsidR="00852B34" w:rsidRPr="00DD2E3E" w:rsidRDefault="00852B3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Competency 10, results from aggregated grades in SOWK 5313, Foundation Practice I, for the past year, revealed that 78% (n=7 [a decrease and thus unmet benchmark from last year’s 98%] of Foundation MSW students who completed the psychosocial assessment at or above the 80% benchmark. Results from aggregated grades in SOWK 5314, Foundation Practice II, for the past year, revealed that 100% (n=13) of Foundation MSW students completed the macro project evaluation at or above the 80% benchmark in responding to contexts that shape practice behaviors. Finally, for Competency 10, results from aggregated grades in SOWK 5316, Foundation Practice III for the past year revealed that 95% (n=53) [an increase from last year’s 86%] of Foundation MSW students completed the psychosocial assessment at or above the 80% benchmark in knowledge and skills in </w:t>
            </w:r>
            <w:r w:rsidRPr="00DD2E3E">
              <w:rPr>
                <w:sz w:val="16"/>
                <w:szCs w:val="16"/>
              </w:rPr>
              <w:lastRenderedPageBreak/>
              <w:t>engagement, assessment, intervention, and evaluation with individuals, families, groups, organizations, and communities.</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EC4724" w:rsidRPr="00DD2E3E" w:rsidRDefault="00EC472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10A reveal that students met benchmarks at exceeded expected skill level for these four DP practice behaviors when </w:t>
            </w:r>
            <w:r w:rsidRPr="00DD2E3E">
              <w:rPr>
                <w:color w:val="000000"/>
                <w:sz w:val="16"/>
                <w:szCs w:val="16"/>
              </w:rPr>
              <w:t>applying knowledge and skills in engagement, assessment, intervention, and evaluation with individuals, families, groups, organizations, and communities- Engagement</w:t>
            </w:r>
            <w:r w:rsidRPr="00DD2E3E">
              <w:rPr>
                <w:sz w:val="16"/>
                <w:szCs w:val="16"/>
              </w:rPr>
              <w:t xml:space="preserve">. The average rating for Competency 10A was </w:t>
            </w:r>
            <w:r w:rsidRPr="00DD2E3E">
              <w:rPr>
                <w:b/>
                <w:sz w:val="16"/>
                <w:szCs w:val="16"/>
              </w:rPr>
              <w:t xml:space="preserve">3.64 </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10B reveal that students met benchmarks at exceeded expected skill level for these three DP practice behaviors when </w:t>
            </w:r>
            <w:r w:rsidRPr="00DD2E3E">
              <w:rPr>
                <w:color w:val="000000"/>
                <w:sz w:val="16"/>
                <w:szCs w:val="16"/>
              </w:rPr>
              <w:t>applying knowledge and skills in engagement, assessment, intervention, and evaluation with individuals, families, groups, organizations, and communities- Assessment</w:t>
            </w:r>
            <w:r w:rsidRPr="00DD2E3E">
              <w:rPr>
                <w:sz w:val="16"/>
                <w:szCs w:val="16"/>
              </w:rPr>
              <w:t xml:space="preserve">. The </w:t>
            </w:r>
            <w:r w:rsidRPr="00DD2E3E">
              <w:rPr>
                <w:sz w:val="16"/>
                <w:szCs w:val="16"/>
              </w:rPr>
              <w:t xml:space="preserve">average rating for Competency 10B was </w:t>
            </w:r>
            <w:r w:rsidRPr="00DD2E3E">
              <w:rPr>
                <w:b/>
                <w:sz w:val="16"/>
                <w:szCs w:val="16"/>
              </w:rPr>
              <w:t xml:space="preserve">3.50 </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10C reveal that students met benchmarks at exceeded expected skill level for these four DP practice behaviors when </w:t>
            </w:r>
            <w:r w:rsidRPr="00DD2E3E">
              <w:rPr>
                <w:color w:val="000000"/>
                <w:sz w:val="16"/>
                <w:szCs w:val="16"/>
              </w:rPr>
              <w:t>applying knowledge and skills in engagement, assessment, intervention, and evaluation with individuals, families, groups, organizations, and communities- Intervention</w:t>
            </w:r>
            <w:r w:rsidRPr="00DD2E3E">
              <w:rPr>
                <w:sz w:val="16"/>
                <w:szCs w:val="16"/>
              </w:rPr>
              <w:t xml:space="preserve">. The average rating for Competency 10C was </w:t>
            </w:r>
            <w:r w:rsidRPr="00DD2E3E">
              <w:rPr>
                <w:b/>
                <w:sz w:val="16"/>
                <w:szCs w:val="16"/>
              </w:rPr>
              <w:t xml:space="preserve">3.50 </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10D reveal that students met benchmarks at exceeded expected skill level for these three DP practice behaviors when </w:t>
            </w:r>
            <w:r w:rsidRPr="00DD2E3E">
              <w:rPr>
                <w:color w:val="000000"/>
                <w:sz w:val="16"/>
                <w:szCs w:val="16"/>
              </w:rPr>
              <w:t>applying knowledge and skills in engagement, assessment, intervention, and evaluation with individuals, families, groups, organizations, and communities- Evaluation</w:t>
            </w:r>
            <w:r w:rsidRPr="00DD2E3E">
              <w:rPr>
                <w:sz w:val="16"/>
                <w:szCs w:val="16"/>
              </w:rPr>
              <w:t xml:space="preserve">. The average rating for Competency 10D was </w:t>
            </w:r>
            <w:r w:rsidRPr="00DD2E3E">
              <w:rPr>
                <w:b/>
                <w:sz w:val="16"/>
                <w:szCs w:val="16"/>
              </w:rPr>
              <w:t xml:space="preserve">3.45 </w:t>
            </w:r>
            <w:r w:rsidRPr="00DD2E3E">
              <w:rPr>
                <w:sz w:val="16"/>
                <w:szCs w:val="16"/>
              </w:rPr>
              <w:t>on a range from 0-4.</w:t>
            </w:r>
          </w:p>
          <w:p w:rsidR="00EC4724" w:rsidRPr="00DD2E3E" w:rsidRDefault="00EC472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For Competency 10 with direct practice students, there is no data reported for aggregated grades in SOWK 5324, DP Practice with Families, for the past year; the previous year’s report was 94% (n=77) of DP MSW students completed the treatment plan at or above the 80% benchmark.  Results from aggregated grades in SOWK 5326, DP Practice with Individuals, are not reported for the past year; last year’s report of analyzed data revealed that 100% (n=95) of DP MSW students completed the case analysis at or above the 80% benchmark.  Finally, for Competency 10, results from aggregated grades in SOWK 5327, DP Practice with Groups for the past year revealed that 100% (n=19) of DP MSW students completed the labs at or above the 80% benchmark in knowledge and skills in engagement, assessment, intervention, and evaluation with individuals, families, groups, organizations, and communities.</w:t>
            </w:r>
          </w:p>
          <w:p w:rsidR="00874249" w:rsidRPr="00DD2E3E" w:rsidRDefault="00874249" w:rsidP="00DD2E3E">
            <w:pPr>
              <w:tabs>
                <w:tab w:val="left" w:pos="-720"/>
              </w:tabs>
              <w:suppressAutoHyphens/>
              <w:spacing w:after="54"/>
              <w:rPr>
                <w:rFonts w:ascii="Arial" w:hAnsi="Arial"/>
                <w:b/>
                <w:sz w:val="16"/>
                <w:szCs w:val="16"/>
              </w:rPr>
            </w:pPr>
          </w:p>
        </w:tc>
        <w:tc>
          <w:tcPr>
            <w:tcW w:w="2709" w:type="dxa"/>
          </w:tcPr>
          <w:p w:rsidR="00EC4724" w:rsidRPr="00DD2E3E" w:rsidRDefault="00EC4724" w:rsidP="00DD2E3E">
            <w:pPr>
              <w:rPr>
                <w:sz w:val="16"/>
                <w:szCs w:val="16"/>
              </w:rPr>
            </w:pPr>
            <w:r w:rsidRPr="00DD2E3E">
              <w:rPr>
                <w:rFonts w:ascii="Arial" w:hAnsi="Arial"/>
                <w:b/>
                <w:sz w:val="16"/>
                <w:szCs w:val="16"/>
              </w:rPr>
              <w:lastRenderedPageBreak/>
              <w:t>*</w:t>
            </w:r>
            <w:r w:rsidRPr="00DD2E3E">
              <w:rPr>
                <w:sz w:val="16"/>
                <w:szCs w:val="16"/>
              </w:rPr>
              <w:t xml:space="preserve"> </w:t>
            </w: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10A reveal that students met benchmarks at exceeded expected skill level for these three AL practice behaviors when </w:t>
            </w:r>
            <w:r w:rsidRPr="00DD2E3E">
              <w:rPr>
                <w:color w:val="000000"/>
                <w:sz w:val="16"/>
                <w:szCs w:val="16"/>
              </w:rPr>
              <w:t>applying knowledge and skills in engagement, assessment, intervention, and evaluation with individuals, families, groups, organizations, and communities-Engagement</w:t>
            </w:r>
            <w:r w:rsidRPr="00DD2E3E">
              <w:rPr>
                <w:sz w:val="16"/>
                <w:szCs w:val="16"/>
              </w:rPr>
              <w:t xml:space="preserve">. The average rating for Competency 10A was </w:t>
            </w:r>
            <w:r w:rsidRPr="00DD2E3E">
              <w:rPr>
                <w:b/>
                <w:sz w:val="16"/>
                <w:szCs w:val="16"/>
              </w:rPr>
              <w:t>3.73</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10B reveal that students met benchmarks at exceeded expected skill level for these five AL practice behaviors when </w:t>
            </w:r>
            <w:r w:rsidRPr="00DD2E3E">
              <w:rPr>
                <w:color w:val="000000"/>
                <w:sz w:val="16"/>
                <w:szCs w:val="16"/>
              </w:rPr>
              <w:t>applying knowledge and skills in engagement, assessment, intervention, and evaluation with individuals, families, groups, organizations, and communities- Assessment</w:t>
            </w:r>
            <w:r w:rsidRPr="00DD2E3E">
              <w:rPr>
                <w:sz w:val="16"/>
                <w:szCs w:val="16"/>
              </w:rPr>
              <w:t xml:space="preserve">. The </w:t>
            </w:r>
            <w:r w:rsidRPr="00DD2E3E">
              <w:rPr>
                <w:sz w:val="16"/>
                <w:szCs w:val="16"/>
              </w:rPr>
              <w:lastRenderedPageBreak/>
              <w:t xml:space="preserve">average rating for Competency 10B was </w:t>
            </w:r>
            <w:r w:rsidRPr="00DD2E3E">
              <w:rPr>
                <w:b/>
                <w:sz w:val="16"/>
                <w:szCs w:val="16"/>
              </w:rPr>
              <w:t xml:space="preserve">3.54 </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10C reveal that students met benchmarks at exceeded expected skill level for these four AL practice behaviors when </w:t>
            </w:r>
            <w:r w:rsidRPr="00DD2E3E">
              <w:rPr>
                <w:color w:val="000000"/>
                <w:sz w:val="16"/>
                <w:szCs w:val="16"/>
              </w:rPr>
              <w:t>applying knowledge and skills in engagement, assessment, intervention, and evaluation with individuals, families, groups, organizations, and communities- Intervention</w:t>
            </w:r>
            <w:r w:rsidRPr="00DD2E3E">
              <w:rPr>
                <w:sz w:val="16"/>
                <w:szCs w:val="16"/>
              </w:rPr>
              <w:t xml:space="preserve">. The average rating for Competency 10C was </w:t>
            </w:r>
            <w:r w:rsidRPr="00DD2E3E">
              <w:rPr>
                <w:b/>
                <w:sz w:val="16"/>
                <w:szCs w:val="16"/>
              </w:rPr>
              <w:t xml:space="preserve">3.47 </w:t>
            </w:r>
            <w:r w:rsidRPr="00DD2E3E">
              <w:rPr>
                <w:sz w:val="16"/>
                <w:szCs w:val="16"/>
              </w:rPr>
              <w:t>on a range from 0-4.</w:t>
            </w:r>
          </w:p>
          <w:p w:rsidR="00EC4724" w:rsidRPr="00DD2E3E" w:rsidRDefault="00EC4724" w:rsidP="00DD2E3E">
            <w:pPr>
              <w:rPr>
                <w:sz w:val="16"/>
                <w:szCs w:val="16"/>
              </w:rPr>
            </w:pPr>
            <w:r w:rsidRPr="00DD2E3E">
              <w:rPr>
                <w:sz w:val="16"/>
                <w:szCs w:val="16"/>
              </w:rPr>
              <w:t>Results from</w:t>
            </w:r>
            <w:r w:rsidRPr="00DD2E3E">
              <w:rPr>
                <w:b/>
                <w:sz w:val="16"/>
                <w:szCs w:val="16"/>
              </w:rPr>
              <w:t xml:space="preserve"> </w:t>
            </w:r>
            <w:r w:rsidRPr="00DD2E3E">
              <w:rPr>
                <w:sz w:val="16"/>
                <w:szCs w:val="16"/>
              </w:rPr>
              <w:t xml:space="preserve">the final field evaluations completed by agency field instructors for Competency 10D reveal that students met benchmarks at exceeded expected skill level for these three AL practice behaviors when </w:t>
            </w:r>
            <w:r w:rsidRPr="00DD2E3E">
              <w:rPr>
                <w:color w:val="000000"/>
                <w:sz w:val="16"/>
                <w:szCs w:val="16"/>
              </w:rPr>
              <w:t>applying knowledge and skills in engagement, assessment, intervention, and evaluation with individuals, families, groups, organizations, and communities- Evaluation</w:t>
            </w:r>
            <w:r w:rsidRPr="00DD2E3E">
              <w:rPr>
                <w:sz w:val="16"/>
                <w:szCs w:val="16"/>
              </w:rPr>
              <w:t xml:space="preserve">. The average rating for Competency 10D was </w:t>
            </w:r>
            <w:r w:rsidRPr="00DD2E3E">
              <w:rPr>
                <w:b/>
                <w:sz w:val="16"/>
                <w:szCs w:val="16"/>
              </w:rPr>
              <w:t xml:space="preserve">3.36 </w:t>
            </w:r>
            <w:r w:rsidRPr="00DD2E3E">
              <w:rPr>
                <w:sz w:val="16"/>
                <w:szCs w:val="16"/>
              </w:rPr>
              <w:t>on a range from 0-4.</w:t>
            </w:r>
          </w:p>
          <w:p w:rsidR="00EC4724" w:rsidRPr="00DD2E3E" w:rsidRDefault="00EC4724" w:rsidP="00DD2E3E">
            <w:pPr>
              <w:rPr>
                <w:sz w:val="16"/>
                <w:szCs w:val="16"/>
              </w:rPr>
            </w:pPr>
            <w:r w:rsidRPr="00DD2E3E">
              <w:rPr>
                <w:rFonts w:ascii="Arial" w:hAnsi="Arial"/>
                <w:b/>
                <w:sz w:val="16"/>
                <w:szCs w:val="16"/>
              </w:rPr>
              <w:t>*</w:t>
            </w:r>
            <w:r w:rsidRPr="00DD2E3E">
              <w:rPr>
                <w:sz w:val="16"/>
                <w:szCs w:val="16"/>
              </w:rPr>
              <w:t xml:space="preserve"> </w:t>
            </w:r>
            <w:r w:rsidRPr="00DD2E3E">
              <w:rPr>
                <w:sz w:val="16"/>
                <w:szCs w:val="16"/>
              </w:rPr>
              <w:t xml:space="preserve">For Competency 10 with administrative leadership students, results from aggregated grades in SOWK 5320, AL Practice I, for the past year, revealed that 97% (n=33) of AL MSW students completed the project plan at or above the 80% benchmark. Results from aggregated grades in SOWK 5325, AL Practice III, for the past year, revealed that 100% (n=32) of AL MSW students completed the ethics analysis paper at 80% or above. </w:t>
            </w:r>
          </w:p>
          <w:p w:rsidR="00EC4724" w:rsidRPr="00DD2E3E" w:rsidRDefault="00EC4724" w:rsidP="00DD2E3E">
            <w:pPr>
              <w:rPr>
                <w:sz w:val="16"/>
                <w:szCs w:val="16"/>
              </w:rPr>
            </w:pPr>
            <w:r w:rsidRPr="00DD2E3E">
              <w:rPr>
                <w:sz w:val="16"/>
                <w:szCs w:val="16"/>
              </w:rPr>
              <w:t xml:space="preserve">Finally, for Competency 10, results from aggregated grades in SOWK 5334, AL Practice II, for the past year revealed that 93% (n=57) of AL MSW students completed the grant proposal at or above the 80% benchmark in knowledge and skills in engagement, assessment, intervention, and evaluation with individuals, families, groups, organizations, and communities. One of these four courses was offered online (100%, n=12). </w:t>
            </w:r>
          </w:p>
          <w:p w:rsidR="00EC4724" w:rsidRPr="00DD2E3E" w:rsidRDefault="00EC4724" w:rsidP="00DD2E3E">
            <w:pPr>
              <w:rPr>
                <w:color w:val="000000"/>
                <w:sz w:val="16"/>
                <w:szCs w:val="16"/>
              </w:rPr>
            </w:pPr>
            <w:r w:rsidRPr="00DD2E3E">
              <w:rPr>
                <w:sz w:val="16"/>
                <w:szCs w:val="16"/>
              </w:rPr>
              <w:t xml:space="preserve">For APL students, single-streamed courses for 1) </w:t>
            </w:r>
            <w:r w:rsidRPr="00DD2E3E">
              <w:rPr>
                <w:color w:val="000000"/>
                <w:sz w:val="16"/>
                <w:szCs w:val="16"/>
              </w:rPr>
              <w:t xml:space="preserve">SOWK 5373, </w:t>
            </w:r>
            <w:r w:rsidRPr="00DD2E3E">
              <w:rPr>
                <w:color w:val="000000"/>
                <w:sz w:val="16"/>
                <w:szCs w:val="16"/>
              </w:rPr>
              <w:lastRenderedPageBreak/>
              <w:t>assignment grades to be aggregated are treatment plans/ family therapy case analysis paper, benchmark set at 80% of students complete with a score of 80%.; 2) SOWK 5370, assignment grades to be aggregated are project plans/ program plans, benchmark set at 80% of students complete with a score of 80%, and 3) SOWK 5371, assignment grades to be aggregated are case analyses/ case study on ethics, benchmark set at 80% of students complete with a score of 80%. APL students met the benchmark for 5373 family therapy case analysis and paper at 100% (n=10). The benchmark for 5370’s project plan and grant proposal was met at 100% (n=12). And the benchmark set for 5371’s case analysis was met at 91% (n=42). The APL single-stream courses for advanced practice are proving effective and significant enhancements to the School’s APL students.</w:t>
            </w:r>
          </w:p>
          <w:p w:rsidR="00EC4724" w:rsidRPr="00DD2E3E" w:rsidRDefault="00EC4724" w:rsidP="00DD2E3E">
            <w:pPr>
              <w:rPr>
                <w:sz w:val="16"/>
                <w:szCs w:val="16"/>
              </w:rPr>
            </w:pPr>
          </w:p>
          <w:p w:rsidR="00874249" w:rsidRPr="00DD2E3E" w:rsidRDefault="00874249" w:rsidP="00DD2E3E">
            <w:pPr>
              <w:tabs>
                <w:tab w:val="left" w:pos="-720"/>
              </w:tabs>
              <w:suppressAutoHyphens/>
              <w:spacing w:after="54"/>
              <w:rPr>
                <w:rFonts w:ascii="Arial" w:hAnsi="Arial"/>
                <w:b/>
                <w:sz w:val="16"/>
                <w:szCs w:val="16"/>
              </w:rPr>
            </w:pPr>
          </w:p>
        </w:tc>
      </w:tr>
      <w:bookmarkEnd w:id="0"/>
    </w:tbl>
    <w:p w:rsidR="009E4F5B" w:rsidRPr="00DD2E3E" w:rsidRDefault="009E4F5B" w:rsidP="00DD2E3E">
      <w:pPr>
        <w:rPr>
          <w:sz w:val="16"/>
          <w:szCs w:val="16"/>
        </w:rPr>
      </w:pPr>
    </w:p>
    <w:sectPr w:rsidR="009E4F5B" w:rsidRPr="00DD2E3E"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952" w:rsidRDefault="00961952" w:rsidP="00346B2B">
      <w:r>
        <w:separator/>
      </w:r>
    </w:p>
  </w:endnote>
  <w:endnote w:type="continuationSeparator" w:id="0">
    <w:p w:rsidR="00961952" w:rsidRDefault="00961952"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952" w:rsidRDefault="00961952" w:rsidP="00346B2B">
      <w:r>
        <w:separator/>
      </w:r>
    </w:p>
  </w:footnote>
  <w:footnote w:type="continuationSeparator" w:id="0">
    <w:p w:rsidR="00961952" w:rsidRDefault="00961952"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075609"/>
    <w:rsid w:val="00090972"/>
    <w:rsid w:val="002F0AFA"/>
    <w:rsid w:val="00346B2B"/>
    <w:rsid w:val="003561AD"/>
    <w:rsid w:val="003D7D6A"/>
    <w:rsid w:val="00473ED3"/>
    <w:rsid w:val="00475285"/>
    <w:rsid w:val="0065464C"/>
    <w:rsid w:val="006D1A19"/>
    <w:rsid w:val="007C4266"/>
    <w:rsid w:val="007D6A00"/>
    <w:rsid w:val="00852B34"/>
    <w:rsid w:val="00863BF8"/>
    <w:rsid w:val="00874249"/>
    <w:rsid w:val="008D3694"/>
    <w:rsid w:val="00961952"/>
    <w:rsid w:val="009E4F5B"/>
    <w:rsid w:val="00D956BB"/>
    <w:rsid w:val="00DD2E3E"/>
    <w:rsid w:val="00E80A21"/>
    <w:rsid w:val="00EC4724"/>
    <w:rsid w:val="00F0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9DAFD"/>
  <w15:docId w15:val="{966F12A2-D69D-4622-B372-42A89D6A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3E85-91C0-4005-B8AC-DB9EDA82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Ann Regan</dc:creator>
  <cp:lastModifiedBy>Russell, Amy C</cp:lastModifiedBy>
  <cp:revision>8</cp:revision>
  <dcterms:created xsi:type="dcterms:W3CDTF">2016-07-29T13:43:00Z</dcterms:created>
  <dcterms:modified xsi:type="dcterms:W3CDTF">2016-07-29T15:01:00Z</dcterms:modified>
</cp:coreProperties>
</file>