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D9" w:rsidRDefault="006A7AD9" w:rsidP="006A7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F92" w:rsidRDefault="007F0F92" w:rsidP="006A7A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AD9" w:rsidRPr="008A388A" w:rsidRDefault="006A7AD9" w:rsidP="006A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Texas State shall engage in due diligence in awarding contracts to</w:t>
      </w:r>
      <w:r w:rsidR="007F0F92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vendors of services, who will maintain permanent staffing on the</w:t>
      </w:r>
      <w:r w:rsidR="00C56C27" w:rsidRPr="008A388A">
        <w:rPr>
          <w:rFonts w:ascii="Arial" w:hAnsi="Arial" w:cs="Arial"/>
          <w:sz w:val="24"/>
          <w:szCs w:val="24"/>
        </w:rPr>
        <w:t xml:space="preserve"> campus:</w:t>
      </w:r>
    </w:p>
    <w:p w:rsidR="00C56C27" w:rsidRPr="008A388A" w:rsidRDefault="00C56C27" w:rsidP="006A7A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A7AD9" w:rsidRPr="008A388A" w:rsidRDefault="006A7AD9" w:rsidP="00C56C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Before awarding a contract to a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vendor of services, who will permanently place employees on the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campus where such employees will be working with or around</w:t>
      </w:r>
      <w:r w:rsidR="00C56C27" w:rsidRPr="008A388A">
        <w:rPr>
          <w:rFonts w:ascii="Arial" w:hAnsi="Arial" w:cs="Arial"/>
          <w:sz w:val="24"/>
          <w:szCs w:val="24"/>
        </w:rPr>
        <w:t xml:space="preserve"> students, Texas State </w:t>
      </w:r>
      <w:r w:rsidRPr="008A388A">
        <w:rPr>
          <w:rFonts w:ascii="Arial" w:hAnsi="Arial" w:cs="Arial"/>
          <w:sz w:val="24"/>
          <w:szCs w:val="24"/>
        </w:rPr>
        <w:t>shall:</w:t>
      </w:r>
    </w:p>
    <w:p w:rsidR="00C56C27" w:rsidRPr="008A388A" w:rsidRDefault="00C56C27" w:rsidP="00C56C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56C27" w:rsidRPr="008A388A" w:rsidRDefault="006A7AD9" w:rsidP="006A7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During the bidding or negotiation process, notify prospective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vendors, in writing, of the requirements of this paragraph;</w:t>
      </w:r>
    </w:p>
    <w:p w:rsidR="00C56C27" w:rsidRPr="008A388A" w:rsidRDefault="006A7AD9" w:rsidP="006A7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Secure credit and criminal background checks on the vendor’s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officers and managers dealing with or on the campus; and,</w:t>
      </w:r>
    </w:p>
    <w:p w:rsidR="006A7AD9" w:rsidRPr="008A388A" w:rsidRDefault="006A7AD9" w:rsidP="006A7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Research prior or pending claims against the vendor (e.g., negligent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hiring claims).</w:t>
      </w:r>
    </w:p>
    <w:p w:rsidR="00C56C27" w:rsidRPr="008A388A" w:rsidRDefault="00C56C27" w:rsidP="00C56C27">
      <w:pPr>
        <w:pStyle w:val="ListParagraph"/>
        <w:autoSpaceDE w:val="0"/>
        <w:autoSpaceDN w:val="0"/>
        <w:adjustRightInd w:val="0"/>
        <w:spacing w:after="0" w:line="240" w:lineRule="auto"/>
        <w:ind w:left="792"/>
        <w:rPr>
          <w:rFonts w:ascii="Arial" w:hAnsi="Arial" w:cs="Arial"/>
          <w:sz w:val="24"/>
          <w:szCs w:val="24"/>
        </w:rPr>
      </w:pPr>
    </w:p>
    <w:p w:rsidR="00C56C27" w:rsidRPr="008A388A" w:rsidRDefault="006A7AD9" w:rsidP="006A7A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All contracts in which the vendor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permanently places employees on the campus, working with or around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students, shall include the following provisions and requirements:</w:t>
      </w:r>
    </w:p>
    <w:p w:rsidR="00C56C27" w:rsidRPr="008A388A" w:rsidRDefault="00C56C27" w:rsidP="00C56C2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C56C27" w:rsidRPr="008A388A" w:rsidRDefault="006A7AD9" w:rsidP="006A7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A general liability policy, providing primary coverage and naming</w:t>
      </w:r>
      <w:r w:rsidR="00C56C27" w:rsidRPr="008A388A">
        <w:rPr>
          <w:rFonts w:ascii="Arial" w:hAnsi="Arial" w:cs="Arial"/>
          <w:sz w:val="24"/>
          <w:szCs w:val="24"/>
        </w:rPr>
        <w:t xml:space="preserve"> Texas State</w:t>
      </w:r>
      <w:r w:rsidRPr="008A388A">
        <w:rPr>
          <w:rFonts w:ascii="Arial" w:hAnsi="Arial" w:cs="Arial"/>
          <w:sz w:val="24"/>
          <w:szCs w:val="24"/>
        </w:rPr>
        <w:t xml:space="preserve">, </w:t>
      </w:r>
      <w:r w:rsidR="00C56C27" w:rsidRPr="008A388A">
        <w:rPr>
          <w:rFonts w:ascii="Arial" w:hAnsi="Arial" w:cs="Arial"/>
          <w:sz w:val="24"/>
          <w:szCs w:val="24"/>
        </w:rPr>
        <w:t xml:space="preserve">Texas State University </w:t>
      </w:r>
      <w:r w:rsidRPr="008A388A">
        <w:rPr>
          <w:rFonts w:ascii="Arial" w:hAnsi="Arial" w:cs="Arial"/>
          <w:sz w:val="24"/>
          <w:szCs w:val="24"/>
        </w:rPr>
        <w:t>System</w:t>
      </w:r>
      <w:r w:rsidR="00C56C27" w:rsidRPr="008A388A">
        <w:rPr>
          <w:rFonts w:ascii="Arial" w:hAnsi="Arial" w:cs="Arial"/>
          <w:sz w:val="24"/>
          <w:szCs w:val="24"/>
        </w:rPr>
        <w:t xml:space="preserve"> (TSUS)</w:t>
      </w:r>
      <w:r w:rsidRPr="008A388A">
        <w:rPr>
          <w:rFonts w:ascii="Arial" w:hAnsi="Arial" w:cs="Arial"/>
          <w:sz w:val="24"/>
          <w:szCs w:val="24"/>
        </w:rPr>
        <w:t xml:space="preserve">, </w:t>
      </w:r>
      <w:r w:rsidR="00C56C27" w:rsidRPr="008A388A">
        <w:rPr>
          <w:rFonts w:ascii="Arial" w:hAnsi="Arial" w:cs="Arial"/>
          <w:sz w:val="24"/>
          <w:szCs w:val="24"/>
        </w:rPr>
        <w:t xml:space="preserve">TSUS </w:t>
      </w:r>
      <w:r w:rsidRPr="008A388A">
        <w:rPr>
          <w:rFonts w:ascii="Arial" w:hAnsi="Arial" w:cs="Arial"/>
          <w:sz w:val="24"/>
          <w:szCs w:val="24"/>
        </w:rPr>
        <w:t>Regents, and their employees as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additional insureds;</w:t>
      </w:r>
    </w:p>
    <w:p w:rsidR="006A7AD9" w:rsidRPr="008A388A" w:rsidRDefault="006A7AD9" w:rsidP="006A7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 xml:space="preserve">Indemnity and/or hold harmless clauses, protecting </w:t>
      </w:r>
      <w:r w:rsidR="00C56C27" w:rsidRPr="008A388A">
        <w:rPr>
          <w:rFonts w:ascii="Arial" w:hAnsi="Arial" w:cs="Arial"/>
          <w:sz w:val="24"/>
          <w:szCs w:val="24"/>
        </w:rPr>
        <w:t xml:space="preserve">Texas State, Texas State University System (TSUS), TSUS </w:t>
      </w:r>
      <w:r w:rsidRPr="008A388A">
        <w:rPr>
          <w:rFonts w:ascii="Arial" w:hAnsi="Arial" w:cs="Arial"/>
          <w:sz w:val="24"/>
          <w:szCs w:val="24"/>
        </w:rPr>
        <w:t>Regents, and their employees from third party claims,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caused, in whole or in part, by the actions or omissions of vendor,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its employees, or other persons that the vendor causes to be on the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campus;</w:t>
      </w:r>
    </w:p>
    <w:p w:rsidR="006A7AD9" w:rsidRPr="008A388A" w:rsidRDefault="006A7AD9" w:rsidP="006A7AD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A representation by the vendor that it has conducted the following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background checks on its officers, employees, or other persons it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causes to be on the campus:</w:t>
      </w:r>
    </w:p>
    <w:p w:rsidR="006A7AD9" w:rsidRPr="008A388A" w:rsidRDefault="006A7AD9" w:rsidP="006A7A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Sex offender and criminal history databases where the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above individuals will be placed permanently on the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campus, working with or around students;</w:t>
      </w:r>
    </w:p>
    <w:p w:rsidR="006A7AD9" w:rsidRPr="008A388A" w:rsidRDefault="006A7AD9" w:rsidP="006A7AD9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Criminal history and credit history background checks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where the above individuals will be handling money,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informational technology, or other security-sensitive areas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as determined by the president;</w:t>
      </w:r>
    </w:p>
    <w:p w:rsidR="006A7AD9" w:rsidRPr="008A388A" w:rsidRDefault="006A7AD9" w:rsidP="007F0F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That the president may require the vendor to remove any person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from the campus that, in his or her judgment, poses a danger to</w:t>
      </w:r>
      <w:r w:rsidR="00C56C27" w:rsidRPr="008A388A">
        <w:rPr>
          <w:rFonts w:ascii="Arial" w:hAnsi="Arial" w:cs="Arial"/>
          <w:sz w:val="24"/>
          <w:szCs w:val="24"/>
        </w:rPr>
        <w:t xml:space="preserve"> </w:t>
      </w:r>
      <w:r w:rsidRPr="008A388A">
        <w:rPr>
          <w:rFonts w:ascii="Arial" w:hAnsi="Arial" w:cs="Arial"/>
          <w:sz w:val="24"/>
          <w:szCs w:val="24"/>
        </w:rPr>
        <w:t>health or safety;</w:t>
      </w:r>
    </w:p>
    <w:p w:rsidR="006A7AD9" w:rsidRPr="008A388A" w:rsidRDefault="006A7AD9" w:rsidP="007F0F9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388A">
        <w:rPr>
          <w:rFonts w:ascii="Arial" w:hAnsi="Arial" w:cs="Arial"/>
          <w:sz w:val="24"/>
          <w:szCs w:val="24"/>
        </w:rPr>
        <w:t>An “independent contractor” clause.</w:t>
      </w:r>
    </w:p>
    <w:p w:rsidR="00506D62" w:rsidRPr="008A388A" w:rsidRDefault="00506D62" w:rsidP="006A7AD9">
      <w:pPr>
        <w:rPr>
          <w:rFonts w:ascii="Arial" w:hAnsi="Arial" w:cs="Arial"/>
        </w:rPr>
      </w:pPr>
    </w:p>
    <w:sectPr w:rsidR="00506D62" w:rsidRPr="008A388A" w:rsidSect="00506D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49" w:rsidRDefault="00C15549" w:rsidP="008A388A">
      <w:pPr>
        <w:spacing w:after="0" w:line="240" w:lineRule="auto"/>
      </w:pPr>
      <w:r>
        <w:separator/>
      </w:r>
    </w:p>
  </w:endnote>
  <w:endnote w:type="continuationSeparator" w:id="0">
    <w:p w:rsidR="00C15549" w:rsidRDefault="00C15549" w:rsidP="008A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5830689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Content>
          <w:p w:rsidR="008A388A" w:rsidRPr="008A388A" w:rsidRDefault="008A388A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88A">
              <w:rPr>
                <w:rFonts w:ascii="Arial" w:hAnsi="Arial" w:cs="Arial"/>
              </w:rPr>
              <w:t xml:space="preserve">Page </w:t>
            </w:r>
            <w:r w:rsidRPr="008A388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A388A">
              <w:rPr>
                <w:rFonts w:ascii="Arial" w:hAnsi="Arial" w:cs="Arial"/>
                <w:b/>
              </w:rPr>
              <w:instrText xml:space="preserve"> PAGE </w:instrText>
            </w:r>
            <w:r w:rsidRPr="008A38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67C94">
              <w:rPr>
                <w:rFonts w:ascii="Arial" w:hAnsi="Arial" w:cs="Arial"/>
                <w:b/>
                <w:noProof/>
              </w:rPr>
              <w:t>1</w:t>
            </w:r>
            <w:r w:rsidRPr="008A38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8A388A">
              <w:rPr>
                <w:rFonts w:ascii="Arial" w:hAnsi="Arial" w:cs="Arial"/>
              </w:rPr>
              <w:t xml:space="preserve"> of </w:t>
            </w:r>
            <w:r w:rsidRPr="008A388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8A388A">
              <w:rPr>
                <w:rFonts w:ascii="Arial" w:hAnsi="Arial" w:cs="Arial"/>
                <w:b/>
              </w:rPr>
              <w:instrText xml:space="preserve"> NUMPAGES  </w:instrText>
            </w:r>
            <w:r w:rsidRPr="008A388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67C94">
              <w:rPr>
                <w:rFonts w:ascii="Arial" w:hAnsi="Arial" w:cs="Arial"/>
                <w:b/>
                <w:noProof/>
              </w:rPr>
              <w:t>1</w:t>
            </w:r>
            <w:r w:rsidRPr="008A388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  <w:p w:rsidR="008A388A" w:rsidRPr="008A388A" w:rsidRDefault="008A388A">
            <w:pPr>
              <w:pStyle w:val="Foot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A388A" w:rsidRPr="008A388A" w:rsidRDefault="008A388A">
            <w:pPr>
              <w:pStyle w:val="Footer"/>
              <w:jc w:val="center"/>
              <w:rPr>
                <w:rFonts w:ascii="Arial" w:hAnsi="Arial" w:cs="Arial"/>
              </w:rPr>
            </w:pPr>
            <w:r w:rsidRPr="008A388A">
              <w:rPr>
                <w:rFonts w:ascii="Arial" w:hAnsi="Arial" w:cs="Arial"/>
                <w:b/>
                <w:bCs/>
                <w:sz w:val="20"/>
                <w:szCs w:val="20"/>
              </w:rPr>
              <w:t>A member of The Texas State University System</w:t>
            </w:r>
          </w:p>
        </w:sdtContent>
      </w:sdt>
    </w:sdtContent>
  </w:sdt>
  <w:p w:rsidR="008A388A" w:rsidRPr="008A388A" w:rsidRDefault="008A388A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49" w:rsidRDefault="00C15549" w:rsidP="008A388A">
      <w:pPr>
        <w:spacing w:after="0" w:line="240" w:lineRule="auto"/>
      </w:pPr>
      <w:r>
        <w:separator/>
      </w:r>
    </w:p>
  </w:footnote>
  <w:footnote w:type="continuationSeparator" w:id="0">
    <w:p w:rsidR="00C15549" w:rsidRDefault="00C15549" w:rsidP="008A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88A" w:rsidRDefault="008A388A" w:rsidP="008A388A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Times New Roman"/>
        <w:sz w:val="24"/>
        <w:szCs w:val="24"/>
      </w:rPr>
    </w:pPr>
    <w:r>
      <w:rPr>
        <w:rFonts w:ascii="Arial Black" w:hAnsi="Arial Black" w:cs="Times New Roman"/>
        <w:sz w:val="24"/>
        <w:szCs w:val="24"/>
      </w:rPr>
      <w:t>ATTACHMENT __</w:t>
    </w:r>
  </w:p>
  <w:p w:rsidR="008A388A" w:rsidRDefault="008A388A" w:rsidP="008A388A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Times New Roman"/>
        <w:sz w:val="24"/>
        <w:szCs w:val="24"/>
      </w:rPr>
    </w:pPr>
  </w:p>
  <w:p w:rsidR="008A388A" w:rsidRPr="008A388A" w:rsidRDefault="008A388A" w:rsidP="008A388A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Times New Roman"/>
        <w:sz w:val="24"/>
        <w:szCs w:val="24"/>
      </w:rPr>
    </w:pPr>
    <w:r w:rsidRPr="008A388A">
      <w:rPr>
        <w:rFonts w:ascii="Arial Black" w:hAnsi="Arial Black" w:cs="Times New Roman"/>
        <w:sz w:val="24"/>
        <w:szCs w:val="24"/>
      </w:rPr>
      <w:t>TEXAS STATE UNIVERISTY-SAN MARCOS</w:t>
    </w:r>
    <w:r>
      <w:rPr>
        <w:rFonts w:ascii="Arial Black" w:hAnsi="Arial Black" w:cs="Times New Roman"/>
        <w:sz w:val="24"/>
        <w:szCs w:val="24"/>
      </w:rPr>
      <w:t xml:space="preserve"> (TEXAS STATE)</w:t>
    </w:r>
  </w:p>
  <w:p w:rsidR="008A388A" w:rsidRPr="008A388A" w:rsidRDefault="008A388A" w:rsidP="008A388A">
    <w:pPr>
      <w:autoSpaceDE w:val="0"/>
      <w:autoSpaceDN w:val="0"/>
      <w:adjustRightInd w:val="0"/>
      <w:spacing w:after="0" w:line="240" w:lineRule="auto"/>
      <w:jc w:val="center"/>
      <w:rPr>
        <w:rFonts w:ascii="Arial Black" w:hAnsi="Arial Black" w:cs="Times New Roman"/>
        <w:sz w:val="24"/>
        <w:szCs w:val="24"/>
      </w:rPr>
    </w:pPr>
    <w:r w:rsidRPr="008A388A">
      <w:rPr>
        <w:rFonts w:ascii="Arial Black" w:hAnsi="Arial Black" w:cs="Times New Roman"/>
        <w:sz w:val="24"/>
        <w:szCs w:val="24"/>
      </w:rPr>
      <w:t>CONTRACT VENDOR EMPLOYEE BACKGROUND CHECK POLICIES</w:t>
    </w:r>
  </w:p>
  <w:p w:rsidR="008A388A" w:rsidRDefault="008A388A" w:rsidP="008A388A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</w:p>
  <w:p w:rsidR="008A388A" w:rsidRPr="008A388A" w:rsidRDefault="008A388A" w:rsidP="008A388A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8A388A">
      <w:rPr>
        <w:rFonts w:ascii="Arial" w:hAnsi="Arial" w:cs="Arial"/>
        <w:sz w:val="16"/>
        <w:szCs w:val="16"/>
      </w:rPr>
      <w:t>(Ref: Texas State University System (TSUS) “Rules and Regulations, Chapter III, Section 10, Subsection 10.3 “Contract Vendor Employee Background Check Policies”)</w:t>
    </w:r>
  </w:p>
  <w:p w:rsidR="008A388A" w:rsidRPr="008A388A" w:rsidRDefault="008A388A">
    <w:pPr>
      <w:pStyle w:val="Header"/>
      <w:rPr>
        <w:rFonts w:ascii="Arial" w:hAnsi="Arial" w:cs="Arial"/>
      </w:rPr>
    </w:pPr>
  </w:p>
  <w:p w:rsidR="008A388A" w:rsidRPr="008A388A" w:rsidRDefault="008A388A">
    <w:pPr>
      <w:pStyle w:val="Header"/>
      <w:rPr>
        <w:rFonts w:ascii="Arial" w:hAnsi="Arial" w:cs="Arial"/>
        <w:sz w:val="16"/>
        <w:szCs w:val="16"/>
      </w:rPr>
    </w:pPr>
    <w:r w:rsidRPr="008A388A">
      <w:rPr>
        <w:rFonts w:ascii="Arial" w:hAnsi="Arial" w:cs="Arial"/>
      </w:rPr>
      <w:tab/>
    </w:r>
    <w:r w:rsidRPr="008A388A">
      <w:rPr>
        <w:rFonts w:ascii="Arial" w:hAnsi="Arial" w:cs="Arial"/>
        <w:sz w:val="16"/>
        <w:szCs w:val="16"/>
      </w:rPr>
      <w:t>(Rev. 01/11/2010)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335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AD9"/>
    <w:rsid w:val="0024411E"/>
    <w:rsid w:val="00252AE3"/>
    <w:rsid w:val="00506D62"/>
    <w:rsid w:val="00567C94"/>
    <w:rsid w:val="006A7AD9"/>
    <w:rsid w:val="007F0F92"/>
    <w:rsid w:val="008A0CA9"/>
    <w:rsid w:val="008A388A"/>
    <w:rsid w:val="00C15549"/>
    <w:rsid w:val="00C56C27"/>
    <w:rsid w:val="00FB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88A"/>
  </w:style>
  <w:style w:type="paragraph" w:styleId="Footer">
    <w:name w:val="footer"/>
    <w:basedOn w:val="Normal"/>
    <w:link w:val="FooterChar"/>
    <w:uiPriority w:val="99"/>
    <w:unhideWhenUsed/>
    <w:rsid w:val="008A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8A"/>
  </w:style>
  <w:style w:type="paragraph" w:styleId="BalloonText">
    <w:name w:val="Balloon Text"/>
    <w:basedOn w:val="Normal"/>
    <w:link w:val="BalloonTextChar"/>
    <w:uiPriority w:val="99"/>
    <w:semiHidden/>
    <w:unhideWhenUsed/>
    <w:rsid w:val="0056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Moerke, Robert C.</dc:creator>
  <cp:keywords/>
  <dc:description/>
  <cp:lastModifiedBy>Moerke, Robert C.</cp:lastModifiedBy>
  <cp:revision>4</cp:revision>
  <cp:lastPrinted>2010-01-12T15:32:00Z</cp:lastPrinted>
  <dcterms:created xsi:type="dcterms:W3CDTF">2010-01-11T22:59:00Z</dcterms:created>
  <dcterms:modified xsi:type="dcterms:W3CDTF">2010-01-12T15:35:00Z</dcterms:modified>
</cp:coreProperties>
</file>