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9" w:type="pct"/>
        <w:tblCellSpacing w:w="15" w:type="dxa"/>
        <w:tblCellMar>
          <w:top w:w="15" w:type="dxa"/>
          <w:left w:w="15" w:type="dxa"/>
          <w:bottom w:w="15" w:type="dxa"/>
          <w:right w:w="15" w:type="dxa"/>
        </w:tblCellMar>
        <w:tblLook w:val="0000" w:firstRow="0" w:lastRow="0" w:firstColumn="0" w:lastColumn="0" w:noHBand="0" w:noVBand="0"/>
      </w:tblPr>
      <w:tblGrid>
        <w:gridCol w:w="8535"/>
      </w:tblGrid>
      <w:tr w:rsidR="009660E8" w:rsidTr="006B723C">
        <w:trPr>
          <w:tblCellSpacing w:w="15" w:type="dxa"/>
        </w:trPr>
        <w:tc>
          <w:tcPr>
            <w:tcW w:w="0" w:type="auto"/>
            <w:vAlign w:val="center"/>
          </w:tcPr>
          <w:p w:rsidR="009660E8" w:rsidRDefault="00805C1B" w:rsidP="00FE71DC">
            <w:pPr>
              <w:jc w:val="center"/>
              <w:rPr>
                <w:b/>
                <w:bCs/>
              </w:rPr>
            </w:pPr>
            <w:r>
              <w:rPr>
                <w:b/>
                <w:bCs/>
              </w:rPr>
              <w:t>OFFICIAL</w:t>
            </w:r>
          </w:p>
        </w:tc>
      </w:tr>
    </w:tbl>
    <w:p w:rsidR="00BC2C36" w:rsidRDefault="00BC2C36"/>
    <w:p w:rsidR="00BC2C36" w:rsidRDefault="00BC2C36" w:rsidP="00A94541">
      <w:pPr>
        <w:tabs>
          <w:tab w:val="left" w:pos="5106"/>
        </w:tabs>
        <w:rPr>
          <w:rFonts w:ascii="Arial" w:hAnsi="Arial" w:cs="Arial"/>
        </w:rPr>
      </w:pPr>
      <w:r>
        <w:rPr>
          <w:rFonts w:ascii="Arial" w:hAnsi="Arial" w:cs="Arial"/>
        </w:rPr>
        <w:t>Policy and Procedure Statement 3.10</w:t>
      </w:r>
      <w:r>
        <w:rPr>
          <w:rFonts w:ascii="Arial" w:hAnsi="Arial" w:cs="Arial"/>
        </w:rPr>
        <w:tab/>
        <w:t>Student-Funded Tutoring</w:t>
      </w:r>
    </w:p>
    <w:p w:rsidR="00BC2C36" w:rsidRDefault="00BC2C36" w:rsidP="00A94541">
      <w:pPr>
        <w:tabs>
          <w:tab w:val="left" w:pos="5106"/>
        </w:tabs>
        <w:rPr>
          <w:rFonts w:ascii="Arial" w:hAnsi="Arial" w:cs="Arial"/>
        </w:rPr>
      </w:pPr>
      <w:r>
        <w:rPr>
          <w:rFonts w:ascii="Arial" w:hAnsi="Arial" w:cs="Arial"/>
        </w:rPr>
        <w:t>Review Cycle: Apr. 1, ENY                                  (15 paragraphs)</w:t>
      </w:r>
    </w:p>
    <w:p w:rsidR="00BC2C36" w:rsidRDefault="00BC2C36" w:rsidP="00BC2C36">
      <w:pPr>
        <w:rPr>
          <w:rFonts w:ascii="Arial" w:hAnsi="Arial" w:cs="Arial"/>
        </w:rPr>
      </w:pPr>
      <w:r>
        <w:rPr>
          <w:rFonts w:ascii="Arial" w:hAnsi="Arial" w:cs="Arial"/>
        </w:rPr>
        <w:t>Review Date: April 1, 201</w:t>
      </w:r>
      <w:r w:rsidR="00805C1B">
        <w:rPr>
          <w:rFonts w:ascii="Arial" w:hAnsi="Arial" w:cs="Arial"/>
        </w:rPr>
        <w:t>8</w:t>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5" w:history="1">
        <w:r>
          <w:rPr>
            <w:rStyle w:val="Hyperlink"/>
            <w:rFonts w:ascii="Arial" w:hAnsi="Arial" w:cs="Arial"/>
          </w:rPr>
          <w:t>Attachme</w:t>
        </w:r>
        <w:r>
          <w:rPr>
            <w:rStyle w:val="Hyperlink"/>
            <w:rFonts w:ascii="Arial" w:hAnsi="Arial" w:cs="Arial"/>
          </w:rPr>
          <w:t>n</w:t>
        </w:r>
        <w:r>
          <w:rPr>
            <w:rStyle w:val="Hyperlink"/>
            <w:rFonts w:ascii="Arial" w:hAnsi="Arial" w:cs="Arial"/>
          </w:rPr>
          <w:t>t A</w:t>
        </w:r>
      </w:hyperlink>
    </w:p>
    <w:p w:rsidR="00BC2C36" w:rsidRDefault="00BC2C36" w:rsidP="00BC2C36">
      <w:pPr>
        <w:rPr>
          <w:rFonts w:ascii="Arial" w:hAnsi="Arial" w:cs="Arial"/>
        </w:rPr>
      </w:pPr>
      <w:r>
        <w:rPr>
          <w:rFonts w:ascii="Arial" w:hAnsi="Arial" w:cs="Arial"/>
        </w:rPr>
        <w:t>Reviewer: Director, SLAC</w:t>
      </w:r>
    </w:p>
    <w:p w:rsidR="00BC2C36" w:rsidRDefault="00BC2C36" w:rsidP="00A945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C2C36" w:rsidRDefault="00BC2C36"/>
    <w:tbl>
      <w:tblPr>
        <w:tblW w:w="4939" w:type="pct"/>
        <w:tblCellSpacing w:w="15" w:type="dxa"/>
        <w:tblCellMar>
          <w:top w:w="15" w:type="dxa"/>
          <w:left w:w="15" w:type="dxa"/>
          <w:bottom w:w="15" w:type="dxa"/>
          <w:right w:w="15" w:type="dxa"/>
        </w:tblCellMar>
        <w:tblLook w:val="0000" w:firstRow="0" w:lastRow="0" w:firstColumn="0" w:lastColumn="0" w:noHBand="0" w:noVBand="0"/>
      </w:tblPr>
      <w:tblGrid>
        <w:gridCol w:w="8623"/>
      </w:tblGrid>
      <w:tr w:rsidR="009660E8" w:rsidTr="006B723C">
        <w:trPr>
          <w:tblCellSpacing w:w="15" w:type="dxa"/>
        </w:trPr>
        <w:tc>
          <w:tcPr>
            <w:tcW w:w="0" w:type="auto"/>
            <w:vAlign w:val="center"/>
          </w:tcPr>
          <w:p w:rsidR="009660E8" w:rsidRDefault="009660E8">
            <w:pPr>
              <w:spacing w:after="240"/>
              <w:jc w:val="center"/>
            </w:pPr>
            <w:r>
              <w:rPr>
                <w:rStyle w:val="style31"/>
              </w:rPr>
              <w:t>PURPOSE</w:t>
            </w:r>
          </w:p>
        </w:tc>
      </w:tr>
      <w:tr w:rsidR="009660E8" w:rsidTr="006B723C">
        <w:trPr>
          <w:tblCellSpacing w:w="15" w:type="dxa"/>
        </w:trPr>
        <w:tc>
          <w:tcPr>
            <w:tcW w:w="0" w:type="auto"/>
            <w:vAlign w:val="center"/>
          </w:tcPr>
          <w:p w:rsidR="009660E8" w:rsidRDefault="009660E8">
            <w:pPr>
              <w:numPr>
                <w:ilvl w:val="0"/>
                <w:numId w:val="1"/>
              </w:numPr>
              <w:spacing w:before="100" w:beforeAutospacing="1" w:after="100" w:afterAutospacing="1"/>
              <w:rPr>
                <w:rFonts w:ascii="Arial" w:hAnsi="Arial" w:cs="Arial"/>
              </w:rPr>
            </w:pPr>
            <w:r>
              <w:rPr>
                <w:rFonts w:ascii="Arial" w:hAnsi="Arial" w:cs="Arial"/>
              </w:rPr>
              <w:t>The Board of Regents, Texas State University System, Regents' Rules established certain restrictions limiting the conditions under which instructional employees of Texas State may accept pay from students for extra instruction or teaching of students registered in the University.</w:t>
            </w:r>
          </w:p>
          <w:p w:rsidR="009660E8" w:rsidRDefault="009660E8">
            <w:pPr>
              <w:numPr>
                <w:ilvl w:val="0"/>
                <w:numId w:val="1"/>
              </w:numPr>
              <w:spacing w:before="100" w:beforeAutospacing="1" w:after="100" w:afterAutospacing="1"/>
              <w:rPr>
                <w:rFonts w:ascii="Arial" w:hAnsi="Arial" w:cs="Arial"/>
              </w:rPr>
            </w:pPr>
            <w:r>
              <w:rPr>
                <w:rFonts w:ascii="Arial" w:hAnsi="Arial" w:cs="Arial"/>
              </w:rPr>
              <w:t>Texas State has developed the following policies including these restrictions as well as additional restrictions adopted by Texas State.</w:t>
            </w:r>
          </w:p>
          <w:p w:rsidR="009660E8" w:rsidRDefault="009660E8" w:rsidP="00D27DC4">
            <w:pPr>
              <w:numPr>
                <w:ilvl w:val="0"/>
                <w:numId w:val="1"/>
              </w:numPr>
              <w:spacing w:before="100" w:beforeAutospacing="1" w:after="100" w:afterAutospacing="1"/>
              <w:rPr>
                <w:rFonts w:ascii="Arial" w:hAnsi="Arial" w:cs="Arial"/>
              </w:rPr>
            </w:pPr>
            <w:r>
              <w:rPr>
                <w:rFonts w:ascii="Arial" w:hAnsi="Arial" w:cs="Arial"/>
              </w:rPr>
              <w:t xml:space="preserve">This statement outlines Texas State policies to be followed when students hire tutors who are instructional employees of Texas State or when students request names of qualified tutors from the Tutor Referral </w:t>
            </w:r>
            <w:r w:rsidR="00D27DC4">
              <w:rPr>
                <w:rFonts w:ascii="Arial" w:hAnsi="Arial" w:cs="Arial"/>
              </w:rPr>
              <w:t xml:space="preserve">Service </w:t>
            </w:r>
            <w:r>
              <w:rPr>
                <w:rFonts w:ascii="Arial" w:hAnsi="Arial" w:cs="Arial"/>
              </w:rPr>
              <w:t>at the Student Learning Assistance Center (SLAC), faculty or staff members in the division of Academic Affairs.</w:t>
            </w:r>
          </w:p>
        </w:tc>
      </w:tr>
      <w:tr w:rsidR="009660E8" w:rsidTr="006B723C">
        <w:trPr>
          <w:tblCellSpacing w:w="15" w:type="dxa"/>
        </w:trPr>
        <w:tc>
          <w:tcPr>
            <w:tcW w:w="0" w:type="auto"/>
            <w:vAlign w:val="center"/>
          </w:tcPr>
          <w:p w:rsidR="009660E8" w:rsidRDefault="009660E8">
            <w:pPr>
              <w:spacing w:after="240"/>
              <w:jc w:val="center"/>
              <w:rPr>
                <w:rFonts w:ascii="Arial" w:hAnsi="Arial" w:cs="Arial"/>
              </w:rPr>
            </w:pPr>
            <w:r>
              <w:rPr>
                <w:rStyle w:val="Strong"/>
                <w:rFonts w:ascii="Arial" w:hAnsi="Arial" w:cs="Arial"/>
              </w:rPr>
              <w:t>INSTRUCTIONAL EMPLOYEES AS TUTORS</w:t>
            </w:r>
          </w:p>
        </w:tc>
      </w:tr>
      <w:tr w:rsidR="009660E8" w:rsidTr="006B723C">
        <w:trPr>
          <w:tblCellSpacing w:w="15" w:type="dxa"/>
        </w:trPr>
        <w:tc>
          <w:tcPr>
            <w:tcW w:w="0" w:type="auto"/>
            <w:vAlign w:val="center"/>
          </w:tcPr>
          <w:p w:rsidR="009660E8" w:rsidRDefault="009660E8">
            <w:pPr>
              <w:numPr>
                <w:ilvl w:val="0"/>
                <w:numId w:val="2"/>
              </w:numPr>
              <w:spacing w:before="100" w:beforeAutospacing="1" w:after="100" w:afterAutospacing="1"/>
              <w:rPr>
                <w:rFonts w:ascii="Arial" w:hAnsi="Arial" w:cs="Arial"/>
              </w:rPr>
            </w:pPr>
            <w:r>
              <w:rPr>
                <w:rFonts w:ascii="Arial" w:hAnsi="Arial" w:cs="Arial"/>
              </w:rPr>
              <w:t>"Faculty members shall not, without approval of the president or his or her designee, collect from students any fees or charges to be expended for component purposes or sell to student</w:t>
            </w:r>
            <w:r w:rsidR="00914014">
              <w:rPr>
                <w:rFonts w:ascii="Arial" w:hAnsi="Arial" w:cs="Arial"/>
              </w:rPr>
              <w:t>’</w:t>
            </w:r>
            <w:r>
              <w:rPr>
                <w:rFonts w:ascii="Arial" w:hAnsi="Arial" w:cs="Arial"/>
              </w:rPr>
              <w:t xml:space="preserve">s books, notes, materials or supplies. Faculty of the rank of lecturer or above, and other instructional personnel as designated by the component [university] president, may not accept pay from students for extra instruction or teaching of students registered in the component." </w:t>
            </w:r>
            <w:r>
              <w:rPr>
                <w:rFonts w:ascii="Arial" w:hAnsi="Arial" w:cs="Arial"/>
                <w:u w:val="single"/>
              </w:rPr>
              <w:t>Regents' Rules</w:t>
            </w:r>
            <w:r>
              <w:rPr>
                <w:rFonts w:ascii="Arial" w:hAnsi="Arial" w:cs="Arial"/>
              </w:rPr>
              <w:t>, Chapter V, Section 4.85, effective September 1, 1980.</w:t>
            </w:r>
          </w:p>
          <w:p w:rsidR="009660E8" w:rsidRDefault="009660E8">
            <w:pPr>
              <w:numPr>
                <w:ilvl w:val="0"/>
                <w:numId w:val="2"/>
              </w:numPr>
              <w:spacing w:before="100" w:beforeAutospacing="1" w:after="100" w:afterAutospacing="1"/>
              <w:rPr>
                <w:rFonts w:ascii="Arial" w:hAnsi="Arial" w:cs="Arial"/>
              </w:rPr>
            </w:pPr>
            <w:r>
              <w:rPr>
                <w:rFonts w:ascii="Arial" w:hAnsi="Arial" w:cs="Arial"/>
              </w:rPr>
              <w:t xml:space="preserve">"With prior written approval, of the president or his or her designee, instructional employees below the rank of lecturer may accept pay from students for extra-class instruction or coaching, but only in courses or sections of courses with which they have no instructional connection. The faculty handbook of the component shall specify the procedure for approval at the component level." </w:t>
            </w:r>
            <w:r>
              <w:rPr>
                <w:rFonts w:ascii="Arial" w:hAnsi="Arial" w:cs="Arial"/>
                <w:u w:val="single"/>
              </w:rPr>
              <w:t>Regents' Rules</w:t>
            </w:r>
            <w:r>
              <w:rPr>
                <w:rFonts w:ascii="Arial" w:hAnsi="Arial" w:cs="Arial"/>
              </w:rPr>
              <w:t>, Chapter V, Section 4.85, effective September 1, 1980.</w:t>
            </w:r>
          </w:p>
          <w:p w:rsidR="009660E8" w:rsidRDefault="009660E8" w:rsidP="00111880">
            <w:pPr>
              <w:numPr>
                <w:ilvl w:val="0"/>
                <w:numId w:val="2"/>
              </w:numPr>
              <w:spacing w:before="100" w:beforeAutospacing="1" w:after="100" w:afterAutospacing="1"/>
              <w:rPr>
                <w:rFonts w:ascii="Arial" w:hAnsi="Arial" w:cs="Arial"/>
              </w:rPr>
            </w:pPr>
            <w:r>
              <w:rPr>
                <w:rFonts w:ascii="Arial" w:hAnsi="Arial" w:cs="Arial"/>
              </w:rPr>
              <w:t xml:space="preserve">Department chairs are authorized to give the required written </w:t>
            </w:r>
            <w:bookmarkStart w:id="0" w:name="_GoBack"/>
            <w:bookmarkEnd w:id="0"/>
            <w:r>
              <w:rPr>
                <w:rFonts w:ascii="Arial" w:hAnsi="Arial" w:cs="Arial"/>
              </w:rPr>
              <w:t xml:space="preserve">approval to instructional employees below the rank of </w:t>
            </w:r>
            <w:r w:rsidR="00296F41">
              <w:rPr>
                <w:rFonts w:ascii="Arial" w:hAnsi="Arial" w:cs="Arial"/>
              </w:rPr>
              <w:t>lecturer</w:t>
            </w:r>
            <w:r>
              <w:rPr>
                <w:rFonts w:ascii="Arial" w:hAnsi="Arial" w:cs="Arial"/>
              </w:rPr>
              <w:t>.</w:t>
            </w:r>
          </w:p>
        </w:tc>
      </w:tr>
      <w:tr w:rsidR="009660E8" w:rsidTr="006B723C">
        <w:trPr>
          <w:tblCellSpacing w:w="15" w:type="dxa"/>
        </w:trPr>
        <w:tc>
          <w:tcPr>
            <w:tcW w:w="0" w:type="auto"/>
            <w:vAlign w:val="center"/>
          </w:tcPr>
          <w:p w:rsidR="006B723C" w:rsidRDefault="006B723C">
            <w:pPr>
              <w:spacing w:after="240"/>
              <w:jc w:val="center"/>
              <w:rPr>
                <w:rStyle w:val="Strong"/>
                <w:rFonts w:ascii="Arial" w:hAnsi="Arial" w:cs="Arial"/>
              </w:rPr>
            </w:pPr>
          </w:p>
          <w:p w:rsidR="006B723C" w:rsidRDefault="006B723C">
            <w:pPr>
              <w:spacing w:after="240"/>
              <w:jc w:val="center"/>
              <w:rPr>
                <w:rStyle w:val="Strong"/>
                <w:rFonts w:ascii="Arial" w:hAnsi="Arial" w:cs="Arial"/>
              </w:rPr>
            </w:pPr>
          </w:p>
          <w:p w:rsidR="009660E8" w:rsidRDefault="009660E8" w:rsidP="00296F41">
            <w:pPr>
              <w:spacing w:after="240"/>
              <w:jc w:val="center"/>
            </w:pPr>
            <w:r>
              <w:rPr>
                <w:rStyle w:val="Strong"/>
                <w:rFonts w:ascii="Arial" w:hAnsi="Arial" w:cs="Arial"/>
              </w:rPr>
              <w:t xml:space="preserve">TUTOR REFERRAL </w:t>
            </w:r>
            <w:r w:rsidR="00296F41">
              <w:rPr>
                <w:rStyle w:val="Strong"/>
                <w:rFonts w:ascii="Arial" w:hAnsi="Arial" w:cs="Arial"/>
              </w:rPr>
              <w:t>SERVICE</w:t>
            </w:r>
          </w:p>
        </w:tc>
      </w:tr>
      <w:tr w:rsidR="009660E8" w:rsidTr="006B723C">
        <w:trPr>
          <w:tblCellSpacing w:w="15" w:type="dxa"/>
        </w:trPr>
        <w:tc>
          <w:tcPr>
            <w:tcW w:w="0" w:type="auto"/>
            <w:vAlign w:val="center"/>
          </w:tcPr>
          <w:p w:rsidR="009660E8" w:rsidRDefault="009660E8">
            <w:pPr>
              <w:numPr>
                <w:ilvl w:val="0"/>
                <w:numId w:val="3"/>
              </w:numPr>
              <w:spacing w:before="100" w:beforeAutospacing="1" w:after="100" w:afterAutospacing="1"/>
              <w:rPr>
                <w:rFonts w:ascii="Arial" w:hAnsi="Arial" w:cs="Arial"/>
              </w:rPr>
            </w:pPr>
            <w:r>
              <w:rPr>
                <w:rFonts w:ascii="Arial" w:hAnsi="Arial" w:cs="Arial"/>
              </w:rPr>
              <w:lastRenderedPageBreak/>
              <w:t xml:space="preserve">To assure compliance with these policies, tutor referral services within the Division of Academic Affairs are coordinated by the </w:t>
            </w:r>
            <w:r w:rsidR="00296F41">
              <w:rPr>
                <w:rFonts w:ascii="Arial" w:hAnsi="Arial" w:cs="Arial"/>
              </w:rPr>
              <w:t xml:space="preserve">SLAC staff through a </w:t>
            </w:r>
            <w:r>
              <w:rPr>
                <w:rFonts w:ascii="Arial" w:hAnsi="Arial" w:cs="Arial"/>
              </w:rPr>
              <w:t xml:space="preserve">Tutor Referral </w:t>
            </w:r>
            <w:r w:rsidR="00296F41">
              <w:rPr>
                <w:rFonts w:ascii="Arial" w:hAnsi="Arial" w:cs="Arial"/>
              </w:rPr>
              <w:t xml:space="preserve">Service. </w:t>
            </w:r>
          </w:p>
          <w:p w:rsidR="009660E8" w:rsidRDefault="009660E8">
            <w:pPr>
              <w:numPr>
                <w:ilvl w:val="0"/>
                <w:numId w:val="3"/>
              </w:numPr>
              <w:spacing w:before="100" w:beforeAutospacing="1" w:after="100" w:afterAutospacing="1"/>
              <w:rPr>
                <w:rFonts w:ascii="Arial" w:hAnsi="Arial" w:cs="Arial"/>
              </w:rPr>
            </w:pPr>
            <w:r>
              <w:rPr>
                <w:rFonts w:ascii="Arial" w:hAnsi="Arial" w:cs="Arial"/>
              </w:rPr>
              <w:t xml:space="preserve">Faculty and staff members in the Division of Academic Affairs who receive requests for referrals to tutors should refer those making such requests to SLAC's Tutor Referral </w:t>
            </w:r>
            <w:r w:rsidR="006237BD">
              <w:rPr>
                <w:rFonts w:ascii="Arial" w:hAnsi="Arial" w:cs="Arial"/>
              </w:rPr>
              <w:t>Service</w:t>
            </w:r>
            <w:r>
              <w:rPr>
                <w:rFonts w:ascii="Arial" w:hAnsi="Arial" w:cs="Arial"/>
              </w:rPr>
              <w:t>.</w:t>
            </w:r>
          </w:p>
          <w:p w:rsidR="009660E8" w:rsidRDefault="006237BD">
            <w:pPr>
              <w:numPr>
                <w:ilvl w:val="0"/>
                <w:numId w:val="3"/>
              </w:numPr>
              <w:spacing w:before="100" w:beforeAutospacing="1" w:after="100" w:afterAutospacing="1"/>
              <w:rPr>
                <w:rFonts w:ascii="Arial" w:hAnsi="Arial" w:cs="Arial"/>
              </w:rPr>
            </w:pPr>
            <w:r>
              <w:rPr>
                <w:rFonts w:ascii="Arial" w:hAnsi="Arial" w:cs="Arial"/>
              </w:rPr>
              <w:t>SLAC</w:t>
            </w:r>
            <w:r w:rsidR="009660E8">
              <w:rPr>
                <w:rFonts w:ascii="Arial" w:hAnsi="Arial" w:cs="Arial"/>
              </w:rPr>
              <w:t xml:space="preserve"> will supervise the Tutor Referral </w:t>
            </w:r>
            <w:r>
              <w:rPr>
                <w:rFonts w:ascii="Arial" w:hAnsi="Arial" w:cs="Arial"/>
              </w:rPr>
              <w:t xml:space="preserve">Service </w:t>
            </w:r>
            <w:r w:rsidR="009660E8">
              <w:rPr>
                <w:rFonts w:ascii="Arial" w:hAnsi="Arial" w:cs="Arial"/>
              </w:rPr>
              <w:t>and conduct annual evaluation</w:t>
            </w:r>
            <w:r>
              <w:rPr>
                <w:rFonts w:ascii="Arial" w:hAnsi="Arial" w:cs="Arial"/>
              </w:rPr>
              <w:t>s</w:t>
            </w:r>
            <w:r w:rsidR="009660E8">
              <w:rPr>
                <w:rFonts w:ascii="Arial" w:hAnsi="Arial" w:cs="Arial"/>
              </w:rPr>
              <w:t xml:space="preserve"> of the individual tutors' performance and the program as a whole.</w:t>
            </w:r>
          </w:p>
          <w:p w:rsidR="009660E8" w:rsidRDefault="009660E8">
            <w:pPr>
              <w:numPr>
                <w:ilvl w:val="0"/>
                <w:numId w:val="3"/>
              </w:numPr>
              <w:spacing w:before="100" w:beforeAutospacing="1" w:after="100" w:afterAutospacing="1"/>
              <w:rPr>
                <w:rFonts w:ascii="Arial" w:hAnsi="Arial" w:cs="Arial"/>
              </w:rPr>
            </w:pPr>
            <w:r>
              <w:rPr>
                <w:rFonts w:ascii="Arial" w:hAnsi="Arial" w:cs="Arial"/>
              </w:rPr>
              <w:t xml:space="preserve">To be considered for employment </w:t>
            </w:r>
            <w:r w:rsidR="00C200C1">
              <w:rPr>
                <w:rFonts w:ascii="Arial" w:hAnsi="Arial" w:cs="Arial"/>
              </w:rPr>
              <w:t xml:space="preserve">through </w:t>
            </w:r>
            <w:r>
              <w:rPr>
                <w:rFonts w:ascii="Arial" w:hAnsi="Arial" w:cs="Arial"/>
              </w:rPr>
              <w:t xml:space="preserve">the Tutor Referral </w:t>
            </w:r>
            <w:r w:rsidR="00C200C1">
              <w:rPr>
                <w:rFonts w:ascii="Arial" w:hAnsi="Arial" w:cs="Arial"/>
              </w:rPr>
              <w:t>Service</w:t>
            </w:r>
            <w:r>
              <w:rPr>
                <w:rFonts w:ascii="Arial" w:hAnsi="Arial" w:cs="Arial"/>
              </w:rPr>
              <w:t xml:space="preserve">, applicants must: </w:t>
            </w:r>
          </w:p>
          <w:p w:rsidR="001576AF" w:rsidRDefault="001576AF" w:rsidP="001576AF">
            <w:pPr>
              <w:numPr>
                <w:ilvl w:val="1"/>
                <w:numId w:val="3"/>
              </w:numPr>
              <w:spacing w:before="100" w:beforeAutospacing="1" w:after="100" w:afterAutospacing="1"/>
              <w:rPr>
                <w:rFonts w:ascii="Arial" w:hAnsi="Arial" w:cs="Arial"/>
              </w:rPr>
            </w:pPr>
            <w:r>
              <w:rPr>
                <w:rFonts w:ascii="Arial" w:hAnsi="Arial" w:cs="Arial"/>
              </w:rPr>
              <w:t xml:space="preserve">Submit </w:t>
            </w:r>
            <w:hyperlink r:id="rId6" w:history="1">
              <w:r w:rsidRPr="001576AF">
                <w:rPr>
                  <w:rStyle w:val="Hyperlink"/>
                  <w:rFonts w:ascii="Arial" w:hAnsi="Arial" w:cs="Arial"/>
                </w:rPr>
                <w:t>Online Tuto</w:t>
              </w:r>
              <w:r w:rsidRPr="001576AF">
                <w:rPr>
                  <w:rStyle w:val="Hyperlink"/>
                  <w:rFonts w:ascii="Arial" w:hAnsi="Arial" w:cs="Arial"/>
                </w:rPr>
                <w:t>r</w:t>
              </w:r>
              <w:r w:rsidRPr="001576AF">
                <w:rPr>
                  <w:rStyle w:val="Hyperlink"/>
                  <w:rFonts w:ascii="Arial" w:hAnsi="Arial" w:cs="Arial"/>
                </w:rPr>
                <w:t xml:space="preserve"> Application</w:t>
              </w:r>
            </w:hyperlink>
            <w:r>
              <w:rPr>
                <w:rFonts w:ascii="Arial" w:hAnsi="Arial" w:cs="Arial"/>
              </w:rPr>
              <w:t>.</w:t>
            </w:r>
          </w:p>
          <w:p w:rsidR="009660E8" w:rsidRDefault="009660E8">
            <w:pPr>
              <w:numPr>
                <w:ilvl w:val="1"/>
                <w:numId w:val="3"/>
              </w:numPr>
              <w:spacing w:before="100" w:beforeAutospacing="1" w:after="100" w:afterAutospacing="1"/>
              <w:rPr>
                <w:rFonts w:ascii="Arial" w:hAnsi="Arial" w:cs="Arial"/>
              </w:rPr>
            </w:pPr>
            <w:r>
              <w:rPr>
                <w:rFonts w:ascii="Arial" w:hAnsi="Arial" w:cs="Arial"/>
              </w:rPr>
              <w:t>Express a commitment to the program and an interest in people.</w:t>
            </w:r>
          </w:p>
          <w:p w:rsidR="009660E8" w:rsidRDefault="009660E8">
            <w:pPr>
              <w:numPr>
                <w:ilvl w:val="1"/>
                <w:numId w:val="3"/>
              </w:numPr>
              <w:spacing w:before="100" w:beforeAutospacing="1" w:after="100" w:afterAutospacing="1"/>
              <w:rPr>
                <w:rFonts w:ascii="Arial" w:hAnsi="Arial" w:cs="Arial"/>
              </w:rPr>
            </w:pPr>
            <w:r>
              <w:rPr>
                <w:rFonts w:ascii="Arial" w:hAnsi="Arial" w:cs="Arial"/>
              </w:rPr>
              <w:t>Maintain an overall 3.0 GPA with a grade of "B" or higher in courses he/she wishes to tutor.</w:t>
            </w:r>
          </w:p>
          <w:p w:rsidR="009660E8" w:rsidRDefault="009660E8">
            <w:pPr>
              <w:numPr>
                <w:ilvl w:val="1"/>
                <w:numId w:val="3"/>
              </w:numPr>
              <w:spacing w:before="100" w:beforeAutospacing="1" w:after="100" w:afterAutospacing="1"/>
              <w:rPr>
                <w:rFonts w:ascii="Arial" w:hAnsi="Arial" w:cs="Arial"/>
              </w:rPr>
            </w:pPr>
            <w:r>
              <w:rPr>
                <w:rFonts w:ascii="Arial" w:hAnsi="Arial" w:cs="Arial"/>
              </w:rPr>
              <w:t xml:space="preserve">Correctly answer a minimum of </w:t>
            </w:r>
            <w:r w:rsidR="00C200C1">
              <w:rPr>
                <w:rFonts w:ascii="Arial" w:hAnsi="Arial" w:cs="Arial"/>
              </w:rPr>
              <w:t>70</w:t>
            </w:r>
            <w:r>
              <w:rPr>
                <w:rFonts w:ascii="Arial" w:hAnsi="Arial" w:cs="Arial"/>
              </w:rPr>
              <w:t>% of the questions asked on a diagnostic, content-mastery, faculty-approved test in the subject area he/she wishes to tutor.</w:t>
            </w:r>
          </w:p>
          <w:p w:rsidR="001576AF" w:rsidRPr="00BC2C36" w:rsidRDefault="009660E8" w:rsidP="001576AF">
            <w:pPr>
              <w:numPr>
                <w:ilvl w:val="1"/>
                <w:numId w:val="3"/>
              </w:numPr>
              <w:spacing w:before="100" w:beforeAutospacing="1" w:after="100" w:afterAutospacing="1"/>
              <w:rPr>
                <w:rFonts w:ascii="Arial" w:hAnsi="Arial" w:cs="Arial"/>
              </w:rPr>
            </w:pPr>
            <w:r>
              <w:rPr>
                <w:rFonts w:ascii="Arial" w:hAnsi="Arial" w:cs="Arial"/>
              </w:rPr>
              <w:t xml:space="preserve">Provide </w:t>
            </w:r>
            <w:r w:rsidR="00C200C1">
              <w:rPr>
                <w:rFonts w:ascii="Arial" w:hAnsi="Arial" w:cs="Arial"/>
              </w:rPr>
              <w:t xml:space="preserve">at least </w:t>
            </w:r>
            <w:r>
              <w:rPr>
                <w:rFonts w:ascii="Arial" w:hAnsi="Arial" w:cs="Arial"/>
              </w:rPr>
              <w:t xml:space="preserve">one faculty reference in each subject area if the prospective tutor is a student. See </w:t>
            </w:r>
            <w:hyperlink r:id="rId7" w:history="1">
              <w:r>
                <w:rPr>
                  <w:rStyle w:val="Hyperlink"/>
                  <w:rFonts w:ascii="Arial" w:hAnsi="Arial" w:cs="Arial"/>
                </w:rPr>
                <w:t>Attachment A</w:t>
              </w:r>
            </w:hyperlink>
            <w:r w:rsidR="001576AF">
              <w:rPr>
                <w:rFonts w:ascii="Arial" w:hAnsi="Arial" w:cs="Arial"/>
              </w:rPr>
              <w:t xml:space="preserve">. </w:t>
            </w:r>
            <w:hyperlink r:id="rId8" w:history="1">
              <w:r w:rsidR="001576AF" w:rsidRPr="001576AF">
                <w:rPr>
                  <w:rStyle w:val="Hyperlink"/>
                  <w:rFonts w:ascii="Arial" w:hAnsi="Arial" w:cs="Arial"/>
                </w:rPr>
                <w:t>Electronic Reference Form</w:t>
              </w:r>
            </w:hyperlink>
            <w:r w:rsidR="001576AF">
              <w:rPr>
                <w:rFonts w:ascii="Arial" w:hAnsi="Arial" w:cs="Arial"/>
              </w:rPr>
              <w:t>.</w:t>
            </w:r>
          </w:p>
          <w:p w:rsidR="009660E8" w:rsidRDefault="009660E8">
            <w:pPr>
              <w:numPr>
                <w:ilvl w:val="1"/>
                <w:numId w:val="3"/>
              </w:numPr>
              <w:spacing w:before="100" w:beforeAutospacing="1" w:after="100" w:afterAutospacing="1"/>
              <w:rPr>
                <w:rFonts w:ascii="Arial" w:hAnsi="Arial" w:cs="Arial"/>
              </w:rPr>
            </w:pPr>
            <w:r>
              <w:rPr>
                <w:rFonts w:ascii="Arial" w:hAnsi="Arial" w:cs="Arial"/>
              </w:rPr>
              <w:t xml:space="preserve">Provide </w:t>
            </w:r>
            <w:r w:rsidR="00C200C1">
              <w:rPr>
                <w:rFonts w:ascii="Arial" w:hAnsi="Arial" w:cs="Arial"/>
              </w:rPr>
              <w:t xml:space="preserve">at least </w:t>
            </w:r>
            <w:r>
              <w:rPr>
                <w:rFonts w:ascii="Arial" w:hAnsi="Arial" w:cs="Arial"/>
              </w:rPr>
              <w:t xml:space="preserve">one professional reference relevant to the academic subject area if the prospective tutor is a professional person. </w:t>
            </w:r>
            <w:hyperlink r:id="rId9" w:history="1">
              <w:r w:rsidR="00E9175B" w:rsidRPr="00111880">
                <w:rPr>
                  <w:rStyle w:val="Hyperlink"/>
                  <w:rFonts w:ascii="Arial" w:hAnsi="Arial" w:cs="Arial"/>
                </w:rPr>
                <w:t>See Attachment A</w:t>
              </w:r>
            </w:hyperlink>
            <w:r w:rsidR="00E9175B">
              <w:rPr>
                <w:rFonts w:ascii="Arial" w:hAnsi="Arial" w:cs="Arial"/>
              </w:rPr>
              <w:t>.</w:t>
            </w:r>
            <w:r w:rsidR="001576AF">
              <w:rPr>
                <w:rFonts w:ascii="Arial" w:hAnsi="Arial" w:cs="Arial"/>
              </w:rPr>
              <w:t xml:space="preserve"> </w:t>
            </w:r>
            <w:hyperlink r:id="rId10" w:history="1">
              <w:r w:rsidR="001576AF" w:rsidRPr="001576AF">
                <w:rPr>
                  <w:rStyle w:val="Hyperlink"/>
                  <w:rFonts w:ascii="Arial" w:hAnsi="Arial" w:cs="Arial"/>
                </w:rPr>
                <w:t>Electronic Reference Form</w:t>
              </w:r>
            </w:hyperlink>
            <w:r w:rsidR="001576AF">
              <w:rPr>
                <w:rFonts w:ascii="Arial" w:hAnsi="Arial" w:cs="Arial"/>
              </w:rPr>
              <w:t xml:space="preserve">. </w:t>
            </w:r>
          </w:p>
          <w:p w:rsidR="009660E8" w:rsidRDefault="009660E8">
            <w:pPr>
              <w:numPr>
                <w:ilvl w:val="0"/>
                <w:numId w:val="4"/>
              </w:numPr>
              <w:spacing w:before="100" w:beforeAutospacing="1" w:after="100" w:afterAutospacing="1"/>
              <w:rPr>
                <w:rFonts w:ascii="Arial" w:hAnsi="Arial" w:cs="Arial"/>
              </w:rPr>
            </w:pPr>
            <w:r>
              <w:rPr>
                <w:rFonts w:ascii="Arial" w:hAnsi="Arial" w:cs="Arial"/>
              </w:rPr>
              <w:t>Instructional employees tutoring through SLAC will provide a copy of the written approval mentioned in number 5 above for their SLAC personnel file prior to receiving authorization to tutor.</w:t>
            </w:r>
          </w:p>
          <w:p w:rsidR="009660E8" w:rsidRDefault="009660E8">
            <w:pPr>
              <w:numPr>
                <w:ilvl w:val="0"/>
                <w:numId w:val="4"/>
              </w:numPr>
              <w:spacing w:before="100" w:beforeAutospacing="1" w:after="100" w:afterAutospacing="1"/>
              <w:rPr>
                <w:rFonts w:ascii="Arial" w:hAnsi="Arial" w:cs="Arial"/>
              </w:rPr>
            </w:pPr>
            <w:r>
              <w:rPr>
                <w:rFonts w:ascii="Arial" w:hAnsi="Arial" w:cs="Arial"/>
              </w:rPr>
              <w:t xml:space="preserve">Eligible veterans and dependents receiving </w:t>
            </w:r>
            <w:r w:rsidR="00474DAF">
              <w:rPr>
                <w:rFonts w:ascii="Arial" w:hAnsi="Arial" w:cs="Arial"/>
              </w:rPr>
              <w:t>veteran’s</w:t>
            </w:r>
            <w:r>
              <w:rPr>
                <w:rFonts w:ascii="Arial" w:hAnsi="Arial" w:cs="Arial"/>
              </w:rPr>
              <w:t xml:space="preserve"> educational assistance are entitled to reimbursement of tutoring expenses if the appropriate department chair certifies in writing the student's need for tutoring assistance to pass the course. Reimbursement forms are available at the Veterans </w:t>
            </w:r>
            <w:r w:rsidR="00CD3C05">
              <w:rPr>
                <w:rFonts w:ascii="Arial" w:hAnsi="Arial" w:cs="Arial"/>
              </w:rPr>
              <w:t xml:space="preserve">Affairs </w:t>
            </w:r>
            <w:r>
              <w:rPr>
                <w:rFonts w:ascii="Arial" w:hAnsi="Arial" w:cs="Arial"/>
              </w:rPr>
              <w:t>Office</w:t>
            </w:r>
            <w:r w:rsidR="00CD3C05">
              <w:rPr>
                <w:rFonts w:ascii="Arial" w:hAnsi="Arial" w:cs="Arial"/>
              </w:rPr>
              <w:t xml:space="preserve"> on campus</w:t>
            </w:r>
            <w:r>
              <w:rPr>
                <w:rFonts w:ascii="Arial" w:hAnsi="Arial" w:cs="Arial"/>
              </w:rPr>
              <w:t>.</w:t>
            </w:r>
          </w:p>
          <w:p w:rsidR="009660E8" w:rsidRDefault="00E0638E">
            <w:pPr>
              <w:numPr>
                <w:ilvl w:val="0"/>
                <w:numId w:val="4"/>
              </w:numPr>
              <w:spacing w:before="100" w:beforeAutospacing="1" w:after="100" w:afterAutospacing="1"/>
              <w:rPr>
                <w:rFonts w:ascii="Arial" w:hAnsi="Arial" w:cs="Arial"/>
              </w:rPr>
            </w:pPr>
            <w:r>
              <w:rPr>
                <w:rFonts w:ascii="Arial" w:hAnsi="Arial" w:cs="Arial"/>
              </w:rPr>
              <w:t>During each long</w:t>
            </w:r>
            <w:r w:rsidR="00670572">
              <w:rPr>
                <w:rFonts w:ascii="Arial" w:hAnsi="Arial" w:cs="Arial"/>
              </w:rPr>
              <w:t>-</w:t>
            </w:r>
            <w:r>
              <w:rPr>
                <w:rFonts w:ascii="Arial" w:hAnsi="Arial" w:cs="Arial"/>
              </w:rPr>
              <w:t xml:space="preserve"> term semester </w:t>
            </w:r>
            <w:r w:rsidR="009660E8">
              <w:rPr>
                <w:rFonts w:ascii="Arial" w:hAnsi="Arial" w:cs="Arial"/>
              </w:rPr>
              <w:t xml:space="preserve">SLAC will routinely evaluate tutors' performance </w:t>
            </w:r>
            <w:r w:rsidR="00CD3C05">
              <w:rPr>
                <w:rFonts w:ascii="Arial" w:hAnsi="Arial" w:cs="Arial"/>
              </w:rPr>
              <w:t xml:space="preserve">using </w:t>
            </w:r>
            <w:r w:rsidR="009660E8">
              <w:rPr>
                <w:rFonts w:ascii="Arial" w:hAnsi="Arial" w:cs="Arial"/>
              </w:rPr>
              <w:t>a</w:t>
            </w:r>
            <w:r w:rsidR="00CD3C05">
              <w:rPr>
                <w:rFonts w:ascii="Arial" w:hAnsi="Arial" w:cs="Arial"/>
              </w:rPr>
              <w:t>n electronic</w:t>
            </w:r>
            <w:r w:rsidR="009660E8">
              <w:rPr>
                <w:rFonts w:ascii="Arial" w:hAnsi="Arial" w:cs="Arial"/>
              </w:rPr>
              <w:t xml:space="preserve"> survey questi</w:t>
            </w:r>
            <w:r w:rsidR="00F831EC">
              <w:rPr>
                <w:rFonts w:ascii="Arial" w:hAnsi="Arial" w:cs="Arial"/>
              </w:rPr>
              <w:t xml:space="preserve">onnaire and make appropriate judgments about their continuation of employment. </w:t>
            </w:r>
          </w:p>
          <w:p w:rsidR="009660E8" w:rsidRDefault="009660E8">
            <w:pPr>
              <w:numPr>
                <w:ilvl w:val="0"/>
                <w:numId w:val="4"/>
              </w:numPr>
              <w:spacing w:before="100" w:beforeAutospacing="1" w:after="100" w:afterAutospacing="1"/>
              <w:rPr>
                <w:rFonts w:ascii="Arial" w:hAnsi="Arial" w:cs="Arial"/>
              </w:rPr>
            </w:pPr>
            <w:r>
              <w:rPr>
                <w:rFonts w:ascii="Arial" w:hAnsi="Arial" w:cs="Arial"/>
              </w:rPr>
              <w:t>Each semester SLAC will compile and maintain records which indicate the number of tutoring requests and referrals by academic course</w:t>
            </w:r>
            <w:r w:rsidR="00CD3C05">
              <w:rPr>
                <w:rFonts w:ascii="Arial" w:hAnsi="Arial" w:cs="Arial"/>
              </w:rPr>
              <w:t xml:space="preserve"> and private tutor</w:t>
            </w:r>
            <w:r>
              <w:rPr>
                <w:rFonts w:ascii="Arial" w:hAnsi="Arial" w:cs="Arial"/>
              </w:rPr>
              <w:t>.</w:t>
            </w:r>
          </w:p>
        </w:tc>
      </w:tr>
      <w:tr w:rsidR="009660E8" w:rsidTr="006B723C">
        <w:trPr>
          <w:tblCellSpacing w:w="15" w:type="dxa"/>
        </w:trPr>
        <w:tc>
          <w:tcPr>
            <w:tcW w:w="0" w:type="auto"/>
            <w:vAlign w:val="center"/>
          </w:tcPr>
          <w:p w:rsidR="006B723C" w:rsidRDefault="006B723C">
            <w:pPr>
              <w:spacing w:after="240"/>
              <w:jc w:val="center"/>
              <w:rPr>
                <w:rStyle w:val="Strong"/>
                <w:rFonts w:ascii="Arial" w:hAnsi="Arial" w:cs="Arial"/>
              </w:rPr>
            </w:pPr>
          </w:p>
          <w:p w:rsidR="006B723C" w:rsidRDefault="006B723C">
            <w:pPr>
              <w:spacing w:after="240"/>
              <w:jc w:val="center"/>
              <w:rPr>
                <w:rStyle w:val="Strong"/>
                <w:rFonts w:ascii="Arial" w:hAnsi="Arial" w:cs="Arial"/>
              </w:rPr>
            </w:pPr>
          </w:p>
          <w:p w:rsidR="006B723C" w:rsidRDefault="006B723C">
            <w:pPr>
              <w:spacing w:after="240"/>
              <w:jc w:val="center"/>
              <w:rPr>
                <w:rStyle w:val="Strong"/>
                <w:rFonts w:ascii="Arial" w:hAnsi="Arial" w:cs="Arial"/>
              </w:rPr>
            </w:pPr>
          </w:p>
          <w:p w:rsidR="009660E8" w:rsidRDefault="009660E8">
            <w:pPr>
              <w:spacing w:after="240"/>
              <w:jc w:val="center"/>
              <w:rPr>
                <w:rFonts w:ascii="Arial" w:hAnsi="Arial" w:cs="Arial"/>
              </w:rPr>
            </w:pPr>
            <w:r>
              <w:rPr>
                <w:rStyle w:val="Strong"/>
                <w:rFonts w:ascii="Arial" w:hAnsi="Arial" w:cs="Arial"/>
              </w:rPr>
              <w:t>CERTIFICATION STATEMENT</w:t>
            </w:r>
          </w:p>
        </w:tc>
      </w:tr>
      <w:tr w:rsidR="009660E8" w:rsidTr="006B723C">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33"/>
            </w:tblGrid>
            <w:tr w:rsidR="009660E8">
              <w:trPr>
                <w:trHeight w:val="360"/>
                <w:tblCellSpacing w:w="15" w:type="dxa"/>
              </w:trPr>
              <w:tc>
                <w:tcPr>
                  <w:tcW w:w="0" w:type="auto"/>
                  <w:vAlign w:val="center"/>
                </w:tcPr>
                <w:p w:rsidR="009660E8" w:rsidRDefault="009660E8">
                  <w:pPr>
                    <w:numPr>
                      <w:ilvl w:val="0"/>
                      <w:numId w:val="5"/>
                    </w:numPr>
                    <w:spacing w:before="100" w:beforeAutospacing="1" w:after="100" w:afterAutospacing="1"/>
                  </w:pPr>
                  <w:r>
                    <w:rPr>
                      <w:rFonts w:ascii="Arial" w:hAnsi="Arial" w:cs="Arial"/>
                    </w:rPr>
                    <w:lastRenderedPageBreak/>
                    <w:t xml:space="preserve">This PPS has been approved by the reviewer listed below and represents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's Division of Academic Affairs policy and procedure from the date of this document until super</w:t>
                  </w:r>
                  <w:r w:rsidR="00407B09">
                    <w:rPr>
                      <w:rFonts w:ascii="Arial" w:hAnsi="Arial" w:cs="Arial"/>
                    </w:rPr>
                    <w:t>s</w:t>
                  </w:r>
                  <w:r>
                    <w:rPr>
                      <w:rFonts w:ascii="Arial" w:hAnsi="Arial" w:cs="Arial"/>
                    </w:rPr>
                    <w:t xml:space="preserve">eded. </w:t>
                  </w:r>
                </w:p>
              </w:tc>
            </w:tr>
            <w:tr w:rsidR="009660E8">
              <w:trPr>
                <w:trHeight w:val="360"/>
                <w:tblCellSpacing w:w="15" w:type="dxa"/>
              </w:trPr>
              <w:tc>
                <w:tcPr>
                  <w:tcW w:w="0" w:type="auto"/>
                  <w:vAlign w:val="center"/>
                </w:tcPr>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804"/>
                    <w:gridCol w:w="3618"/>
                    <w:gridCol w:w="4021"/>
                  </w:tblGrid>
                  <w:tr w:rsidR="009660E8">
                    <w:trPr>
                      <w:tblCellSpacing w:w="0" w:type="dxa"/>
                      <w:jc w:val="center"/>
                    </w:trPr>
                    <w:tc>
                      <w:tcPr>
                        <w:tcW w:w="0" w:type="auto"/>
                        <w:gridSpan w:val="2"/>
                        <w:vAlign w:val="center"/>
                      </w:tcPr>
                      <w:p w:rsidR="009660E8" w:rsidRDefault="009660E8">
                        <w:r>
                          <w:rPr>
                            <w:rFonts w:ascii="Arial" w:hAnsi="Arial" w:cs="Arial"/>
                          </w:rPr>
                          <w:t>Review Cycle: _____________________________</w:t>
                        </w:r>
                      </w:p>
                    </w:tc>
                    <w:tc>
                      <w:tcPr>
                        <w:tcW w:w="2250" w:type="pct"/>
                        <w:vAlign w:val="center"/>
                      </w:tcPr>
                      <w:p w:rsidR="009660E8" w:rsidRDefault="009660E8">
                        <w:r>
                          <w:rPr>
                            <w:rFonts w:ascii="Arial" w:hAnsi="Arial" w:cs="Arial"/>
                          </w:rPr>
                          <w:t>Review Date: _______________________</w:t>
                        </w:r>
                      </w:p>
                    </w:tc>
                  </w:tr>
                  <w:tr w:rsidR="009660E8">
                    <w:trPr>
                      <w:tblCellSpacing w:w="0" w:type="dxa"/>
                      <w:jc w:val="center"/>
                    </w:trPr>
                    <w:tc>
                      <w:tcPr>
                        <w:tcW w:w="0" w:type="auto"/>
                        <w:gridSpan w:val="2"/>
                        <w:vAlign w:val="center"/>
                      </w:tcPr>
                      <w:p w:rsidR="009660E8" w:rsidRDefault="009660E8">
                        <w:r>
                          <w:rPr>
                            <w:rFonts w:ascii="Arial" w:hAnsi="Arial" w:cs="Arial"/>
                          </w:rPr>
                          <w:t>Reviewer: ________________________________</w:t>
                        </w:r>
                      </w:p>
                    </w:tc>
                    <w:tc>
                      <w:tcPr>
                        <w:tcW w:w="0" w:type="auto"/>
                        <w:vAlign w:val="center"/>
                      </w:tcPr>
                      <w:p w:rsidR="009660E8" w:rsidRDefault="009660E8">
                        <w:r>
                          <w:rPr>
                            <w:rFonts w:ascii="Arial" w:hAnsi="Arial" w:cs="Arial"/>
                          </w:rPr>
                          <w:t>Date: _____________________________</w:t>
                        </w:r>
                      </w:p>
                    </w:tc>
                  </w:tr>
                  <w:tr w:rsidR="009660E8">
                    <w:trPr>
                      <w:tblCellSpacing w:w="0" w:type="dxa"/>
                      <w:jc w:val="center"/>
                    </w:trPr>
                    <w:tc>
                      <w:tcPr>
                        <w:tcW w:w="0" w:type="auto"/>
                        <w:gridSpan w:val="2"/>
                        <w:vAlign w:val="center"/>
                      </w:tcPr>
                      <w:p w:rsidR="009660E8" w:rsidRDefault="009660E8">
                        <w:r>
                          <w:rPr>
                            <w:rFonts w:ascii="Arial" w:hAnsi="Arial" w:cs="Arial"/>
                          </w:rPr>
                          <w:t>Approved: ________________________________</w:t>
                        </w:r>
                      </w:p>
                    </w:tc>
                    <w:tc>
                      <w:tcPr>
                        <w:tcW w:w="0" w:type="auto"/>
                        <w:vAlign w:val="center"/>
                      </w:tcPr>
                      <w:p w:rsidR="009660E8" w:rsidRDefault="009660E8">
                        <w:r>
                          <w:rPr>
                            <w:rFonts w:ascii="Arial" w:hAnsi="Arial" w:cs="Arial"/>
                          </w:rPr>
                          <w:t>Date: _____________________________</w:t>
                        </w:r>
                      </w:p>
                    </w:tc>
                  </w:tr>
                  <w:tr w:rsidR="009660E8">
                    <w:trPr>
                      <w:tblCellSpacing w:w="0" w:type="dxa"/>
                      <w:jc w:val="center"/>
                    </w:trPr>
                    <w:tc>
                      <w:tcPr>
                        <w:tcW w:w="500" w:type="pct"/>
                        <w:vAlign w:val="center"/>
                      </w:tcPr>
                      <w:p w:rsidR="009660E8" w:rsidRDefault="009660E8">
                        <w:r>
                          <w:t> </w:t>
                        </w:r>
                      </w:p>
                    </w:tc>
                    <w:tc>
                      <w:tcPr>
                        <w:tcW w:w="2250" w:type="pct"/>
                        <w:vAlign w:val="center"/>
                      </w:tcPr>
                      <w:p w:rsidR="009660E8" w:rsidRDefault="00A50F38">
                        <w:r>
                          <w:rPr>
                            <w:rFonts w:ascii="Arial" w:hAnsi="Arial" w:cs="Arial"/>
                          </w:rPr>
                          <w:t>Gene Bourgeois</w:t>
                        </w:r>
                        <w:r w:rsidR="009660E8">
                          <w:rPr>
                            <w:rFonts w:ascii="Arial" w:hAnsi="Arial" w:cs="Arial"/>
                          </w:rPr>
                          <w:t xml:space="preserve"> </w:t>
                        </w:r>
                      </w:p>
                    </w:tc>
                    <w:tc>
                      <w:tcPr>
                        <w:tcW w:w="0" w:type="auto"/>
                        <w:vAlign w:val="center"/>
                      </w:tcPr>
                      <w:p w:rsidR="009660E8" w:rsidRDefault="009660E8">
                        <w:r>
                          <w:t> </w:t>
                        </w:r>
                      </w:p>
                    </w:tc>
                  </w:tr>
                  <w:tr w:rsidR="009660E8">
                    <w:trPr>
                      <w:tblCellSpacing w:w="0" w:type="dxa"/>
                      <w:jc w:val="center"/>
                    </w:trPr>
                    <w:tc>
                      <w:tcPr>
                        <w:tcW w:w="0" w:type="auto"/>
                        <w:vAlign w:val="center"/>
                      </w:tcPr>
                      <w:p w:rsidR="009660E8" w:rsidRDefault="009660E8">
                        <w:r>
                          <w:t> </w:t>
                        </w:r>
                      </w:p>
                    </w:tc>
                    <w:tc>
                      <w:tcPr>
                        <w:tcW w:w="0" w:type="auto"/>
                        <w:vAlign w:val="center"/>
                      </w:tcPr>
                      <w:p w:rsidR="009660E8" w:rsidRDefault="009660E8">
                        <w:r>
                          <w:rPr>
                            <w:rFonts w:ascii="Arial" w:hAnsi="Arial" w:cs="Arial"/>
                          </w:rPr>
                          <w:t xml:space="preserve">Provost and Vice </w:t>
                        </w:r>
                        <w:smartTag w:uri="urn:schemas-microsoft-com:office:smarttags" w:element="PersonName">
                          <w:r>
                            <w:rPr>
                              <w:rFonts w:ascii="Arial" w:hAnsi="Arial" w:cs="Arial"/>
                            </w:rPr>
                            <w:t>President</w:t>
                          </w:r>
                        </w:smartTag>
                        <w:r>
                          <w:rPr>
                            <w:rFonts w:ascii="Arial" w:hAnsi="Arial" w:cs="Arial"/>
                          </w:rPr>
                          <w:t xml:space="preserve"> for Academic Affairs </w:t>
                        </w:r>
                      </w:p>
                    </w:tc>
                    <w:tc>
                      <w:tcPr>
                        <w:tcW w:w="0" w:type="auto"/>
                        <w:vAlign w:val="center"/>
                      </w:tcPr>
                      <w:p w:rsidR="009660E8" w:rsidRDefault="009660E8">
                        <w:r>
                          <w:t> </w:t>
                        </w:r>
                      </w:p>
                    </w:tc>
                  </w:tr>
                </w:tbl>
                <w:p w:rsidR="009660E8" w:rsidRDefault="009660E8"/>
              </w:tc>
            </w:tr>
            <w:tr w:rsidR="009660E8">
              <w:trPr>
                <w:trHeight w:val="360"/>
                <w:tblCellSpacing w:w="15" w:type="dxa"/>
              </w:trPr>
              <w:tc>
                <w:tcPr>
                  <w:tcW w:w="0" w:type="auto"/>
                  <w:vAlign w:val="center"/>
                </w:tcPr>
                <w:p w:rsidR="009660E8" w:rsidRDefault="009660E8">
                  <w:r>
                    <w:t> </w:t>
                  </w:r>
                </w:p>
              </w:tc>
            </w:tr>
            <w:tr w:rsidR="009660E8">
              <w:trPr>
                <w:trHeight w:val="360"/>
                <w:tblCellSpacing w:w="15" w:type="dxa"/>
              </w:trPr>
              <w:tc>
                <w:tcPr>
                  <w:tcW w:w="0" w:type="auto"/>
                  <w:vAlign w:val="center"/>
                </w:tcPr>
                <w:tbl>
                  <w:tblPr>
                    <w:tblW w:w="2500" w:type="pct"/>
                    <w:tblCellSpacing w:w="0" w:type="dxa"/>
                    <w:tblCellMar>
                      <w:left w:w="0" w:type="dxa"/>
                      <w:right w:w="0" w:type="dxa"/>
                    </w:tblCellMar>
                    <w:tblLook w:val="0000" w:firstRow="0" w:lastRow="0" w:firstColumn="0" w:lastColumn="0" w:noHBand="0" w:noVBand="0"/>
                  </w:tblPr>
                  <w:tblGrid>
                    <w:gridCol w:w="4222"/>
                  </w:tblGrid>
                  <w:tr w:rsidR="009660E8">
                    <w:trPr>
                      <w:tblCellSpacing w:w="0" w:type="dxa"/>
                    </w:trPr>
                    <w:tc>
                      <w:tcPr>
                        <w:tcW w:w="0" w:type="auto"/>
                        <w:vAlign w:val="center"/>
                      </w:tcPr>
                      <w:p w:rsidR="009660E8" w:rsidRDefault="009660E8" w:rsidP="00BC2C36">
                        <w:r>
                          <w:rPr>
                            <w:rFonts w:ascii="Arial" w:hAnsi="Arial" w:cs="Arial"/>
                            <w:sz w:val="15"/>
                            <w:szCs w:val="15"/>
                          </w:rPr>
                          <w:t>Texas State University</w:t>
                        </w:r>
                      </w:p>
                    </w:tc>
                  </w:tr>
                  <w:tr w:rsidR="009660E8">
                    <w:trPr>
                      <w:tblCellSpacing w:w="0" w:type="dxa"/>
                    </w:trPr>
                    <w:tc>
                      <w:tcPr>
                        <w:tcW w:w="0" w:type="auto"/>
                        <w:vAlign w:val="center"/>
                      </w:tcPr>
                      <w:p w:rsidR="009660E8" w:rsidRDefault="009660E8">
                        <w:r>
                          <w:rPr>
                            <w:rFonts w:ascii="Arial" w:hAnsi="Arial" w:cs="Arial"/>
                            <w:sz w:val="15"/>
                            <w:szCs w:val="15"/>
                          </w:rPr>
                          <w:t xml:space="preserve">Provost and Vice </w:t>
                        </w:r>
                        <w:smartTag w:uri="urn:schemas-microsoft-com:office:smarttags" w:element="PersonName">
                          <w:r>
                            <w:rPr>
                              <w:rFonts w:ascii="Arial" w:hAnsi="Arial" w:cs="Arial"/>
                              <w:sz w:val="15"/>
                              <w:szCs w:val="15"/>
                            </w:rPr>
                            <w:t>President</w:t>
                          </w:r>
                        </w:smartTag>
                        <w:r>
                          <w:rPr>
                            <w:rFonts w:ascii="Arial" w:hAnsi="Arial" w:cs="Arial"/>
                            <w:sz w:val="15"/>
                            <w:szCs w:val="15"/>
                          </w:rPr>
                          <w:t xml:space="preserve"> for Academic Affairs</w:t>
                        </w:r>
                      </w:p>
                    </w:tc>
                  </w:tr>
                  <w:tr w:rsidR="009660E8">
                    <w:trPr>
                      <w:tblCellSpacing w:w="0" w:type="dxa"/>
                    </w:trPr>
                    <w:tc>
                      <w:tcPr>
                        <w:tcW w:w="0" w:type="auto"/>
                        <w:vAlign w:val="center"/>
                      </w:tcPr>
                      <w:p w:rsidR="009660E8" w:rsidRDefault="009660E8" w:rsidP="00FE71DC">
                        <w:r>
                          <w:rPr>
                            <w:rFonts w:ascii="Arial" w:hAnsi="Arial" w:cs="Arial"/>
                            <w:sz w:val="15"/>
                            <w:szCs w:val="15"/>
                          </w:rPr>
                          <w:t xml:space="preserve">Last Updated: </w:t>
                        </w:r>
                        <w:r w:rsidR="00416D7B">
                          <w:rPr>
                            <w:rFonts w:ascii="Arial" w:hAnsi="Arial" w:cs="Arial"/>
                            <w:sz w:val="15"/>
                            <w:szCs w:val="15"/>
                          </w:rPr>
                          <w:t xml:space="preserve"> </w:t>
                        </w:r>
                        <w:r w:rsidR="00805C1B">
                          <w:rPr>
                            <w:rFonts w:ascii="Arial" w:hAnsi="Arial" w:cs="Arial"/>
                            <w:sz w:val="15"/>
                            <w:szCs w:val="15"/>
                          </w:rPr>
                          <w:t>April 4, 2016</w:t>
                        </w:r>
                        <w:r>
                          <w:rPr>
                            <w:rFonts w:ascii="Arial" w:hAnsi="Arial" w:cs="Arial"/>
                            <w:sz w:val="15"/>
                            <w:szCs w:val="15"/>
                          </w:rPr>
                          <w:t xml:space="preserve"> </w:t>
                        </w:r>
                      </w:p>
                    </w:tc>
                  </w:tr>
                  <w:tr w:rsidR="009660E8">
                    <w:trPr>
                      <w:tblCellSpacing w:w="0" w:type="dxa"/>
                    </w:trPr>
                    <w:tc>
                      <w:tcPr>
                        <w:tcW w:w="0" w:type="auto"/>
                        <w:vAlign w:val="center"/>
                      </w:tcPr>
                      <w:p w:rsidR="009660E8" w:rsidRDefault="009660E8">
                        <w:r>
                          <w:rPr>
                            <w:rFonts w:ascii="Arial" w:hAnsi="Arial" w:cs="Arial"/>
                            <w:sz w:val="15"/>
                            <w:szCs w:val="15"/>
                          </w:rPr>
                          <w:t xml:space="preserve">Send comments and questions to: </w:t>
                        </w:r>
                        <w:hyperlink r:id="rId11" w:history="1">
                          <w:r w:rsidR="00407B09" w:rsidRPr="006B723C">
                            <w:rPr>
                              <w:rStyle w:val="Hyperlink"/>
                              <w:rFonts w:ascii="Arial" w:hAnsi="Arial" w:cs="Arial"/>
                              <w:sz w:val="15"/>
                              <w:szCs w:val="15"/>
                            </w:rPr>
                            <w:t>tg12@txstate.edu</w:t>
                          </w:r>
                        </w:hyperlink>
                        <w:r w:rsidR="00407B09">
                          <w:rPr>
                            <w:rFonts w:ascii="Arial" w:hAnsi="Arial" w:cs="Arial"/>
                            <w:sz w:val="15"/>
                            <w:szCs w:val="15"/>
                          </w:rPr>
                          <w:t xml:space="preserve"> </w:t>
                        </w:r>
                      </w:p>
                    </w:tc>
                  </w:tr>
                  <w:tr w:rsidR="009660E8">
                    <w:trPr>
                      <w:tblCellSpacing w:w="0" w:type="dxa"/>
                    </w:trPr>
                    <w:tc>
                      <w:tcPr>
                        <w:tcW w:w="0" w:type="auto"/>
                        <w:vAlign w:val="center"/>
                      </w:tcPr>
                      <w:p w:rsidR="009660E8" w:rsidRDefault="009660E8">
                        <w:r>
                          <w:t> </w:t>
                        </w:r>
                      </w:p>
                    </w:tc>
                  </w:tr>
                </w:tbl>
                <w:p w:rsidR="009660E8" w:rsidRDefault="009660E8"/>
              </w:tc>
            </w:tr>
          </w:tbl>
          <w:p w:rsidR="009660E8" w:rsidRDefault="009660E8"/>
        </w:tc>
      </w:tr>
    </w:tbl>
    <w:p w:rsidR="009660E8" w:rsidRDefault="009660E8"/>
    <w:sectPr w:rsidR="009660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1A2"/>
    <w:multiLevelType w:val="multilevel"/>
    <w:tmpl w:val="59381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4F68"/>
    <w:multiLevelType w:val="multilevel"/>
    <w:tmpl w:val="090094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24CBC"/>
    <w:multiLevelType w:val="multilevel"/>
    <w:tmpl w:val="1F1252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647B25"/>
    <w:multiLevelType w:val="multilevel"/>
    <w:tmpl w:val="0C3E240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A03CC"/>
    <w:multiLevelType w:val="multilevel"/>
    <w:tmpl w:val="9FEC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A"/>
    <w:rsid w:val="001078AE"/>
    <w:rsid w:val="00111880"/>
    <w:rsid w:val="001576AF"/>
    <w:rsid w:val="001C421C"/>
    <w:rsid w:val="00237279"/>
    <w:rsid w:val="00296F41"/>
    <w:rsid w:val="00407B09"/>
    <w:rsid w:val="00416D7B"/>
    <w:rsid w:val="0045428A"/>
    <w:rsid w:val="00474DAF"/>
    <w:rsid w:val="006237BD"/>
    <w:rsid w:val="00670572"/>
    <w:rsid w:val="006B723C"/>
    <w:rsid w:val="00757003"/>
    <w:rsid w:val="00805C1B"/>
    <w:rsid w:val="008A750B"/>
    <w:rsid w:val="00914014"/>
    <w:rsid w:val="009660E8"/>
    <w:rsid w:val="00971293"/>
    <w:rsid w:val="0098703A"/>
    <w:rsid w:val="009E35DF"/>
    <w:rsid w:val="00A50F38"/>
    <w:rsid w:val="00A94541"/>
    <w:rsid w:val="00B90739"/>
    <w:rsid w:val="00BC2C36"/>
    <w:rsid w:val="00C200C1"/>
    <w:rsid w:val="00CD3C05"/>
    <w:rsid w:val="00D205BA"/>
    <w:rsid w:val="00D27DC4"/>
    <w:rsid w:val="00D61116"/>
    <w:rsid w:val="00DC6EE8"/>
    <w:rsid w:val="00E0638E"/>
    <w:rsid w:val="00E9175B"/>
    <w:rsid w:val="00F831EC"/>
    <w:rsid w:val="00F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65E2B93-B595-4C84-BC2A-31151C74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98703A"/>
    <w:rPr>
      <w:rFonts w:ascii="Arial" w:hAnsi="Arial" w:cs="Arial" w:hint="default"/>
    </w:rPr>
  </w:style>
  <w:style w:type="character" w:customStyle="1" w:styleId="style31">
    <w:name w:val="style31"/>
    <w:rsid w:val="0098703A"/>
    <w:rPr>
      <w:rFonts w:ascii="Arial" w:hAnsi="Arial" w:cs="Arial" w:hint="default"/>
      <w:b/>
      <w:bCs/>
    </w:rPr>
  </w:style>
  <w:style w:type="character" w:styleId="Strong">
    <w:name w:val="Strong"/>
    <w:qFormat/>
    <w:rsid w:val="0098703A"/>
    <w:rPr>
      <w:b/>
      <w:bCs/>
    </w:rPr>
  </w:style>
  <w:style w:type="character" w:styleId="Hyperlink">
    <w:name w:val="Hyperlink"/>
    <w:rsid w:val="0098703A"/>
    <w:rPr>
      <w:color w:val="0000FF"/>
      <w:u w:val="single"/>
    </w:rPr>
  </w:style>
  <w:style w:type="paragraph" w:styleId="BalloonText">
    <w:name w:val="Balloon Text"/>
    <w:basedOn w:val="Normal"/>
    <w:semiHidden/>
    <w:rsid w:val="0098703A"/>
    <w:rPr>
      <w:rFonts w:ascii="Tahoma" w:hAnsi="Tahoma" w:cs="Tahoma"/>
      <w:sz w:val="16"/>
      <w:szCs w:val="16"/>
    </w:rPr>
  </w:style>
  <w:style w:type="character" w:styleId="FollowedHyperlink">
    <w:name w:val="FollowedHyperlink"/>
    <w:rsid w:val="005060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slac/tutoring/employment/ref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to-docs.its.txstate.edu/provost-vpaa/office-pps-files/pps3/PPS3-10Att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slac/tutoring/employment/application" TargetMode="External"/><Relationship Id="rId11" Type="http://schemas.openxmlformats.org/officeDocument/2006/relationships/hyperlink" Target="mailto:tg12@txstate.edu" TargetMode="External"/><Relationship Id="rId5" Type="http://schemas.openxmlformats.org/officeDocument/2006/relationships/hyperlink" Target="http://gato-docs.its.txstate.edu/provost-vpaa/office-pps-files/pps3/PPS3-10AttA.doc" TargetMode="External"/><Relationship Id="rId10" Type="http://schemas.openxmlformats.org/officeDocument/2006/relationships/hyperlink" Target="http://www.txstate.edu/slac/tutoring/employment/refform" TargetMode="External"/><Relationship Id="rId4" Type="http://schemas.openxmlformats.org/officeDocument/2006/relationships/webSettings" Target="webSettings.xml"/><Relationship Id="rId9" Type="http://schemas.openxmlformats.org/officeDocument/2006/relationships/hyperlink" Target="http://gato-docs.its.txstate.edu/provost-vpaa/office-pps-files/pps3/PPS3-10Att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OFFICIAL</vt:lpstr>
    </vt:vector>
  </TitlesOfParts>
  <Company>Texas State University</Company>
  <LinksUpToDate>false</LinksUpToDate>
  <CharactersWithSpaces>5527</CharactersWithSpaces>
  <SharedDoc>false</SharedDoc>
  <HLinks>
    <vt:vector size="42" baseType="variant">
      <vt:variant>
        <vt:i4>5570681</vt:i4>
      </vt:variant>
      <vt:variant>
        <vt:i4>18</vt:i4>
      </vt:variant>
      <vt:variant>
        <vt:i4>0</vt:i4>
      </vt:variant>
      <vt:variant>
        <vt:i4>5</vt:i4>
      </vt:variant>
      <vt:variant>
        <vt:lpwstr>mailto:tg12@txstate.edu</vt:lpwstr>
      </vt:variant>
      <vt:variant>
        <vt:lpwstr/>
      </vt:variant>
      <vt:variant>
        <vt:i4>3539043</vt:i4>
      </vt:variant>
      <vt:variant>
        <vt:i4>15</vt:i4>
      </vt:variant>
      <vt:variant>
        <vt:i4>0</vt:i4>
      </vt:variant>
      <vt:variant>
        <vt:i4>5</vt:i4>
      </vt:variant>
      <vt:variant>
        <vt:lpwstr>http://www.txstate.edu/slac/tutoring/employment/refform</vt:lpwstr>
      </vt:variant>
      <vt:variant>
        <vt:lpwstr/>
      </vt:variant>
      <vt:variant>
        <vt:i4>2490423</vt:i4>
      </vt:variant>
      <vt:variant>
        <vt:i4>12</vt:i4>
      </vt:variant>
      <vt:variant>
        <vt:i4>0</vt:i4>
      </vt:variant>
      <vt:variant>
        <vt:i4>5</vt:i4>
      </vt:variant>
      <vt:variant>
        <vt:lpwstr>http://gato-docs.its.txstate.edu/provost-vpaa/office-pps-files/pps3/PPS3-10AttA.doc</vt:lpwstr>
      </vt:variant>
      <vt:variant>
        <vt:lpwstr/>
      </vt:variant>
      <vt:variant>
        <vt:i4>3539043</vt:i4>
      </vt:variant>
      <vt:variant>
        <vt:i4>9</vt:i4>
      </vt:variant>
      <vt:variant>
        <vt:i4>0</vt:i4>
      </vt:variant>
      <vt:variant>
        <vt:i4>5</vt:i4>
      </vt:variant>
      <vt:variant>
        <vt:lpwstr>http://www.txstate.edu/slac/tutoring/employment/refform</vt:lpwstr>
      </vt:variant>
      <vt:variant>
        <vt:lpwstr/>
      </vt:variant>
      <vt:variant>
        <vt:i4>2490423</vt:i4>
      </vt:variant>
      <vt:variant>
        <vt:i4>6</vt:i4>
      </vt:variant>
      <vt:variant>
        <vt:i4>0</vt:i4>
      </vt:variant>
      <vt:variant>
        <vt:i4>5</vt:i4>
      </vt:variant>
      <vt:variant>
        <vt:lpwstr>http://gato-docs.its.txstate.edu/provost-vpaa/office-pps-files/pps3/PPS3-10AttA.doc</vt:lpwstr>
      </vt:variant>
      <vt:variant>
        <vt:lpwstr/>
      </vt:variant>
      <vt:variant>
        <vt:i4>2293864</vt:i4>
      </vt:variant>
      <vt:variant>
        <vt:i4>3</vt:i4>
      </vt:variant>
      <vt:variant>
        <vt:i4>0</vt:i4>
      </vt:variant>
      <vt:variant>
        <vt:i4>5</vt:i4>
      </vt:variant>
      <vt:variant>
        <vt:lpwstr>http://www.txstate.edu/slac/tutoring/employment/application</vt:lpwstr>
      </vt:variant>
      <vt:variant>
        <vt:lpwstr/>
      </vt:variant>
      <vt:variant>
        <vt:i4>2490423</vt:i4>
      </vt:variant>
      <vt:variant>
        <vt:i4>0</vt:i4>
      </vt:variant>
      <vt:variant>
        <vt:i4>0</vt:i4>
      </vt:variant>
      <vt:variant>
        <vt:i4>5</vt:i4>
      </vt:variant>
      <vt:variant>
        <vt:lpwstr>http://gato-docs.its.txstate.edu/provost-vpaa/office-pps-files/pps3/PPS3-10AttA.doc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Texas State User</dc:creator>
  <cp:keywords/>
  <cp:lastModifiedBy>Guerrero, Tina M</cp:lastModifiedBy>
  <cp:revision>2</cp:revision>
  <cp:lastPrinted>2007-06-14T16:18:00Z</cp:lastPrinted>
  <dcterms:created xsi:type="dcterms:W3CDTF">2016-04-04T13:37:00Z</dcterms:created>
  <dcterms:modified xsi:type="dcterms:W3CDTF">2016-04-04T13:37:00Z</dcterms:modified>
</cp:coreProperties>
</file>