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1A" w:rsidRPr="00512DC2" w:rsidRDefault="00A51C1A">
      <w:pPr>
        <w:rPr>
          <w:rFonts w:ascii="Arial" w:hAnsi="Arial" w:cs="Arial"/>
        </w:rPr>
      </w:pPr>
    </w:p>
    <w:p w:rsidR="002A1871" w:rsidRPr="00512DC2" w:rsidRDefault="002A1871">
      <w:pPr>
        <w:rPr>
          <w:rFonts w:ascii="Arial" w:hAnsi="Arial" w:cs="Arial"/>
        </w:rPr>
      </w:pPr>
    </w:p>
    <w:p w:rsidR="00A51C1A" w:rsidRPr="00512DC2" w:rsidRDefault="00A51C1A">
      <w:pPr>
        <w:rPr>
          <w:rFonts w:ascii="Arial" w:hAnsi="Arial" w:cs="Arial"/>
        </w:rPr>
      </w:pPr>
    </w:p>
    <w:p w:rsidR="00A51C1A" w:rsidRPr="00512DC2" w:rsidRDefault="006A3A00" w:rsidP="00A51C1A">
      <w:pPr>
        <w:rPr>
          <w:rFonts w:ascii="Arial" w:hAnsi="Arial" w:cs="Arial"/>
          <w:b/>
          <w:bCs/>
        </w:rPr>
      </w:pPr>
      <w:r>
        <w:rPr>
          <w:rFonts w:ascii="Arial" w:hAnsi="Arial" w:cs="Arial"/>
          <w:b/>
          <w:bCs/>
        </w:rPr>
        <w:t xml:space="preserve">Faculty </w:t>
      </w:r>
      <w:r w:rsidR="00A51C1A" w:rsidRPr="00512DC2">
        <w:rPr>
          <w:rFonts w:ascii="Arial" w:hAnsi="Arial" w:cs="Arial"/>
          <w:b/>
          <w:bCs/>
        </w:rPr>
        <w:t>Criminal Backgrou</w:t>
      </w:r>
      <w:r w:rsidR="006D2D5E">
        <w:rPr>
          <w:rFonts w:ascii="Arial" w:hAnsi="Arial" w:cs="Arial"/>
          <w:b/>
          <w:bCs/>
        </w:rPr>
        <w:t>nd Checks</w:t>
      </w:r>
      <w:r w:rsidR="006D2D5E">
        <w:rPr>
          <w:rFonts w:ascii="Arial" w:hAnsi="Arial" w:cs="Arial"/>
          <w:b/>
          <w:bCs/>
        </w:rPr>
        <w:tab/>
        <w:t xml:space="preserve"> </w:t>
      </w:r>
      <w:r w:rsidR="006D2D5E">
        <w:rPr>
          <w:rFonts w:ascii="Arial" w:hAnsi="Arial" w:cs="Arial"/>
          <w:b/>
          <w:bCs/>
        </w:rPr>
        <w:tab/>
        <w:t>AA/PPS No. 04.01.10</w:t>
      </w:r>
      <w:r w:rsidR="00A51C1A" w:rsidRPr="00512DC2">
        <w:rPr>
          <w:rFonts w:ascii="Arial" w:hAnsi="Arial" w:cs="Arial"/>
          <w:b/>
          <w:bCs/>
        </w:rPr>
        <w:t xml:space="preserve"> (7.20)</w:t>
      </w:r>
    </w:p>
    <w:p w:rsidR="00A51C1A" w:rsidRPr="00512DC2" w:rsidRDefault="00A51C1A" w:rsidP="00A51C1A">
      <w:pPr>
        <w:rPr>
          <w:rFonts w:ascii="Arial" w:hAnsi="Arial" w:cs="Arial"/>
          <w:b/>
          <w:bCs/>
        </w:rPr>
      </w:pP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t xml:space="preserve">Issue No. </w:t>
      </w:r>
      <w:r w:rsidR="00E47B4C">
        <w:rPr>
          <w:rFonts w:ascii="Arial" w:hAnsi="Arial" w:cs="Arial"/>
          <w:b/>
          <w:bCs/>
        </w:rPr>
        <w:t>2</w:t>
      </w:r>
    </w:p>
    <w:p w:rsidR="006A3A00" w:rsidRDefault="00A51C1A" w:rsidP="00A51C1A">
      <w:pPr>
        <w:tabs>
          <w:tab w:val="center" w:pos="4680"/>
        </w:tabs>
        <w:rPr>
          <w:rFonts w:ascii="Arial" w:hAnsi="Arial" w:cs="Arial"/>
          <w:b/>
          <w:bCs/>
        </w:rPr>
      </w:pPr>
      <w:r w:rsidRPr="00512DC2">
        <w:rPr>
          <w:rFonts w:ascii="Arial" w:hAnsi="Arial" w:cs="Arial"/>
          <w:b/>
          <w:bCs/>
        </w:rPr>
        <w:tab/>
      </w:r>
      <w:r w:rsidRPr="00512DC2">
        <w:rPr>
          <w:rFonts w:ascii="Arial" w:hAnsi="Arial" w:cs="Arial"/>
          <w:b/>
          <w:bCs/>
        </w:rPr>
        <w:tab/>
        <w:t xml:space="preserve">Effective Date: </w:t>
      </w:r>
      <w:r w:rsidR="006A3A00">
        <w:rPr>
          <w:rFonts w:ascii="Arial" w:hAnsi="Arial" w:cs="Arial"/>
          <w:b/>
          <w:bCs/>
        </w:rPr>
        <w:t>06/01/2017</w:t>
      </w:r>
      <w:r w:rsidRPr="00512DC2">
        <w:rPr>
          <w:rFonts w:ascii="Arial" w:hAnsi="Arial" w:cs="Arial"/>
          <w:b/>
          <w:bCs/>
        </w:rPr>
        <w:br/>
      </w:r>
      <w:r w:rsidRPr="00512DC2">
        <w:rPr>
          <w:rFonts w:ascii="Arial" w:hAnsi="Arial" w:cs="Arial"/>
          <w:b/>
          <w:bCs/>
        </w:rPr>
        <w:tab/>
      </w:r>
      <w:r w:rsidRPr="00512DC2">
        <w:rPr>
          <w:rFonts w:ascii="Arial" w:hAnsi="Arial" w:cs="Arial"/>
          <w:b/>
          <w:bCs/>
        </w:rPr>
        <w:tab/>
        <w:t xml:space="preserve">Next Review Date: </w:t>
      </w:r>
      <w:r w:rsidR="006A3A00">
        <w:rPr>
          <w:rFonts w:ascii="Arial" w:hAnsi="Arial" w:cs="Arial"/>
          <w:b/>
          <w:bCs/>
        </w:rPr>
        <w:t>06/01/2020</w:t>
      </w:r>
      <w:r w:rsidR="006C144A">
        <w:rPr>
          <w:rFonts w:ascii="Arial" w:hAnsi="Arial" w:cs="Arial"/>
          <w:b/>
          <w:bCs/>
        </w:rPr>
        <w:t>(E3Y)</w:t>
      </w:r>
    </w:p>
    <w:p w:rsidR="00A51C1A" w:rsidRPr="00512DC2" w:rsidRDefault="006A3A00" w:rsidP="006C144A">
      <w:pPr>
        <w:tabs>
          <w:tab w:val="center" w:pos="4680"/>
        </w:tabs>
        <w:rPr>
          <w:rFonts w:ascii="Arial" w:hAnsi="Arial" w:cs="Arial"/>
          <w:b/>
          <w:bCs/>
        </w:rPr>
      </w:pPr>
      <w:r>
        <w:rPr>
          <w:rFonts w:ascii="Arial" w:hAnsi="Arial" w:cs="Arial"/>
          <w:b/>
          <w:bCs/>
        </w:rPr>
        <w:tab/>
      </w:r>
      <w:r>
        <w:rPr>
          <w:rFonts w:ascii="Arial" w:hAnsi="Arial" w:cs="Arial"/>
          <w:b/>
          <w:bCs/>
        </w:rPr>
        <w:tab/>
      </w:r>
      <w:r w:rsidR="006C144A" w:rsidRPr="00512DC2">
        <w:rPr>
          <w:rFonts w:ascii="Arial" w:hAnsi="Arial" w:cs="Arial"/>
          <w:b/>
          <w:bCs/>
        </w:rPr>
        <w:t>Senior Reviewer: Provost</w:t>
      </w:r>
    </w:p>
    <w:p w:rsidR="00A51C1A" w:rsidRPr="00512DC2" w:rsidRDefault="00A51C1A">
      <w:pPr>
        <w:rPr>
          <w:rFonts w:ascii="Arial" w:hAnsi="Arial" w:cs="Arial"/>
        </w:rPr>
      </w:pP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r>
      <w:r w:rsidRPr="00512DC2">
        <w:rPr>
          <w:rFonts w:ascii="Arial" w:hAnsi="Arial" w:cs="Arial"/>
          <w:b/>
          <w:bCs/>
        </w:rPr>
        <w:tab/>
        <w:t xml:space="preserve"> </w:t>
      </w:r>
    </w:p>
    <w:p w:rsidR="00244FF3" w:rsidRPr="00512DC2" w:rsidRDefault="00244FF3">
      <w:pPr>
        <w:rPr>
          <w:rFonts w:ascii="Arial" w:hAnsi="Arial" w:cs="Arial"/>
        </w:rPr>
      </w:pPr>
      <w:r w:rsidRPr="00512DC2">
        <w:rPr>
          <w:rFonts w:ascii="Arial" w:hAnsi="Arial" w:cs="Arial"/>
        </w:rPr>
        <w:t xml:space="preserve"> </w:t>
      </w:r>
    </w:p>
    <w:p w:rsidR="00803533" w:rsidRPr="00512DC2" w:rsidRDefault="00803533" w:rsidP="00FD2349">
      <w:pPr>
        <w:jc w:val="center"/>
        <w:rPr>
          <w:rFonts w:ascii="Arial" w:hAnsi="Arial" w:cs="Arial"/>
          <w:b/>
        </w:rPr>
      </w:pPr>
    </w:p>
    <w:p w:rsidR="002A1871" w:rsidRPr="00512DC2" w:rsidRDefault="002A1871" w:rsidP="002A1871">
      <w:pPr>
        <w:spacing w:after="240"/>
        <w:ind w:left="720" w:hanging="720"/>
        <w:rPr>
          <w:rFonts w:ascii="Arial" w:hAnsi="Arial" w:cs="Arial"/>
        </w:rPr>
      </w:pPr>
      <w:r w:rsidRPr="00512DC2">
        <w:rPr>
          <w:rStyle w:val="Strong"/>
          <w:rFonts w:ascii="Arial" w:hAnsi="Arial" w:cs="Arial"/>
        </w:rPr>
        <w:t>01.</w:t>
      </w:r>
      <w:r w:rsidRPr="00512DC2">
        <w:rPr>
          <w:rStyle w:val="Strong"/>
          <w:rFonts w:ascii="Arial" w:hAnsi="Arial" w:cs="Arial"/>
        </w:rPr>
        <w:tab/>
      </w:r>
      <w:r w:rsidR="00244FF3" w:rsidRPr="00512DC2">
        <w:rPr>
          <w:rStyle w:val="Strong"/>
          <w:rFonts w:ascii="Arial" w:hAnsi="Arial" w:cs="Arial"/>
        </w:rPr>
        <w:t>POLICY STATEMENT AND SCOPE</w:t>
      </w:r>
    </w:p>
    <w:p w:rsidR="00244FF3" w:rsidRDefault="002A1871" w:rsidP="002A1871">
      <w:pPr>
        <w:spacing w:after="240"/>
        <w:ind w:left="1440" w:hanging="720"/>
        <w:rPr>
          <w:rFonts w:ascii="Arial" w:hAnsi="Arial" w:cs="Arial"/>
        </w:rPr>
      </w:pPr>
      <w:r w:rsidRPr="00512DC2">
        <w:rPr>
          <w:rFonts w:ascii="Arial" w:hAnsi="Arial" w:cs="Arial"/>
        </w:rPr>
        <w:t>01.01</w:t>
      </w:r>
      <w:r w:rsidRPr="00512DC2">
        <w:rPr>
          <w:rFonts w:ascii="Arial" w:hAnsi="Arial" w:cs="Arial"/>
        </w:rPr>
        <w:tab/>
      </w:r>
      <w:r w:rsidR="00244FF3" w:rsidRPr="00512DC2">
        <w:rPr>
          <w:rFonts w:ascii="Arial" w:hAnsi="Arial" w:cs="Arial"/>
        </w:rPr>
        <w:t>In an effort to provide the safest possible environment for students, visitors, faculty, staff, and physical resources, Texas State</w:t>
      </w:r>
      <w:r w:rsidR="006A3A00">
        <w:rPr>
          <w:rFonts w:ascii="Arial" w:hAnsi="Arial" w:cs="Arial"/>
        </w:rPr>
        <w:t xml:space="preserve"> University</w:t>
      </w:r>
      <w:r w:rsidR="00244FF3" w:rsidRPr="00512DC2">
        <w:rPr>
          <w:rFonts w:ascii="Arial" w:hAnsi="Arial" w:cs="Arial"/>
        </w:rPr>
        <w:t xml:space="preserve"> shall conduct criminal background checks on all applicants </w:t>
      </w:r>
      <w:r w:rsidR="001D7BBD">
        <w:rPr>
          <w:rFonts w:ascii="Arial" w:hAnsi="Arial" w:cs="Arial"/>
        </w:rPr>
        <w:t xml:space="preserve">selected </w:t>
      </w:r>
      <w:r w:rsidR="00244FF3" w:rsidRPr="00512DC2">
        <w:rPr>
          <w:rFonts w:ascii="Arial" w:hAnsi="Arial" w:cs="Arial"/>
        </w:rPr>
        <w:t xml:space="preserve">to be hired for faculty positions.  </w:t>
      </w:r>
    </w:p>
    <w:p w:rsidR="007E5D41" w:rsidRPr="00512DC2" w:rsidRDefault="007E5D41" w:rsidP="002A1871">
      <w:pPr>
        <w:spacing w:after="240"/>
        <w:ind w:left="1440" w:hanging="720"/>
        <w:rPr>
          <w:rFonts w:ascii="Arial" w:hAnsi="Arial" w:cs="Arial"/>
        </w:rPr>
      </w:pPr>
      <w:r>
        <w:rPr>
          <w:rFonts w:ascii="Arial" w:hAnsi="Arial" w:cs="Arial"/>
        </w:rPr>
        <w:t>01.02</w:t>
      </w:r>
      <w:r>
        <w:rPr>
          <w:rFonts w:ascii="Arial" w:hAnsi="Arial" w:cs="Arial"/>
        </w:rPr>
        <w:tab/>
        <w:t xml:space="preserve">Postings for faculty employment will include a notification of the background check requirement per the authority granted in the </w:t>
      </w:r>
      <w:hyperlink r:id="rId5" w:history="1">
        <w:r w:rsidRPr="007E5D41">
          <w:rPr>
            <w:rStyle w:val="Hyperlink"/>
            <w:rFonts w:ascii="Arial" w:hAnsi="Arial" w:cs="Arial"/>
          </w:rPr>
          <w:t>Tex</w:t>
        </w:r>
        <w:r w:rsidRPr="007E5D41">
          <w:rPr>
            <w:rStyle w:val="Hyperlink"/>
            <w:rFonts w:ascii="Arial" w:hAnsi="Arial" w:cs="Arial"/>
          </w:rPr>
          <w:t>a</w:t>
        </w:r>
        <w:r w:rsidRPr="007E5D41">
          <w:rPr>
            <w:rStyle w:val="Hyperlink"/>
            <w:rFonts w:ascii="Arial" w:hAnsi="Arial" w:cs="Arial"/>
          </w:rPr>
          <w:t>s Education Code, Section 51.215</w:t>
        </w:r>
      </w:hyperlink>
      <w:r>
        <w:rPr>
          <w:rFonts w:ascii="Arial" w:hAnsi="Arial" w:cs="Arial"/>
        </w:rPr>
        <w:t xml:space="preserve">, and the </w:t>
      </w:r>
      <w:hyperlink r:id="rId6" w:history="1">
        <w:r w:rsidRPr="007E5D41">
          <w:rPr>
            <w:rStyle w:val="Hyperlink"/>
            <w:rFonts w:ascii="Arial" w:hAnsi="Arial" w:cs="Arial"/>
          </w:rPr>
          <w:t xml:space="preserve">Texas </w:t>
        </w:r>
        <w:r w:rsidRPr="007E5D41">
          <w:rPr>
            <w:rStyle w:val="Hyperlink"/>
            <w:rFonts w:ascii="Arial" w:hAnsi="Arial" w:cs="Arial"/>
          </w:rPr>
          <w:t>G</w:t>
        </w:r>
        <w:r w:rsidRPr="007E5D41">
          <w:rPr>
            <w:rStyle w:val="Hyperlink"/>
            <w:rFonts w:ascii="Arial" w:hAnsi="Arial" w:cs="Arial"/>
          </w:rPr>
          <w:t>overnment Code, Section 411.1405</w:t>
        </w:r>
      </w:hyperlink>
      <w:r>
        <w:rPr>
          <w:rFonts w:ascii="Arial" w:hAnsi="Arial" w:cs="Arial"/>
        </w:rPr>
        <w:t>.</w:t>
      </w:r>
    </w:p>
    <w:p w:rsidR="002A1871" w:rsidRPr="00512DC2" w:rsidRDefault="002A1871" w:rsidP="002A1871">
      <w:pPr>
        <w:spacing w:after="240"/>
        <w:ind w:left="720" w:hanging="720"/>
        <w:rPr>
          <w:rFonts w:ascii="Arial" w:hAnsi="Arial" w:cs="Arial"/>
        </w:rPr>
      </w:pPr>
      <w:r w:rsidRPr="00512DC2">
        <w:rPr>
          <w:rStyle w:val="Strong"/>
          <w:rFonts w:ascii="Arial" w:hAnsi="Arial" w:cs="Arial"/>
        </w:rPr>
        <w:t>02.</w:t>
      </w:r>
      <w:r w:rsidRPr="00512DC2">
        <w:rPr>
          <w:rStyle w:val="Strong"/>
          <w:rFonts w:ascii="Arial" w:hAnsi="Arial" w:cs="Arial"/>
        </w:rPr>
        <w:tab/>
      </w:r>
      <w:r w:rsidR="00244FF3" w:rsidRPr="00512DC2">
        <w:rPr>
          <w:rStyle w:val="Strong"/>
          <w:rFonts w:ascii="Arial" w:hAnsi="Arial" w:cs="Arial"/>
        </w:rPr>
        <w:t>DEFINITIONS</w:t>
      </w:r>
    </w:p>
    <w:p w:rsidR="002A1871" w:rsidRPr="00512DC2" w:rsidRDefault="002A1871" w:rsidP="002A1871">
      <w:pPr>
        <w:spacing w:after="240"/>
        <w:ind w:left="1440" w:hanging="720"/>
        <w:rPr>
          <w:rFonts w:ascii="Arial" w:hAnsi="Arial" w:cs="Arial"/>
        </w:rPr>
      </w:pPr>
      <w:r w:rsidRPr="00512DC2">
        <w:rPr>
          <w:rFonts w:ascii="Arial" w:hAnsi="Arial" w:cs="Arial"/>
        </w:rPr>
        <w:t>02.01</w:t>
      </w:r>
      <w:r w:rsidRPr="00512DC2">
        <w:rPr>
          <w:rFonts w:ascii="Arial" w:hAnsi="Arial" w:cs="Arial"/>
        </w:rPr>
        <w:tab/>
      </w:r>
      <w:r w:rsidR="00634FD9" w:rsidRPr="00512DC2">
        <w:rPr>
          <w:rFonts w:ascii="Arial" w:hAnsi="Arial" w:cs="Arial"/>
        </w:rPr>
        <w:t xml:space="preserve">An </w:t>
      </w:r>
      <w:r w:rsidR="00634FD9" w:rsidRPr="00512DC2">
        <w:rPr>
          <w:rFonts w:ascii="Arial" w:hAnsi="Arial" w:cs="Arial"/>
          <w:b/>
        </w:rPr>
        <w:t>a</w:t>
      </w:r>
      <w:r w:rsidR="00244FF3" w:rsidRPr="00512DC2">
        <w:rPr>
          <w:rFonts w:ascii="Arial" w:hAnsi="Arial" w:cs="Arial"/>
          <w:b/>
        </w:rPr>
        <w:t xml:space="preserve">pplicant </w:t>
      </w:r>
      <w:r w:rsidR="00244FF3" w:rsidRPr="00512DC2">
        <w:rPr>
          <w:rFonts w:ascii="Arial" w:hAnsi="Arial" w:cs="Arial"/>
        </w:rPr>
        <w:t xml:space="preserve">is an individual who applies for an open position with Texas State, whenever the individual is an outside candidate or a current employee of Texas State. </w:t>
      </w:r>
    </w:p>
    <w:p w:rsidR="00244FF3" w:rsidRPr="00512DC2" w:rsidRDefault="002A1871" w:rsidP="002A1871">
      <w:pPr>
        <w:spacing w:after="240"/>
        <w:ind w:left="1440" w:hanging="720"/>
        <w:rPr>
          <w:rFonts w:ascii="Arial" w:hAnsi="Arial" w:cs="Arial"/>
        </w:rPr>
      </w:pPr>
      <w:r w:rsidRPr="00512DC2">
        <w:rPr>
          <w:rFonts w:ascii="Arial" w:hAnsi="Arial" w:cs="Arial"/>
        </w:rPr>
        <w:t>02.02</w:t>
      </w:r>
      <w:r w:rsidRPr="00512DC2">
        <w:rPr>
          <w:rFonts w:ascii="Arial" w:hAnsi="Arial" w:cs="Arial"/>
        </w:rPr>
        <w:tab/>
      </w:r>
      <w:r w:rsidR="00374A0D" w:rsidRPr="00512DC2">
        <w:rPr>
          <w:rFonts w:ascii="Arial" w:hAnsi="Arial" w:cs="Arial"/>
        </w:rPr>
        <w:t xml:space="preserve">A </w:t>
      </w:r>
      <w:r w:rsidR="00374A0D" w:rsidRPr="00512DC2">
        <w:rPr>
          <w:rFonts w:ascii="Arial" w:hAnsi="Arial" w:cs="Arial"/>
          <w:b/>
        </w:rPr>
        <w:t>c</w:t>
      </w:r>
      <w:r w:rsidR="00244FF3" w:rsidRPr="00512DC2">
        <w:rPr>
          <w:rFonts w:ascii="Arial" w:hAnsi="Arial" w:cs="Arial"/>
          <w:b/>
        </w:rPr>
        <w:t>riminal background check</w:t>
      </w:r>
      <w:r w:rsidR="00244FF3" w:rsidRPr="00512DC2">
        <w:rPr>
          <w:rFonts w:ascii="Arial" w:hAnsi="Arial" w:cs="Arial"/>
        </w:rPr>
        <w:t xml:space="preserve"> is information collected about a person by a criminal justice agency.  </w:t>
      </w:r>
    </w:p>
    <w:p w:rsidR="002A1871" w:rsidRPr="00512DC2" w:rsidRDefault="002A1871" w:rsidP="002A1871">
      <w:pPr>
        <w:spacing w:after="240"/>
        <w:ind w:left="720" w:hanging="720"/>
        <w:rPr>
          <w:rFonts w:ascii="Arial" w:hAnsi="Arial" w:cs="Arial"/>
        </w:rPr>
      </w:pPr>
      <w:r w:rsidRPr="00512DC2">
        <w:rPr>
          <w:rStyle w:val="Strong"/>
          <w:rFonts w:ascii="Arial" w:hAnsi="Arial" w:cs="Arial"/>
        </w:rPr>
        <w:t>03.</w:t>
      </w:r>
      <w:r w:rsidRPr="00512DC2">
        <w:rPr>
          <w:rStyle w:val="Strong"/>
          <w:rFonts w:ascii="Arial" w:hAnsi="Arial" w:cs="Arial"/>
        </w:rPr>
        <w:tab/>
      </w:r>
      <w:r w:rsidR="00244FF3" w:rsidRPr="00512DC2">
        <w:rPr>
          <w:rStyle w:val="Strong"/>
          <w:rFonts w:ascii="Arial" w:hAnsi="Arial" w:cs="Arial"/>
        </w:rPr>
        <w:t>PROCEDURES</w:t>
      </w:r>
    </w:p>
    <w:p w:rsidR="002A1871" w:rsidRDefault="002A1871" w:rsidP="002A1871">
      <w:pPr>
        <w:spacing w:after="240"/>
        <w:ind w:left="1440" w:hanging="720"/>
        <w:rPr>
          <w:rFonts w:ascii="Arial" w:hAnsi="Arial" w:cs="Arial"/>
        </w:rPr>
      </w:pPr>
      <w:r w:rsidRPr="00512DC2">
        <w:rPr>
          <w:rFonts w:ascii="Arial" w:hAnsi="Arial" w:cs="Arial"/>
        </w:rPr>
        <w:t>03.01</w:t>
      </w:r>
      <w:r w:rsidRPr="00512DC2">
        <w:rPr>
          <w:rFonts w:ascii="Arial" w:hAnsi="Arial" w:cs="Arial"/>
        </w:rPr>
        <w:tab/>
      </w:r>
      <w:r w:rsidR="00244FF3" w:rsidRPr="00512DC2">
        <w:rPr>
          <w:rFonts w:ascii="Arial" w:hAnsi="Arial" w:cs="Arial"/>
        </w:rPr>
        <w:t xml:space="preserve">All </w:t>
      </w:r>
      <w:r w:rsidR="00634FD9" w:rsidRPr="00512DC2">
        <w:rPr>
          <w:rFonts w:ascii="Arial" w:hAnsi="Arial" w:cs="Arial"/>
        </w:rPr>
        <w:t xml:space="preserve">selected </w:t>
      </w:r>
      <w:r w:rsidR="00244FF3" w:rsidRPr="00512DC2">
        <w:rPr>
          <w:rFonts w:ascii="Arial" w:hAnsi="Arial" w:cs="Arial"/>
        </w:rPr>
        <w:t xml:space="preserve">applicants for </w:t>
      </w:r>
      <w:r w:rsidR="006A3A00">
        <w:rPr>
          <w:rFonts w:ascii="Arial" w:hAnsi="Arial" w:cs="Arial"/>
        </w:rPr>
        <w:t xml:space="preserve">faculty </w:t>
      </w:r>
      <w:r w:rsidR="00244FF3" w:rsidRPr="00512DC2">
        <w:rPr>
          <w:rFonts w:ascii="Arial" w:hAnsi="Arial" w:cs="Arial"/>
        </w:rPr>
        <w:t xml:space="preserve">positions shall be required to have a criminal background check </w:t>
      </w:r>
      <w:r w:rsidR="00720B25" w:rsidRPr="00512DC2">
        <w:rPr>
          <w:rFonts w:ascii="Arial" w:hAnsi="Arial" w:cs="Arial"/>
          <w:color w:val="000000"/>
        </w:rPr>
        <w:t xml:space="preserve">for a felony conviction or a deferred adjudication on a felony offense at age 17 or older </w:t>
      </w:r>
      <w:r w:rsidR="00244FF3" w:rsidRPr="00512DC2">
        <w:rPr>
          <w:rFonts w:ascii="Arial" w:hAnsi="Arial" w:cs="Arial"/>
        </w:rPr>
        <w:t xml:space="preserve">conducted prior to the first day of employment. Employment may not begin until the </w:t>
      </w:r>
      <w:r w:rsidR="006A3A00">
        <w:rPr>
          <w:rFonts w:ascii="Arial" w:hAnsi="Arial" w:cs="Arial"/>
        </w:rPr>
        <w:t>u</w:t>
      </w:r>
      <w:r w:rsidR="00244FF3" w:rsidRPr="00512DC2">
        <w:rPr>
          <w:rFonts w:ascii="Arial" w:hAnsi="Arial" w:cs="Arial"/>
        </w:rPr>
        <w:t>niversity has received the results of the background check.</w:t>
      </w:r>
      <w:r w:rsidR="00E71A90" w:rsidRPr="00512DC2">
        <w:rPr>
          <w:rFonts w:ascii="Arial" w:hAnsi="Arial" w:cs="Arial"/>
        </w:rPr>
        <w:t xml:space="preserve">  </w:t>
      </w:r>
    </w:p>
    <w:p w:rsidR="006A3A00" w:rsidRPr="00512DC2" w:rsidRDefault="006A3A00" w:rsidP="002A1871">
      <w:pPr>
        <w:spacing w:after="240"/>
        <w:ind w:left="1440" w:hanging="720"/>
        <w:rPr>
          <w:rFonts w:ascii="Arial" w:hAnsi="Arial" w:cs="Arial"/>
        </w:rPr>
      </w:pPr>
      <w:r>
        <w:rPr>
          <w:rFonts w:ascii="Arial" w:hAnsi="Arial" w:cs="Arial"/>
        </w:rPr>
        <w:t>03.02</w:t>
      </w:r>
      <w:r>
        <w:rPr>
          <w:rFonts w:ascii="Arial" w:hAnsi="Arial" w:cs="Arial"/>
        </w:rPr>
        <w:tab/>
      </w:r>
      <w:r w:rsidRPr="00512DC2">
        <w:rPr>
          <w:rFonts w:ascii="Arial" w:hAnsi="Arial" w:cs="Arial"/>
        </w:rPr>
        <w:t xml:space="preserve">Prior to conducting the criminal background check, the department will obtain the </w:t>
      </w:r>
      <w:hyperlink r:id="rId7" w:history="1">
        <w:r>
          <w:rPr>
            <w:rStyle w:val="Hyperlink"/>
            <w:rFonts w:ascii="Arial" w:hAnsi="Arial" w:cs="Arial"/>
          </w:rPr>
          <w:t>signed, writt</w:t>
        </w:r>
        <w:r>
          <w:rPr>
            <w:rStyle w:val="Hyperlink"/>
            <w:rFonts w:ascii="Arial" w:hAnsi="Arial" w:cs="Arial"/>
          </w:rPr>
          <w:t>e</w:t>
        </w:r>
        <w:r>
          <w:rPr>
            <w:rStyle w:val="Hyperlink"/>
            <w:rFonts w:ascii="Arial" w:hAnsi="Arial" w:cs="Arial"/>
          </w:rPr>
          <w:t>n consent</w:t>
        </w:r>
      </w:hyperlink>
      <w:r>
        <w:rPr>
          <w:rFonts w:ascii="Arial" w:hAnsi="Arial" w:cs="Arial"/>
        </w:rPr>
        <w:t xml:space="preserve"> </w:t>
      </w:r>
      <w:r w:rsidRPr="00512DC2">
        <w:rPr>
          <w:rFonts w:ascii="Arial" w:hAnsi="Arial" w:cs="Arial"/>
        </w:rPr>
        <w:t xml:space="preserve">from the potential employee.          </w:t>
      </w:r>
    </w:p>
    <w:p w:rsidR="006A3A00" w:rsidRDefault="002A1871" w:rsidP="002A1871">
      <w:pPr>
        <w:spacing w:after="240"/>
        <w:ind w:left="1440" w:hanging="720"/>
        <w:rPr>
          <w:rFonts w:ascii="Arial" w:hAnsi="Arial" w:cs="Arial"/>
        </w:rPr>
      </w:pPr>
      <w:r w:rsidRPr="00512DC2">
        <w:rPr>
          <w:rFonts w:ascii="Arial" w:hAnsi="Arial" w:cs="Arial"/>
        </w:rPr>
        <w:t>03.0</w:t>
      </w:r>
      <w:r w:rsidR="007E5D41">
        <w:rPr>
          <w:rFonts w:ascii="Arial" w:hAnsi="Arial" w:cs="Arial"/>
        </w:rPr>
        <w:t>3</w:t>
      </w:r>
      <w:r w:rsidR="000C05AB" w:rsidRPr="00512DC2">
        <w:rPr>
          <w:rFonts w:ascii="Arial" w:hAnsi="Arial" w:cs="Arial"/>
        </w:rPr>
        <w:t xml:space="preserve">The </w:t>
      </w:r>
      <w:r w:rsidR="004A333C" w:rsidRPr="00512DC2">
        <w:rPr>
          <w:rFonts w:ascii="Arial" w:hAnsi="Arial" w:cs="Arial"/>
        </w:rPr>
        <w:t>Faculty Records</w:t>
      </w:r>
      <w:r w:rsidR="000C05AB" w:rsidRPr="00512DC2">
        <w:rPr>
          <w:rFonts w:ascii="Arial" w:hAnsi="Arial" w:cs="Arial"/>
        </w:rPr>
        <w:t xml:space="preserve"> office</w:t>
      </w:r>
      <w:r w:rsidR="004A333C" w:rsidRPr="00512DC2">
        <w:rPr>
          <w:rFonts w:ascii="Arial" w:hAnsi="Arial" w:cs="Arial"/>
        </w:rPr>
        <w:t xml:space="preserve"> s</w:t>
      </w:r>
      <w:r w:rsidR="00244FF3" w:rsidRPr="00512DC2">
        <w:rPr>
          <w:rFonts w:ascii="Arial" w:hAnsi="Arial" w:cs="Arial"/>
        </w:rPr>
        <w:t xml:space="preserve">hall be responsible for </w:t>
      </w:r>
      <w:r w:rsidR="006A3A00">
        <w:rPr>
          <w:rFonts w:ascii="Arial" w:hAnsi="Arial" w:cs="Arial"/>
        </w:rPr>
        <w:t xml:space="preserve">submitting </w:t>
      </w:r>
      <w:r w:rsidR="00244FF3" w:rsidRPr="00512DC2">
        <w:rPr>
          <w:rFonts w:ascii="Arial" w:hAnsi="Arial" w:cs="Arial"/>
        </w:rPr>
        <w:t>the criminal background check</w:t>
      </w:r>
      <w:r w:rsidR="006A3A00">
        <w:rPr>
          <w:rFonts w:ascii="Arial" w:hAnsi="Arial" w:cs="Arial"/>
        </w:rPr>
        <w:t xml:space="preserve"> consent form to an approved third party vendor</w:t>
      </w:r>
      <w:r w:rsidR="00244FF3" w:rsidRPr="00512DC2">
        <w:rPr>
          <w:rFonts w:ascii="Arial" w:hAnsi="Arial" w:cs="Arial"/>
        </w:rPr>
        <w:t xml:space="preserve">.  </w:t>
      </w:r>
    </w:p>
    <w:p w:rsidR="002A1871" w:rsidRPr="00512DC2" w:rsidRDefault="007E5D41" w:rsidP="002A1871">
      <w:pPr>
        <w:spacing w:after="240"/>
        <w:ind w:left="1440" w:hanging="720"/>
        <w:rPr>
          <w:rFonts w:ascii="Arial" w:hAnsi="Arial" w:cs="Arial"/>
        </w:rPr>
      </w:pPr>
      <w:r>
        <w:rPr>
          <w:rFonts w:ascii="Arial" w:hAnsi="Arial" w:cs="Arial"/>
        </w:rPr>
        <w:t>03.04</w:t>
      </w:r>
      <w:r w:rsidR="006A3A00">
        <w:rPr>
          <w:rFonts w:ascii="Arial" w:hAnsi="Arial" w:cs="Arial"/>
        </w:rPr>
        <w:tab/>
        <w:t xml:space="preserve">The university will not automatically disqualify an individual with a criminal history from employment.  In the event that an applicant or current </w:t>
      </w:r>
      <w:r w:rsidR="006A3A00">
        <w:rPr>
          <w:rFonts w:ascii="Arial" w:hAnsi="Arial" w:cs="Arial"/>
        </w:rPr>
        <w:lastRenderedPageBreak/>
        <w:t xml:space="preserve">employee self-identifies a criminal history or a criminal history background investigation reveals a criminal history, an individualized assessment will be conducted to determine the appropriateness of any employment. </w:t>
      </w:r>
      <w:r w:rsidR="00244FF3" w:rsidRPr="00512DC2">
        <w:rPr>
          <w:rFonts w:ascii="Arial" w:hAnsi="Arial" w:cs="Arial"/>
        </w:rPr>
        <w:t xml:space="preserve">                        </w:t>
      </w:r>
    </w:p>
    <w:p w:rsidR="002A1871" w:rsidRPr="00512DC2" w:rsidRDefault="002A1871" w:rsidP="002A1871">
      <w:pPr>
        <w:spacing w:after="240"/>
        <w:ind w:left="1440" w:hanging="720"/>
        <w:rPr>
          <w:rFonts w:ascii="Arial" w:hAnsi="Arial" w:cs="Arial"/>
        </w:rPr>
      </w:pPr>
      <w:r w:rsidRPr="00512DC2">
        <w:rPr>
          <w:rFonts w:ascii="Arial" w:hAnsi="Arial" w:cs="Arial"/>
        </w:rPr>
        <w:t>03.0</w:t>
      </w:r>
      <w:r w:rsidR="007E5D41">
        <w:rPr>
          <w:rFonts w:ascii="Arial" w:hAnsi="Arial" w:cs="Arial"/>
        </w:rPr>
        <w:t>5</w:t>
      </w:r>
      <w:r w:rsidR="00244FF3" w:rsidRPr="00512DC2">
        <w:rPr>
          <w:rFonts w:ascii="Arial" w:hAnsi="Arial" w:cs="Arial"/>
        </w:rPr>
        <w:t>The department chair and dean</w:t>
      </w:r>
      <w:r w:rsidR="006A3A00">
        <w:rPr>
          <w:rFonts w:ascii="Arial" w:hAnsi="Arial" w:cs="Arial"/>
        </w:rPr>
        <w:t>,</w:t>
      </w:r>
      <w:r w:rsidR="00244FF3" w:rsidRPr="00512DC2">
        <w:rPr>
          <w:rFonts w:ascii="Arial" w:hAnsi="Arial" w:cs="Arial"/>
        </w:rPr>
        <w:t xml:space="preserve"> in consultation with the Provost’s Office</w:t>
      </w:r>
      <w:r w:rsidR="006A3A00">
        <w:rPr>
          <w:rFonts w:ascii="Arial" w:hAnsi="Arial" w:cs="Arial"/>
        </w:rPr>
        <w:t>,</w:t>
      </w:r>
      <w:r w:rsidR="00244FF3" w:rsidRPr="00512DC2">
        <w:rPr>
          <w:rFonts w:ascii="Arial" w:hAnsi="Arial" w:cs="Arial"/>
        </w:rPr>
        <w:t xml:space="preserve"> shall be responsible </w:t>
      </w:r>
      <w:r w:rsidR="00F8304D">
        <w:rPr>
          <w:rFonts w:ascii="Arial" w:hAnsi="Arial" w:cs="Arial"/>
        </w:rPr>
        <w:t xml:space="preserve">for </w:t>
      </w:r>
      <w:r w:rsidR="00E47B4C">
        <w:rPr>
          <w:rFonts w:ascii="Arial" w:hAnsi="Arial" w:cs="Arial"/>
        </w:rPr>
        <w:t xml:space="preserve">conducting the individualized assessment and </w:t>
      </w:r>
      <w:r w:rsidR="00244FF3" w:rsidRPr="00512DC2">
        <w:rPr>
          <w:rFonts w:ascii="Arial" w:hAnsi="Arial" w:cs="Arial"/>
        </w:rPr>
        <w:t>for making the decision to offer employment to an applicant.</w:t>
      </w:r>
      <w:r w:rsidR="004A333C" w:rsidRPr="00512DC2">
        <w:rPr>
          <w:rFonts w:ascii="Arial" w:hAnsi="Arial" w:cs="Arial"/>
        </w:rPr>
        <w:t xml:space="preserve"> </w:t>
      </w:r>
      <w:r w:rsidR="00CC3B2B">
        <w:rPr>
          <w:rFonts w:ascii="Arial" w:hAnsi="Arial" w:cs="Arial"/>
        </w:rPr>
        <w:t>General e</w:t>
      </w:r>
      <w:r w:rsidR="00A93AB2">
        <w:rPr>
          <w:rFonts w:ascii="Arial" w:hAnsi="Arial" w:cs="Arial"/>
        </w:rPr>
        <w:t xml:space="preserve">ligibility parameters can be </w:t>
      </w:r>
      <w:r w:rsidR="004A333C" w:rsidRPr="00512DC2">
        <w:rPr>
          <w:rFonts w:ascii="Arial" w:hAnsi="Arial" w:cs="Arial"/>
        </w:rPr>
        <w:t xml:space="preserve">found </w:t>
      </w:r>
      <w:hyperlink r:id="rId8" w:history="1">
        <w:r w:rsidR="00E6501A">
          <w:rPr>
            <w:rStyle w:val="Hyperlink"/>
            <w:rFonts w:ascii="Arial" w:hAnsi="Arial" w:cs="Arial"/>
          </w:rPr>
          <w:t>he</w:t>
        </w:r>
        <w:bookmarkStart w:id="0" w:name="_GoBack"/>
        <w:bookmarkEnd w:id="0"/>
        <w:r w:rsidR="00E6501A">
          <w:rPr>
            <w:rStyle w:val="Hyperlink"/>
            <w:rFonts w:ascii="Arial" w:hAnsi="Arial" w:cs="Arial"/>
          </w:rPr>
          <w:t>r</w:t>
        </w:r>
        <w:r w:rsidR="00E6501A">
          <w:rPr>
            <w:rStyle w:val="Hyperlink"/>
            <w:rFonts w:ascii="Arial" w:hAnsi="Arial" w:cs="Arial"/>
          </w:rPr>
          <w:t>e</w:t>
        </w:r>
      </w:hyperlink>
      <w:r w:rsidR="004A333C" w:rsidRPr="00512DC2">
        <w:rPr>
          <w:rFonts w:ascii="Arial" w:hAnsi="Arial" w:cs="Arial"/>
        </w:rPr>
        <w:t>.</w:t>
      </w:r>
      <w:r w:rsidR="00CC3B2B">
        <w:rPr>
          <w:rFonts w:ascii="Arial" w:hAnsi="Arial" w:cs="Arial"/>
        </w:rPr>
        <w:t xml:space="preserve">  In</w:t>
      </w:r>
      <w:r w:rsidR="005F4716">
        <w:rPr>
          <w:rFonts w:ascii="Arial" w:hAnsi="Arial" w:cs="Arial"/>
        </w:rPr>
        <w:t xml:space="preserve"> some cases, the </w:t>
      </w:r>
      <w:r w:rsidR="00CC3B2B">
        <w:rPr>
          <w:rFonts w:ascii="Arial" w:hAnsi="Arial" w:cs="Arial"/>
        </w:rPr>
        <w:t>assessment of an individual’s criminal history may justify exclusion from employment based on job-relatedness and consistency with business necessity.</w:t>
      </w:r>
    </w:p>
    <w:p w:rsidR="002A1871" w:rsidRPr="00512DC2" w:rsidRDefault="002A1871" w:rsidP="002A1871">
      <w:pPr>
        <w:spacing w:after="240"/>
        <w:ind w:left="1440" w:hanging="720"/>
        <w:rPr>
          <w:rFonts w:ascii="Arial" w:hAnsi="Arial" w:cs="Arial"/>
        </w:rPr>
      </w:pPr>
      <w:r w:rsidRPr="00512DC2">
        <w:rPr>
          <w:rFonts w:ascii="Arial" w:hAnsi="Arial" w:cs="Arial"/>
        </w:rPr>
        <w:t>03.0</w:t>
      </w:r>
      <w:r w:rsidR="007E5D41">
        <w:rPr>
          <w:rFonts w:ascii="Arial" w:hAnsi="Arial" w:cs="Arial"/>
        </w:rPr>
        <w:t>6</w:t>
      </w:r>
      <w:r w:rsidR="00244FF3" w:rsidRPr="00512DC2">
        <w:rPr>
          <w:rFonts w:ascii="Arial" w:hAnsi="Arial" w:cs="Arial"/>
        </w:rPr>
        <w:t>Criminal history information will be used only for the purpose of evaluating applicants for employment and shall in no way be used to discriminate on the basis of race, color, national origi</w:t>
      </w:r>
      <w:r w:rsidR="00237197" w:rsidRPr="00512DC2">
        <w:rPr>
          <w:rFonts w:ascii="Arial" w:hAnsi="Arial" w:cs="Arial"/>
        </w:rPr>
        <w:t xml:space="preserve">n, </w:t>
      </w:r>
      <w:r w:rsidR="00A93AB2">
        <w:rPr>
          <w:rFonts w:ascii="Arial" w:hAnsi="Arial" w:cs="Arial"/>
        </w:rPr>
        <w:t xml:space="preserve">age, sex, </w:t>
      </w:r>
      <w:r w:rsidR="00237197" w:rsidRPr="00512DC2">
        <w:rPr>
          <w:rFonts w:ascii="Arial" w:hAnsi="Arial" w:cs="Arial"/>
        </w:rPr>
        <w:t>religion, sex, disability, veteran’s status</w:t>
      </w:r>
      <w:r w:rsidR="00A93AB2">
        <w:rPr>
          <w:rFonts w:ascii="Arial" w:hAnsi="Arial" w:cs="Arial"/>
        </w:rPr>
        <w:t>,</w:t>
      </w:r>
      <w:r w:rsidR="00237197" w:rsidRPr="00512DC2">
        <w:rPr>
          <w:rFonts w:ascii="Arial" w:hAnsi="Arial" w:cs="Arial"/>
        </w:rPr>
        <w:t xml:space="preserve"> sexual orientation</w:t>
      </w:r>
      <w:r w:rsidR="00A93AB2">
        <w:rPr>
          <w:rFonts w:ascii="Arial" w:hAnsi="Arial" w:cs="Arial"/>
        </w:rPr>
        <w:t>, gender identity, or expression</w:t>
      </w:r>
      <w:r w:rsidR="00244FF3" w:rsidRPr="00512DC2">
        <w:rPr>
          <w:rFonts w:ascii="Arial" w:hAnsi="Arial" w:cs="Arial"/>
        </w:rPr>
        <w:t xml:space="preserve">. </w:t>
      </w:r>
    </w:p>
    <w:p w:rsidR="002A1871" w:rsidRPr="00512DC2" w:rsidRDefault="002A1871" w:rsidP="002A1871">
      <w:pPr>
        <w:spacing w:after="240"/>
        <w:ind w:left="1440" w:hanging="720"/>
        <w:rPr>
          <w:rFonts w:ascii="Arial" w:hAnsi="Arial" w:cs="Arial"/>
        </w:rPr>
      </w:pPr>
      <w:r w:rsidRPr="00512DC2">
        <w:rPr>
          <w:rFonts w:ascii="Arial" w:hAnsi="Arial" w:cs="Arial"/>
        </w:rPr>
        <w:t>03.0</w:t>
      </w:r>
      <w:r w:rsidR="007E5D41">
        <w:rPr>
          <w:rFonts w:ascii="Arial" w:hAnsi="Arial" w:cs="Arial"/>
        </w:rPr>
        <w:t>7</w:t>
      </w:r>
      <w:r w:rsidR="00244FF3" w:rsidRPr="00512DC2">
        <w:rPr>
          <w:rFonts w:ascii="Arial" w:hAnsi="Arial" w:cs="Arial"/>
        </w:rPr>
        <w:t xml:space="preserve">Criminal history record information will not be made part of the applicant’s file or the employee’s file or communicated to any unauthorized person. Under </w:t>
      </w:r>
      <w:hyperlink r:id="rId9" w:anchor="411.0845" w:history="1">
        <w:r w:rsidR="00244FF3" w:rsidRPr="006075E1">
          <w:rPr>
            <w:rStyle w:val="Hyperlink"/>
            <w:rFonts w:ascii="Arial" w:hAnsi="Arial" w:cs="Arial"/>
          </w:rPr>
          <w:t>Texas Government Code</w:t>
        </w:r>
        <w:r w:rsidR="006075E1" w:rsidRPr="006075E1">
          <w:rPr>
            <w:rStyle w:val="Hyperlink"/>
            <w:rFonts w:ascii="Arial" w:hAnsi="Arial" w:cs="Arial"/>
          </w:rPr>
          <w:t>, Section</w:t>
        </w:r>
        <w:r w:rsidR="00244FF3" w:rsidRPr="006075E1">
          <w:rPr>
            <w:rStyle w:val="Hyperlink"/>
            <w:rFonts w:ascii="Arial" w:hAnsi="Arial" w:cs="Arial"/>
          </w:rPr>
          <w:t xml:space="preserve"> 411.08</w:t>
        </w:r>
        <w:r w:rsidR="006075E1" w:rsidRPr="006075E1">
          <w:rPr>
            <w:rStyle w:val="Hyperlink"/>
            <w:rFonts w:ascii="Arial" w:hAnsi="Arial" w:cs="Arial"/>
          </w:rPr>
          <w:t>4</w:t>
        </w:r>
        <w:r w:rsidR="00244FF3" w:rsidRPr="006075E1">
          <w:rPr>
            <w:rStyle w:val="Hyperlink"/>
            <w:rFonts w:ascii="Arial" w:hAnsi="Arial" w:cs="Arial"/>
          </w:rPr>
          <w:t>5</w:t>
        </w:r>
      </w:hyperlink>
      <w:r w:rsidR="00244FF3" w:rsidRPr="00512DC2">
        <w:rPr>
          <w:rFonts w:ascii="Arial" w:hAnsi="Arial" w:cs="Arial"/>
        </w:rPr>
        <w:t>, the unauthorized release of criminal history record information is a criminal offense and, consequently, the institution should seek legal advice with respect to any requested release of such information.</w:t>
      </w:r>
    </w:p>
    <w:p w:rsidR="00244FF3" w:rsidRPr="00512DC2" w:rsidRDefault="002A1871" w:rsidP="002A1871">
      <w:pPr>
        <w:spacing w:after="240"/>
        <w:ind w:left="1440" w:hanging="720"/>
        <w:rPr>
          <w:rFonts w:ascii="Arial" w:hAnsi="Arial" w:cs="Arial"/>
        </w:rPr>
      </w:pPr>
      <w:r w:rsidRPr="00512DC2">
        <w:rPr>
          <w:rFonts w:ascii="Arial" w:hAnsi="Arial" w:cs="Arial"/>
        </w:rPr>
        <w:t>03.0</w:t>
      </w:r>
      <w:r w:rsidR="007E5D41">
        <w:rPr>
          <w:rFonts w:ascii="Arial" w:hAnsi="Arial" w:cs="Arial"/>
        </w:rPr>
        <w:t>8</w:t>
      </w:r>
      <w:r w:rsidR="00244FF3" w:rsidRPr="00512DC2">
        <w:rPr>
          <w:rFonts w:ascii="Arial" w:hAnsi="Arial" w:cs="Arial"/>
        </w:rPr>
        <w:t xml:space="preserve">Offers of employment to applicants who apply for </w:t>
      </w:r>
      <w:r w:rsidR="007E5D41">
        <w:rPr>
          <w:rFonts w:ascii="Arial" w:hAnsi="Arial" w:cs="Arial"/>
        </w:rPr>
        <w:t xml:space="preserve">faculty </w:t>
      </w:r>
      <w:r w:rsidR="00244FF3" w:rsidRPr="00512DC2">
        <w:rPr>
          <w:rFonts w:ascii="Arial" w:hAnsi="Arial" w:cs="Arial"/>
        </w:rPr>
        <w:t>positions will be made on a contingent basis</w:t>
      </w:r>
      <w:r w:rsidR="007E5D41">
        <w:rPr>
          <w:rFonts w:ascii="Arial" w:hAnsi="Arial" w:cs="Arial"/>
        </w:rPr>
        <w:t>,</w:t>
      </w:r>
      <w:r w:rsidR="00244FF3" w:rsidRPr="00512DC2">
        <w:rPr>
          <w:rFonts w:ascii="Arial" w:hAnsi="Arial" w:cs="Arial"/>
        </w:rPr>
        <w:t xml:space="preserve"> pending satisfactory criminal background checks. </w:t>
      </w:r>
    </w:p>
    <w:p w:rsidR="00BA0934" w:rsidRDefault="002A1871" w:rsidP="002A1871">
      <w:pPr>
        <w:spacing w:after="240"/>
        <w:ind w:left="720" w:hanging="720"/>
        <w:rPr>
          <w:rStyle w:val="Strong"/>
          <w:rFonts w:ascii="Arial" w:hAnsi="Arial" w:cs="Arial"/>
        </w:rPr>
      </w:pPr>
      <w:r w:rsidRPr="00512DC2">
        <w:rPr>
          <w:rStyle w:val="Strong"/>
          <w:rFonts w:ascii="Arial" w:hAnsi="Arial" w:cs="Arial"/>
        </w:rPr>
        <w:t>04.</w:t>
      </w:r>
      <w:r w:rsidRPr="00512DC2">
        <w:rPr>
          <w:rStyle w:val="Strong"/>
          <w:rFonts w:ascii="Arial" w:hAnsi="Arial" w:cs="Arial"/>
        </w:rPr>
        <w:tab/>
      </w:r>
      <w:r w:rsidR="00BA0934">
        <w:rPr>
          <w:rStyle w:val="Strong"/>
          <w:rFonts w:ascii="Arial" w:hAnsi="Arial" w:cs="Arial"/>
        </w:rPr>
        <w:t>REVIEWERS OF THIS PPS</w:t>
      </w:r>
    </w:p>
    <w:p w:rsidR="00BA0934" w:rsidRDefault="00BA0934" w:rsidP="00BA0934">
      <w:pPr>
        <w:spacing w:after="240"/>
        <w:ind w:left="1440" w:hanging="720"/>
        <w:rPr>
          <w:rStyle w:val="Strong"/>
          <w:rFonts w:ascii="Arial" w:hAnsi="Arial" w:cs="Arial"/>
          <w:b w:val="0"/>
        </w:rPr>
      </w:pPr>
      <w:r>
        <w:rPr>
          <w:rStyle w:val="Strong"/>
          <w:rFonts w:ascii="Arial" w:hAnsi="Arial" w:cs="Arial"/>
          <w:b w:val="0"/>
        </w:rPr>
        <w:t>04.01</w:t>
      </w:r>
      <w:r>
        <w:rPr>
          <w:rStyle w:val="Strong"/>
          <w:rFonts w:ascii="Arial" w:hAnsi="Arial" w:cs="Arial"/>
          <w:b w:val="0"/>
        </w:rPr>
        <w:tab/>
        <w:t>Reviewers of this PPS include the following:</w:t>
      </w:r>
    </w:p>
    <w:p w:rsidR="00BA0934" w:rsidRPr="00BA0934" w:rsidRDefault="00BA0934" w:rsidP="00BA0934">
      <w:pPr>
        <w:tabs>
          <w:tab w:val="left" w:pos="5760"/>
        </w:tabs>
        <w:spacing w:after="240"/>
        <w:ind w:left="1440"/>
        <w:rPr>
          <w:rStyle w:val="Strong"/>
          <w:rFonts w:ascii="Arial" w:hAnsi="Arial" w:cs="Arial"/>
          <w:b w:val="0"/>
          <w:u w:val="single"/>
        </w:rPr>
      </w:pPr>
      <w:r w:rsidRPr="00BA0934">
        <w:rPr>
          <w:rStyle w:val="Strong"/>
          <w:rFonts w:ascii="Arial" w:hAnsi="Arial" w:cs="Arial"/>
          <w:b w:val="0"/>
          <w:u w:val="single"/>
        </w:rPr>
        <w:t>Position</w:t>
      </w:r>
      <w:r>
        <w:rPr>
          <w:rStyle w:val="Strong"/>
          <w:rFonts w:ascii="Arial" w:hAnsi="Arial" w:cs="Arial"/>
          <w:b w:val="0"/>
        </w:rPr>
        <w:tab/>
      </w:r>
      <w:r w:rsidRPr="00BA0934">
        <w:rPr>
          <w:rStyle w:val="Strong"/>
          <w:rFonts w:ascii="Arial" w:hAnsi="Arial" w:cs="Arial"/>
          <w:b w:val="0"/>
          <w:u w:val="single"/>
        </w:rPr>
        <w:t>Date</w:t>
      </w:r>
    </w:p>
    <w:p w:rsidR="00BA0934" w:rsidRPr="00BA0934" w:rsidRDefault="00BA0934" w:rsidP="00BA0934">
      <w:pPr>
        <w:tabs>
          <w:tab w:val="left" w:pos="5760"/>
        </w:tabs>
        <w:spacing w:after="240"/>
        <w:ind w:left="1440"/>
        <w:rPr>
          <w:rStyle w:val="Strong"/>
          <w:rFonts w:ascii="Arial" w:hAnsi="Arial" w:cs="Arial"/>
          <w:b w:val="0"/>
        </w:rPr>
      </w:pPr>
      <w:r>
        <w:rPr>
          <w:rStyle w:val="Strong"/>
          <w:rFonts w:ascii="Arial" w:hAnsi="Arial" w:cs="Arial"/>
          <w:b w:val="0"/>
        </w:rPr>
        <w:t>Provost</w:t>
      </w:r>
      <w:r>
        <w:rPr>
          <w:rStyle w:val="Strong"/>
          <w:rFonts w:ascii="Arial" w:hAnsi="Arial" w:cs="Arial"/>
          <w:b w:val="0"/>
        </w:rPr>
        <w:tab/>
        <w:t>October 1 E3Y</w:t>
      </w:r>
    </w:p>
    <w:p w:rsidR="002A1871" w:rsidRPr="00512DC2" w:rsidRDefault="00BA0934" w:rsidP="002A1871">
      <w:pPr>
        <w:spacing w:after="240"/>
        <w:ind w:left="720" w:hanging="720"/>
        <w:rPr>
          <w:rFonts w:ascii="Arial" w:hAnsi="Arial" w:cs="Arial"/>
        </w:rPr>
      </w:pPr>
      <w:r>
        <w:rPr>
          <w:rStyle w:val="Strong"/>
          <w:rFonts w:ascii="Arial" w:hAnsi="Arial" w:cs="Arial"/>
        </w:rPr>
        <w:t>05.</w:t>
      </w:r>
      <w:r>
        <w:rPr>
          <w:rStyle w:val="Strong"/>
          <w:rFonts w:ascii="Arial" w:hAnsi="Arial" w:cs="Arial"/>
        </w:rPr>
        <w:tab/>
      </w:r>
      <w:r w:rsidR="00244FF3" w:rsidRPr="00512DC2">
        <w:rPr>
          <w:rStyle w:val="Strong"/>
          <w:rFonts w:ascii="Arial" w:hAnsi="Arial" w:cs="Arial"/>
        </w:rPr>
        <w:t>CERTIFICATION STATEMENT</w:t>
      </w:r>
    </w:p>
    <w:p w:rsidR="00244FF3" w:rsidRDefault="00244FF3" w:rsidP="002A1871">
      <w:pPr>
        <w:spacing w:after="240"/>
        <w:ind w:left="720"/>
        <w:rPr>
          <w:rFonts w:ascii="Arial" w:hAnsi="Arial" w:cs="Arial"/>
        </w:rPr>
      </w:pPr>
      <w:r w:rsidRPr="00512DC2">
        <w:rPr>
          <w:rFonts w:ascii="Arial" w:hAnsi="Arial" w:cs="Arial"/>
        </w:rPr>
        <w:t xml:space="preserve">This PPS has been approved by the </w:t>
      </w:r>
      <w:r w:rsidR="00BA0934">
        <w:rPr>
          <w:rFonts w:ascii="Arial" w:hAnsi="Arial" w:cs="Arial"/>
        </w:rPr>
        <w:t xml:space="preserve">following </w:t>
      </w:r>
      <w:r w:rsidR="006D2D5E">
        <w:rPr>
          <w:rFonts w:ascii="Arial" w:hAnsi="Arial" w:cs="Arial"/>
        </w:rPr>
        <w:t>individuals in their official capacities</w:t>
      </w:r>
      <w:r w:rsidRPr="00512DC2">
        <w:rPr>
          <w:rFonts w:ascii="Arial" w:hAnsi="Arial" w:cs="Arial"/>
        </w:rPr>
        <w:t xml:space="preserve"> and represents </w:t>
      </w:r>
      <w:r w:rsidR="00BA0934">
        <w:rPr>
          <w:rFonts w:ascii="Arial" w:hAnsi="Arial" w:cs="Arial"/>
        </w:rPr>
        <w:t>T</w:t>
      </w:r>
      <w:r w:rsidR="006D2D5E">
        <w:rPr>
          <w:rFonts w:ascii="Arial" w:hAnsi="Arial" w:cs="Arial"/>
        </w:rPr>
        <w:t>exas State</w:t>
      </w:r>
      <w:r w:rsidR="00BA0934">
        <w:rPr>
          <w:rFonts w:ascii="Arial" w:hAnsi="Arial" w:cs="Arial"/>
        </w:rPr>
        <w:t xml:space="preserve"> Academic Affairs policy and</w:t>
      </w:r>
      <w:r w:rsidR="006D2D5E">
        <w:rPr>
          <w:rFonts w:ascii="Arial" w:hAnsi="Arial" w:cs="Arial"/>
        </w:rPr>
        <w:tab/>
        <w:t xml:space="preserve">procedure </w:t>
      </w:r>
      <w:r w:rsidRPr="00512DC2">
        <w:rPr>
          <w:rFonts w:ascii="Arial" w:hAnsi="Arial" w:cs="Arial"/>
        </w:rPr>
        <w:t xml:space="preserve">from the date of this document until superseded. </w:t>
      </w:r>
    </w:p>
    <w:p w:rsidR="00AE3225" w:rsidRPr="00512DC2" w:rsidRDefault="00BA0934" w:rsidP="004263E4">
      <w:pPr>
        <w:spacing w:after="240"/>
        <w:ind w:left="720"/>
        <w:rPr>
          <w:rFonts w:ascii="Arial" w:hAnsi="Arial" w:cs="Arial"/>
        </w:rPr>
      </w:pPr>
      <w:r>
        <w:rPr>
          <w:rFonts w:ascii="Arial" w:hAnsi="Arial" w:cs="Arial"/>
        </w:rPr>
        <w:t>Provost; senior reviewer of this PPS</w:t>
      </w:r>
    </w:p>
    <w:sectPr w:rsidR="00AE3225" w:rsidRPr="00512DC2" w:rsidSect="002A18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ACE"/>
    <w:multiLevelType w:val="multilevel"/>
    <w:tmpl w:val="C48CC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9351E"/>
    <w:multiLevelType w:val="multilevel"/>
    <w:tmpl w:val="C48CCDB8"/>
    <w:lvl w:ilvl="0">
      <w:start w:val="1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27C613E"/>
    <w:multiLevelType w:val="multilevel"/>
    <w:tmpl w:val="440C09F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73D08E2"/>
    <w:multiLevelType w:val="multilevel"/>
    <w:tmpl w:val="C48CC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CC1F6F"/>
    <w:multiLevelType w:val="multilevel"/>
    <w:tmpl w:val="C48CC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0F2B50"/>
    <w:multiLevelType w:val="multilevel"/>
    <w:tmpl w:val="DF42948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6752873"/>
    <w:multiLevelType w:val="multilevel"/>
    <w:tmpl w:val="C48CC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BA"/>
    <w:rsid w:val="00040E80"/>
    <w:rsid w:val="000612EC"/>
    <w:rsid w:val="000C05AB"/>
    <w:rsid w:val="00123A70"/>
    <w:rsid w:val="001405ED"/>
    <w:rsid w:val="00155F25"/>
    <w:rsid w:val="001820E7"/>
    <w:rsid w:val="001D6B99"/>
    <w:rsid w:val="001D7BBD"/>
    <w:rsid w:val="00237197"/>
    <w:rsid w:val="0024306A"/>
    <w:rsid w:val="00244FF3"/>
    <w:rsid w:val="00270070"/>
    <w:rsid w:val="0027721A"/>
    <w:rsid w:val="002A1871"/>
    <w:rsid w:val="002F53BA"/>
    <w:rsid w:val="00374A0D"/>
    <w:rsid w:val="0038160A"/>
    <w:rsid w:val="00394FDF"/>
    <w:rsid w:val="003B1A0E"/>
    <w:rsid w:val="00405CC7"/>
    <w:rsid w:val="004263E4"/>
    <w:rsid w:val="004A333C"/>
    <w:rsid w:val="004C550B"/>
    <w:rsid w:val="00512DC2"/>
    <w:rsid w:val="005975BF"/>
    <w:rsid w:val="005A368D"/>
    <w:rsid w:val="005F4716"/>
    <w:rsid w:val="006075E1"/>
    <w:rsid w:val="00634FD9"/>
    <w:rsid w:val="0065314E"/>
    <w:rsid w:val="006A3A00"/>
    <w:rsid w:val="006C144A"/>
    <w:rsid w:val="006D2D5E"/>
    <w:rsid w:val="006F193E"/>
    <w:rsid w:val="00720B25"/>
    <w:rsid w:val="00742AC1"/>
    <w:rsid w:val="007C7A3C"/>
    <w:rsid w:val="007E5D41"/>
    <w:rsid w:val="00803533"/>
    <w:rsid w:val="0083213A"/>
    <w:rsid w:val="008445F5"/>
    <w:rsid w:val="008B7A5A"/>
    <w:rsid w:val="0093762B"/>
    <w:rsid w:val="009776F1"/>
    <w:rsid w:val="00996373"/>
    <w:rsid w:val="009B3D20"/>
    <w:rsid w:val="009E0870"/>
    <w:rsid w:val="00A10CB8"/>
    <w:rsid w:val="00A51C1A"/>
    <w:rsid w:val="00A72DAE"/>
    <w:rsid w:val="00A8190E"/>
    <w:rsid w:val="00A93AB2"/>
    <w:rsid w:val="00A97AF3"/>
    <w:rsid w:val="00AB0254"/>
    <w:rsid w:val="00AC293A"/>
    <w:rsid w:val="00AE0A97"/>
    <w:rsid w:val="00AE3225"/>
    <w:rsid w:val="00B84A2F"/>
    <w:rsid w:val="00BA0934"/>
    <w:rsid w:val="00BA3861"/>
    <w:rsid w:val="00CC3B2B"/>
    <w:rsid w:val="00CF6F65"/>
    <w:rsid w:val="00D02F20"/>
    <w:rsid w:val="00D0699D"/>
    <w:rsid w:val="00D67174"/>
    <w:rsid w:val="00DF3E8F"/>
    <w:rsid w:val="00E25838"/>
    <w:rsid w:val="00E41F45"/>
    <w:rsid w:val="00E47B4C"/>
    <w:rsid w:val="00E6501A"/>
    <w:rsid w:val="00E71A90"/>
    <w:rsid w:val="00E73EB7"/>
    <w:rsid w:val="00EA7EF0"/>
    <w:rsid w:val="00EB15F5"/>
    <w:rsid w:val="00F3476E"/>
    <w:rsid w:val="00F4643C"/>
    <w:rsid w:val="00F8304D"/>
    <w:rsid w:val="00FD1984"/>
    <w:rsid w:val="00FD2349"/>
    <w:rsid w:val="00FE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331D9-5FD1-4AEC-BEC2-3FB577C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BalloonText">
    <w:name w:val="Balloon Text"/>
    <w:basedOn w:val="Normal"/>
    <w:link w:val="BalloonTextChar"/>
    <w:semiHidden/>
    <w:unhideWhenUsed/>
    <w:rsid w:val="006075E1"/>
    <w:rPr>
      <w:rFonts w:ascii="Segoe UI" w:hAnsi="Segoe UI" w:cs="Segoe UI"/>
      <w:sz w:val="18"/>
      <w:szCs w:val="18"/>
    </w:rPr>
  </w:style>
  <w:style w:type="character" w:customStyle="1" w:styleId="BalloonTextChar">
    <w:name w:val="Balloon Text Char"/>
    <w:basedOn w:val="DefaultParagraphFont"/>
    <w:link w:val="BalloonText"/>
    <w:semiHidden/>
    <w:rsid w:val="00607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63916">
      <w:bodyDiv w:val="1"/>
      <w:marLeft w:val="0"/>
      <w:marRight w:val="0"/>
      <w:marTop w:val="0"/>
      <w:marBottom w:val="0"/>
      <w:divBdr>
        <w:top w:val="none" w:sz="0" w:space="0" w:color="auto"/>
        <w:left w:val="none" w:sz="0" w:space="0" w:color="auto"/>
        <w:bottom w:val="none" w:sz="0" w:space="0" w:color="auto"/>
        <w:right w:val="none" w:sz="0" w:space="0" w:color="auto"/>
      </w:divBdr>
    </w:div>
    <w:div w:id="961612764">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7/PPS7-20AttA.doc" TargetMode="External"/><Relationship Id="rId3" Type="http://schemas.openxmlformats.org/officeDocument/2006/relationships/settings" Target="settings.xml"/><Relationship Id="rId7" Type="http://schemas.openxmlformats.org/officeDocument/2006/relationships/hyperlink" Target="http://gato-docs.its.txstate.edu/provost-vpaa/office-pps-files/pps7/PPS7-20AttB.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Docs/GV/htm/GV.411.htm" TargetMode="External"/><Relationship Id="rId11" Type="http://schemas.openxmlformats.org/officeDocument/2006/relationships/theme" Target="theme/theme1.xml"/><Relationship Id="rId5" Type="http://schemas.openxmlformats.org/officeDocument/2006/relationships/hyperlink" Target="http://www.statutes.legis.state.tx.us/Docs/ED/htm/ED.5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GV/htm/GV.4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 - San Marcos</Company>
  <LinksUpToDate>false</LinksUpToDate>
  <CharactersWithSpaces>4161</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2162736</vt:i4>
      </vt:variant>
      <vt:variant>
        <vt:i4>3</vt:i4>
      </vt:variant>
      <vt:variant>
        <vt:i4>0</vt:i4>
      </vt:variant>
      <vt:variant>
        <vt:i4>5</vt:i4>
      </vt:variant>
      <vt:variant>
        <vt:lpwstr>http://gato-docs.its.txstate.edu/provost-vpaa/office-pps-files/pps7/PPS7-20AttB.doc</vt:lpwstr>
      </vt:variant>
      <vt:variant>
        <vt:lpwstr/>
      </vt:variant>
      <vt:variant>
        <vt:i4>2162739</vt:i4>
      </vt:variant>
      <vt:variant>
        <vt:i4>0</vt:i4>
      </vt:variant>
      <vt:variant>
        <vt:i4>0</vt:i4>
      </vt:variant>
      <vt:variant>
        <vt:i4>5</vt:i4>
      </vt:variant>
      <vt:variant>
        <vt:lpwstr>http://gato-docs.its.txstate.edu/provost-vpaa/office-pps-files/pps7/PPS7-20AttA.doc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tg12</dc:creator>
  <cp:lastModifiedBy>Guerrero, Tina M</cp:lastModifiedBy>
  <cp:revision>3</cp:revision>
  <cp:lastPrinted>2017-05-10T19:46:00Z</cp:lastPrinted>
  <dcterms:created xsi:type="dcterms:W3CDTF">2017-06-07T16:32:00Z</dcterms:created>
  <dcterms:modified xsi:type="dcterms:W3CDTF">2017-06-07T20:24:00Z</dcterms:modified>
</cp:coreProperties>
</file>