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5A73E25D" w:rsidR="00554276" w:rsidRPr="00D54938" w:rsidRDefault="00D54938" w:rsidP="004C1357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8-05-0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058D06EE" w:rsidR="00554276" w:rsidRPr="00DE5671" w:rsidRDefault="00916430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May 3, 2018</w:t>
          </w:r>
        </w:p>
      </w:sdtContent>
    </w:sdt>
    <w:p w14:paraId="16EC1323" w14:textId="0FB2CFD9" w:rsidR="000D7A0C" w:rsidRPr="000D7A0C" w:rsidRDefault="000D7A0C" w:rsidP="000D7A0C">
      <w:pPr>
        <w:rPr>
          <w:rFonts w:ascii="Century Gothic" w:hAnsi="Century Gothic"/>
          <w:b/>
        </w:rPr>
      </w:pPr>
      <w:r w:rsidRPr="00D54938">
        <w:rPr>
          <w:rFonts w:ascii="Century Gothic" w:hAnsi="Century Gothic"/>
          <w:b/>
          <w:sz w:val="28"/>
        </w:rPr>
        <w:t>Minutes</w:t>
      </w:r>
    </w:p>
    <w:p w14:paraId="47A3654E" w14:textId="4E579F2D" w:rsidR="00AB5DDE" w:rsidRDefault="002F7073" w:rsidP="00AB5DDE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Proposals</w:t>
      </w:r>
    </w:p>
    <w:p w14:paraId="2CA2B98F" w14:textId="5E20E29F" w:rsidR="000A1689" w:rsidRDefault="00916430" w:rsidP="00AB5DDE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Meadows Center:</w:t>
      </w:r>
    </w:p>
    <w:p w14:paraId="2EA2D085" w14:textId="13337E10" w:rsidR="00916430" w:rsidRDefault="00916430" w:rsidP="00916430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Monarch Garden</w:t>
      </w:r>
    </w:p>
    <w:p w14:paraId="3977DFBD" w14:textId="0186D54F" w:rsidR="00280520" w:rsidRDefault="00280520" w:rsidP="00B17E40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At the visitor’s center of the Meadows Center</w:t>
      </w:r>
    </w:p>
    <w:p w14:paraId="2CB1F884" w14:textId="48D4A78F" w:rsidR="00280520" w:rsidRDefault="00280520" w:rsidP="00B17E40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Cedar raised-bed gardens</w:t>
      </w:r>
      <w:r w:rsidR="00242B92">
        <w:rPr>
          <w:rFonts w:ascii="Century Gothic" w:hAnsi="Century Gothic" w:cstheme="minorHAnsi"/>
        </w:rPr>
        <w:t>; system in place for upkeep; with interpretive signage w/University of Kansas</w:t>
      </w:r>
      <w:r w:rsidR="00326E71">
        <w:rPr>
          <w:rFonts w:ascii="Century Gothic" w:hAnsi="Century Gothic" w:cstheme="minorHAnsi"/>
        </w:rPr>
        <w:t>; designed under UK guidelines for monarch habitat</w:t>
      </w:r>
    </w:p>
    <w:p w14:paraId="0C678556" w14:textId="2CF05809" w:rsidR="00242B92" w:rsidRDefault="00242B92" w:rsidP="00B17E40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Requesting $4235.89; labor provided by Meadows Center and other </w:t>
      </w:r>
      <w:proofErr w:type="spellStart"/>
      <w:r>
        <w:rPr>
          <w:rFonts w:ascii="Century Gothic" w:hAnsi="Century Gothic" w:cstheme="minorHAnsi"/>
        </w:rPr>
        <w:t>org.s</w:t>
      </w:r>
      <w:proofErr w:type="spellEnd"/>
      <w:r>
        <w:rPr>
          <w:rFonts w:ascii="Century Gothic" w:hAnsi="Century Gothic" w:cstheme="minorHAnsi"/>
        </w:rPr>
        <w:t xml:space="preserve"> such as Master Naturalists</w:t>
      </w:r>
    </w:p>
    <w:p w14:paraId="1B6E2BB6" w14:textId="43943A2E" w:rsidR="00326E71" w:rsidRDefault="00326E71" w:rsidP="00B17E40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Dr. Cade and Bobcat Blend can provide mulch at half the price notated in the budget</w:t>
      </w:r>
    </w:p>
    <w:p w14:paraId="41EABAC5" w14:textId="2888D14D" w:rsidR="00916430" w:rsidRDefault="00916430" w:rsidP="00916430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Electric Vehicle Charging Outlet</w:t>
      </w:r>
    </w:p>
    <w:p w14:paraId="23D2419A" w14:textId="2A3D6102" w:rsidR="00326E71" w:rsidRDefault="00326E71" w:rsidP="00B17E40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From the Meadows Center</w:t>
      </w:r>
    </w:p>
    <w:p w14:paraId="0FBF429A" w14:textId="35288881" w:rsidR="00326E71" w:rsidRDefault="00326E71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Opportunity to lead in sustainability</w:t>
      </w:r>
    </w:p>
    <w:p w14:paraId="1AB48584" w14:textId="03567B64" w:rsidR="00C410F5" w:rsidRDefault="00A0160A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 chargers currently at the University</w:t>
      </w:r>
    </w:p>
    <w:p w14:paraId="27C862DA" w14:textId="74465789" w:rsidR="007B7F82" w:rsidRDefault="007B7F82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Climate change due to fossil fuel combustion affects waterways such as Aquarena Springs</w:t>
      </w:r>
      <w:r w:rsidR="00285DF5">
        <w:rPr>
          <w:rFonts w:ascii="Century Gothic" w:hAnsi="Century Gothic" w:cstheme="minorHAnsi"/>
        </w:rPr>
        <w:t>.  University can encourage reduction in emissions.</w:t>
      </w:r>
    </w:p>
    <w:p w14:paraId="0DA4B499" w14:textId="5DCA0F61" w:rsidR="00C410F5" w:rsidRDefault="00C410F5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Rapid growth in use of electric cars</w:t>
      </w:r>
    </w:p>
    <w:p w14:paraId="2BBCF2A0" w14:textId="07AC4D27" w:rsidR="00E350DC" w:rsidRDefault="00E350DC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No </w:t>
      </w:r>
      <w:r w:rsidR="00CA47ED">
        <w:rPr>
          <w:rFonts w:ascii="Century Gothic" w:hAnsi="Century Gothic" w:cstheme="minorHAnsi"/>
        </w:rPr>
        <w:t>data</w:t>
      </w:r>
      <w:r>
        <w:rPr>
          <w:rFonts w:ascii="Century Gothic" w:hAnsi="Century Gothic" w:cstheme="minorHAnsi"/>
        </w:rPr>
        <w:t xml:space="preserve"> on student use of electric vehicles</w:t>
      </w:r>
      <w:r w:rsidR="00CA47ED">
        <w:rPr>
          <w:rFonts w:ascii="Century Gothic" w:hAnsi="Century Gothic" w:cstheme="minorHAnsi"/>
        </w:rPr>
        <w:t xml:space="preserve"> at Texas State</w:t>
      </w:r>
    </w:p>
    <w:p w14:paraId="59010E8D" w14:textId="7F9D8289" w:rsidR="00E01996" w:rsidRDefault="00E01996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Location: </w:t>
      </w:r>
      <w:r w:rsidR="00962BDA">
        <w:rPr>
          <w:rFonts w:ascii="Century Gothic" w:hAnsi="Century Gothic" w:cstheme="minorHAnsi"/>
        </w:rPr>
        <w:t>Meadows Center</w:t>
      </w:r>
    </w:p>
    <w:p w14:paraId="1681E5EA" w14:textId="3D5E2358" w:rsidR="006C3ACF" w:rsidRDefault="006C3ACF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Requesting ~ $12,800</w:t>
      </w:r>
    </w:p>
    <w:p w14:paraId="5F7ECE5E" w14:textId="515F3D2B" w:rsidR="00974723" w:rsidRPr="00C410F5" w:rsidRDefault="00974723" w:rsidP="00974723">
      <w:pPr>
        <w:pStyle w:val="ListParagraph"/>
        <w:numPr>
          <w:ilvl w:val="3"/>
          <w:numId w:val="27"/>
        </w:numPr>
        <w:spacing w:before="0"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Questions: maintenance? Annual fee covers it.  Who covers the annual fee?  Potentially covered by fee to use the station</w:t>
      </w:r>
    </w:p>
    <w:p w14:paraId="5794FFED" w14:textId="68457D05" w:rsidR="002F7073" w:rsidRDefault="00916430" w:rsidP="00AB5DDE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Dr. Cade – funds change request for Bobcat Blend</w:t>
      </w:r>
    </w:p>
    <w:p w14:paraId="4CDA21D3" w14:textId="20A0EE14" w:rsidR="00CA782F" w:rsidRDefault="00801245" w:rsidP="00CA782F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BB was granted Merrick Foundation funds.  ESC funds were granted toward labor.  Merrick for </w:t>
      </w:r>
      <w:r w:rsidR="00B57869">
        <w:rPr>
          <w:rFonts w:ascii="Century Gothic" w:hAnsi="Century Gothic" w:cstheme="minorHAnsi"/>
        </w:rPr>
        <w:t>equipment.</w:t>
      </w:r>
      <w:r w:rsidR="00103C9F">
        <w:rPr>
          <w:rFonts w:ascii="Century Gothic" w:hAnsi="Century Gothic" w:cstheme="minorHAnsi"/>
        </w:rPr>
        <w:t xml:space="preserve">  </w:t>
      </w:r>
      <w:r w:rsidR="00103C9F">
        <w:rPr>
          <w:rFonts w:ascii="Century Gothic" w:hAnsi="Century Gothic" w:cstheme="minorHAnsi"/>
        </w:rPr>
        <w:lastRenderedPageBreak/>
        <w:t xml:space="preserve">Trailer would recoup money now going to TDS for pickup and </w:t>
      </w:r>
      <w:proofErr w:type="spellStart"/>
      <w:r w:rsidR="00103C9F">
        <w:rPr>
          <w:rFonts w:ascii="Century Gothic" w:hAnsi="Century Gothic" w:cstheme="minorHAnsi"/>
        </w:rPr>
        <w:t>dropoff</w:t>
      </w:r>
      <w:proofErr w:type="spellEnd"/>
      <w:r w:rsidR="00103C9F">
        <w:rPr>
          <w:rFonts w:ascii="Century Gothic" w:hAnsi="Century Gothic" w:cstheme="minorHAnsi"/>
        </w:rPr>
        <w:t>.  Also, screener</w:t>
      </w:r>
      <w:r w:rsidR="00CF2ADB">
        <w:rPr>
          <w:rFonts w:ascii="Century Gothic" w:hAnsi="Century Gothic" w:cstheme="minorHAnsi"/>
        </w:rPr>
        <w:t xml:space="preserve"> for compost that is of higher function and </w:t>
      </w:r>
      <w:r w:rsidR="006C5B2B">
        <w:rPr>
          <w:rFonts w:ascii="Century Gothic" w:hAnsi="Century Gothic" w:cstheme="minorHAnsi"/>
        </w:rPr>
        <w:t>automated</w:t>
      </w:r>
      <w:r w:rsidR="00CF2ADB">
        <w:rPr>
          <w:rFonts w:ascii="Century Gothic" w:hAnsi="Century Gothic" w:cstheme="minorHAnsi"/>
        </w:rPr>
        <w:t xml:space="preserve"> rather than manual.</w:t>
      </w:r>
      <w:r w:rsidR="003E0F14">
        <w:rPr>
          <w:rFonts w:ascii="Century Gothic" w:hAnsi="Century Gothic" w:cstheme="minorHAnsi"/>
        </w:rPr>
        <w:t xml:space="preserve">  Merrick didn’t grant all the money, and other monies were for labor.  Grounds is paying for trailer.  Requesting change in funding from ESC from labor to screener.</w:t>
      </w:r>
      <w:r w:rsidR="0047284C">
        <w:rPr>
          <w:rFonts w:ascii="Century Gothic" w:hAnsi="Century Gothic" w:cstheme="minorHAnsi"/>
        </w:rPr>
        <w:t xml:space="preserve">  BB has $22,000 left in the ESC fund originally allocated for labor.  ~$8,000 spent this semester.</w:t>
      </w:r>
    </w:p>
    <w:p w14:paraId="36302CF6" w14:textId="3A3EDC5F" w:rsidR="00CA7037" w:rsidRDefault="00CA7037" w:rsidP="00CA7037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Discussion Items</w:t>
      </w:r>
    </w:p>
    <w:p w14:paraId="1898EA9A" w14:textId="7C31D447" w:rsidR="00CA7037" w:rsidRDefault="00916430" w:rsidP="00CA703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 Meadows Center Monarch Garden</w:t>
      </w:r>
    </w:p>
    <w:p w14:paraId="71F5C054" w14:textId="75427A03" w:rsidR="003301EC" w:rsidRDefault="003301EC" w:rsidP="003301E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ESC budget for allocation: $35,000</w:t>
      </w:r>
    </w:p>
    <w:p w14:paraId="124FB2DD" w14:textId="526F6AE9" w:rsidR="00D62DB3" w:rsidRPr="003301EC" w:rsidRDefault="00D62DB3" w:rsidP="003301EC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Approved, contingent on using Bobcat Blend</w:t>
      </w:r>
    </w:p>
    <w:p w14:paraId="4720BFF7" w14:textId="17653E05" w:rsidR="000A1689" w:rsidRDefault="000A1689" w:rsidP="00CA703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Discuss </w:t>
      </w:r>
      <w:r w:rsidR="00916430">
        <w:rPr>
          <w:rFonts w:ascii="Century Gothic" w:hAnsi="Century Gothic" w:cstheme="minorHAnsi"/>
        </w:rPr>
        <w:t>Meadows Center electric vehicle charging outlet</w:t>
      </w:r>
    </w:p>
    <w:p w14:paraId="22090356" w14:textId="3C3601E3" w:rsidR="00D62DB3" w:rsidRDefault="00D62DB3" w:rsidP="00D62DB3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Need more information; would be a great location because there are 4 others proposed in the middle of campus currently</w:t>
      </w:r>
      <w:r w:rsidR="000859A9">
        <w:rPr>
          <w:rFonts w:ascii="Century Gothic" w:hAnsi="Century Gothic" w:cstheme="minorHAnsi"/>
        </w:rPr>
        <w:t>; needs to contact</w:t>
      </w:r>
      <w:r w:rsidR="007E3F98">
        <w:rPr>
          <w:rFonts w:ascii="Century Gothic" w:hAnsi="Century Gothic" w:cstheme="minorHAnsi"/>
        </w:rPr>
        <w:t xml:space="preserve"> University administration and relevant departments.</w:t>
      </w:r>
    </w:p>
    <w:p w14:paraId="7EF32F89" w14:textId="6CC39EFA" w:rsidR="007E3F98" w:rsidRDefault="007E3F98" w:rsidP="00D62DB3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Table pending more information</w:t>
      </w:r>
    </w:p>
    <w:p w14:paraId="4857E1C8" w14:textId="54E87368" w:rsidR="000A1689" w:rsidRDefault="000A1689" w:rsidP="00CA703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Discuss </w:t>
      </w:r>
      <w:r w:rsidR="00916430">
        <w:rPr>
          <w:rFonts w:ascii="Century Gothic" w:hAnsi="Century Gothic" w:cstheme="minorHAnsi"/>
        </w:rPr>
        <w:t>Bobcat Blend funds change</w:t>
      </w:r>
    </w:p>
    <w:p w14:paraId="74A0308C" w14:textId="7F6B3BD6" w:rsidR="005946C2" w:rsidRDefault="00CE6583" w:rsidP="005946C2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Transition of funds from labor to shaker for $14,000 approved</w:t>
      </w:r>
    </w:p>
    <w:p w14:paraId="4FE371A9" w14:textId="6065EAEA" w:rsidR="00FD7B32" w:rsidRDefault="00FD7B32" w:rsidP="00FD7B32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happened with the vehicle we approved pending housing in a department?  Department not decided.  Haven’t heard from Bobcat Bobbies.  Facilities and Housing waiting on confirmation from him for housing.</w:t>
      </w:r>
    </w:p>
    <w:p w14:paraId="6DB4289D" w14:textId="265423C4" w:rsidR="00916430" w:rsidRDefault="00916430" w:rsidP="00CA703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Elect chair for fall</w:t>
      </w:r>
    </w:p>
    <w:p w14:paraId="04ECD84B" w14:textId="376BA992" w:rsidR="00901444" w:rsidRDefault="00901444" w:rsidP="00901444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Daylon voted as chair.</w:t>
      </w:r>
    </w:p>
    <w:p w14:paraId="613178A9" w14:textId="42AD0B7C" w:rsidR="000A1689" w:rsidRPr="00CA7037" w:rsidRDefault="00916430" w:rsidP="00CA703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Time permitting – Two students request feedback on future proposals</w:t>
      </w:r>
    </w:p>
    <w:p w14:paraId="66F28872" w14:textId="48127D5E" w:rsidR="0021361F" w:rsidRDefault="002F7073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Votes</w:t>
      </w:r>
    </w:p>
    <w:p w14:paraId="0ED8C64C" w14:textId="35292461" w:rsidR="003C105C" w:rsidRPr="006B5ACD" w:rsidRDefault="002F7073" w:rsidP="00AB5DDE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 xml:space="preserve">Vote on </w:t>
      </w:r>
      <w:r w:rsidR="00916430">
        <w:rPr>
          <w:rFonts w:ascii="Century Gothic" w:hAnsi="Century Gothic" w:cstheme="minorHAnsi"/>
        </w:rPr>
        <w:t>Monarch Garden proposal</w:t>
      </w:r>
    </w:p>
    <w:p w14:paraId="06655AD5" w14:textId="0811BEA1" w:rsidR="006B5ACD" w:rsidRPr="002F7073" w:rsidRDefault="006B5ACD" w:rsidP="006B5ACD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approved</w:t>
      </w:r>
    </w:p>
    <w:p w14:paraId="23BE3885" w14:textId="2BCAE8F4" w:rsidR="002F7073" w:rsidRDefault="002F7073" w:rsidP="00AB5DDE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Vote on </w:t>
      </w:r>
      <w:r w:rsidR="00916430">
        <w:rPr>
          <w:rFonts w:ascii="Century Gothic" w:hAnsi="Century Gothic"/>
        </w:rPr>
        <w:t>electric vehicle charging proposal</w:t>
      </w:r>
    </w:p>
    <w:p w14:paraId="2257908A" w14:textId="1145B106" w:rsidR="006B5ACD" w:rsidRDefault="006B5ACD" w:rsidP="006B5ACD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tabled</w:t>
      </w:r>
    </w:p>
    <w:p w14:paraId="6BA0FD64" w14:textId="1450C4F1" w:rsidR="000A1689" w:rsidRDefault="000A1689" w:rsidP="00AB5DDE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Vote on the Bobcat Blend request</w:t>
      </w:r>
    </w:p>
    <w:p w14:paraId="79A01DF9" w14:textId="3792D0DD" w:rsidR="006B5ACD" w:rsidRPr="009F5BAA" w:rsidRDefault="006B5ACD" w:rsidP="006B5ACD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approved</w:t>
      </w:r>
    </w:p>
    <w:p w14:paraId="0536807D" w14:textId="703B4B59" w:rsidR="00CC2F51" w:rsidRPr="00DE10CA" w:rsidRDefault="00A4511E" w:rsidP="00CC2F51">
      <w:pPr>
        <w:pStyle w:val="ListParagraph"/>
        <w:numPr>
          <w:ilvl w:val="0"/>
          <w:numId w:val="27"/>
        </w:numPr>
        <w:ind w:left="0"/>
        <w:rPr>
          <w:rFonts w:ascii="Century Gothic" w:hAnsi="Century Gothic"/>
        </w:rPr>
      </w:pPr>
      <w:r w:rsidRPr="00AB5DDE">
        <w:rPr>
          <w:rFonts w:ascii="Century Gothic" w:hAnsi="Century Gothic"/>
        </w:rPr>
        <w:t>Adjournment</w:t>
      </w:r>
      <w:r w:rsidR="001B2652">
        <w:rPr>
          <w:rFonts w:ascii="Century Gothic" w:hAnsi="Century Gothic"/>
        </w:rPr>
        <w:t xml:space="preserve"> 6:14pm</w:t>
      </w:r>
    </w:p>
    <w:sectPr w:rsidR="00CC2F51" w:rsidRPr="00DE10C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859A9"/>
    <w:rsid w:val="000945A6"/>
    <w:rsid w:val="00095C05"/>
    <w:rsid w:val="000A1689"/>
    <w:rsid w:val="000D7A0C"/>
    <w:rsid w:val="000E2FAD"/>
    <w:rsid w:val="000F463D"/>
    <w:rsid w:val="000F752F"/>
    <w:rsid w:val="00103C9F"/>
    <w:rsid w:val="00104566"/>
    <w:rsid w:val="00106208"/>
    <w:rsid w:val="0011651D"/>
    <w:rsid w:val="00124E3E"/>
    <w:rsid w:val="001326BD"/>
    <w:rsid w:val="001352F5"/>
    <w:rsid w:val="00140DAE"/>
    <w:rsid w:val="001423A6"/>
    <w:rsid w:val="0015180F"/>
    <w:rsid w:val="00160EB1"/>
    <w:rsid w:val="001771B8"/>
    <w:rsid w:val="00193653"/>
    <w:rsid w:val="001B2652"/>
    <w:rsid w:val="0021361F"/>
    <w:rsid w:val="00214F25"/>
    <w:rsid w:val="002319E0"/>
    <w:rsid w:val="00242B92"/>
    <w:rsid w:val="00247A08"/>
    <w:rsid w:val="00257E14"/>
    <w:rsid w:val="002761C5"/>
    <w:rsid w:val="00280520"/>
    <w:rsid w:val="00285DF5"/>
    <w:rsid w:val="002966F0"/>
    <w:rsid w:val="00297C1F"/>
    <w:rsid w:val="002C3DE4"/>
    <w:rsid w:val="002F16CD"/>
    <w:rsid w:val="002F7073"/>
    <w:rsid w:val="00326E71"/>
    <w:rsid w:val="003301EC"/>
    <w:rsid w:val="00337A32"/>
    <w:rsid w:val="003555C7"/>
    <w:rsid w:val="003574FD"/>
    <w:rsid w:val="00360B6E"/>
    <w:rsid w:val="003765C4"/>
    <w:rsid w:val="003773A7"/>
    <w:rsid w:val="00393F8F"/>
    <w:rsid w:val="003C105C"/>
    <w:rsid w:val="003E0F14"/>
    <w:rsid w:val="004119BE"/>
    <w:rsid w:val="00411F8B"/>
    <w:rsid w:val="00447A69"/>
    <w:rsid w:val="0046495E"/>
    <w:rsid w:val="0047284C"/>
    <w:rsid w:val="00477352"/>
    <w:rsid w:val="004A4FB4"/>
    <w:rsid w:val="004B5B3A"/>
    <w:rsid w:val="004B5C09"/>
    <w:rsid w:val="004C1357"/>
    <w:rsid w:val="004C1938"/>
    <w:rsid w:val="004E227E"/>
    <w:rsid w:val="004E6CF5"/>
    <w:rsid w:val="00510E93"/>
    <w:rsid w:val="00525068"/>
    <w:rsid w:val="00531254"/>
    <w:rsid w:val="00554276"/>
    <w:rsid w:val="00562436"/>
    <w:rsid w:val="005822EE"/>
    <w:rsid w:val="00582BA9"/>
    <w:rsid w:val="00583ED6"/>
    <w:rsid w:val="005946C2"/>
    <w:rsid w:val="005B24A0"/>
    <w:rsid w:val="005E048F"/>
    <w:rsid w:val="005F0295"/>
    <w:rsid w:val="00616B41"/>
    <w:rsid w:val="00616FB3"/>
    <w:rsid w:val="00620AE8"/>
    <w:rsid w:val="0064628C"/>
    <w:rsid w:val="0066311E"/>
    <w:rsid w:val="00680296"/>
    <w:rsid w:val="0068195C"/>
    <w:rsid w:val="00695D69"/>
    <w:rsid w:val="006A59E6"/>
    <w:rsid w:val="006A67AA"/>
    <w:rsid w:val="006B5ACD"/>
    <w:rsid w:val="006C3011"/>
    <w:rsid w:val="006C3ACF"/>
    <w:rsid w:val="006C5B2B"/>
    <w:rsid w:val="006D02D8"/>
    <w:rsid w:val="006F03D4"/>
    <w:rsid w:val="00717B64"/>
    <w:rsid w:val="00736A9B"/>
    <w:rsid w:val="00771C24"/>
    <w:rsid w:val="007A35B3"/>
    <w:rsid w:val="007B0712"/>
    <w:rsid w:val="007B7F82"/>
    <w:rsid w:val="007C1FA6"/>
    <w:rsid w:val="007C6BE3"/>
    <w:rsid w:val="007D119D"/>
    <w:rsid w:val="007D4A79"/>
    <w:rsid w:val="007D5836"/>
    <w:rsid w:val="007E3F98"/>
    <w:rsid w:val="00801245"/>
    <w:rsid w:val="00806962"/>
    <w:rsid w:val="008240DA"/>
    <w:rsid w:val="0083755C"/>
    <w:rsid w:val="008454C2"/>
    <w:rsid w:val="00867EA4"/>
    <w:rsid w:val="00877004"/>
    <w:rsid w:val="00890973"/>
    <w:rsid w:val="00890C2F"/>
    <w:rsid w:val="00895FB9"/>
    <w:rsid w:val="008D5C20"/>
    <w:rsid w:val="008E476B"/>
    <w:rsid w:val="00901444"/>
    <w:rsid w:val="009018E1"/>
    <w:rsid w:val="00916430"/>
    <w:rsid w:val="00921BBB"/>
    <w:rsid w:val="0092738B"/>
    <w:rsid w:val="00962BDA"/>
    <w:rsid w:val="00974723"/>
    <w:rsid w:val="009921B8"/>
    <w:rsid w:val="00993B51"/>
    <w:rsid w:val="009A7EB4"/>
    <w:rsid w:val="009F5BAA"/>
    <w:rsid w:val="00A00BB3"/>
    <w:rsid w:val="00A0160A"/>
    <w:rsid w:val="00A07662"/>
    <w:rsid w:val="00A22C20"/>
    <w:rsid w:val="00A373DE"/>
    <w:rsid w:val="00A4511E"/>
    <w:rsid w:val="00A63F30"/>
    <w:rsid w:val="00A82FDE"/>
    <w:rsid w:val="00A87891"/>
    <w:rsid w:val="00A96D24"/>
    <w:rsid w:val="00AB5DDE"/>
    <w:rsid w:val="00AE391E"/>
    <w:rsid w:val="00B17E40"/>
    <w:rsid w:val="00B24B9D"/>
    <w:rsid w:val="00B431F8"/>
    <w:rsid w:val="00B435B5"/>
    <w:rsid w:val="00B5397D"/>
    <w:rsid w:val="00B57869"/>
    <w:rsid w:val="00B76DD2"/>
    <w:rsid w:val="00BB2D7F"/>
    <w:rsid w:val="00BB542C"/>
    <w:rsid w:val="00BF7E38"/>
    <w:rsid w:val="00C041B6"/>
    <w:rsid w:val="00C1643D"/>
    <w:rsid w:val="00C410F5"/>
    <w:rsid w:val="00C54541"/>
    <w:rsid w:val="00C7089E"/>
    <w:rsid w:val="00C82A60"/>
    <w:rsid w:val="00C876F8"/>
    <w:rsid w:val="00C917A4"/>
    <w:rsid w:val="00C963CC"/>
    <w:rsid w:val="00CA47DB"/>
    <w:rsid w:val="00CA47ED"/>
    <w:rsid w:val="00CA7037"/>
    <w:rsid w:val="00CA782F"/>
    <w:rsid w:val="00CC2F51"/>
    <w:rsid w:val="00CE6583"/>
    <w:rsid w:val="00CF2ADB"/>
    <w:rsid w:val="00D10A56"/>
    <w:rsid w:val="00D12911"/>
    <w:rsid w:val="00D15629"/>
    <w:rsid w:val="00D3071F"/>
    <w:rsid w:val="00D31AB7"/>
    <w:rsid w:val="00D334BE"/>
    <w:rsid w:val="00D5046A"/>
    <w:rsid w:val="00D51378"/>
    <w:rsid w:val="00D54938"/>
    <w:rsid w:val="00D62DB3"/>
    <w:rsid w:val="00DD369C"/>
    <w:rsid w:val="00DE10CA"/>
    <w:rsid w:val="00DE5671"/>
    <w:rsid w:val="00E01996"/>
    <w:rsid w:val="00E142F2"/>
    <w:rsid w:val="00E350DC"/>
    <w:rsid w:val="00E41C80"/>
    <w:rsid w:val="00E460A2"/>
    <w:rsid w:val="00E6280B"/>
    <w:rsid w:val="00EA11FD"/>
    <w:rsid w:val="00EA17F6"/>
    <w:rsid w:val="00EA1D6D"/>
    <w:rsid w:val="00EA26F1"/>
    <w:rsid w:val="00EA277E"/>
    <w:rsid w:val="00EA57B8"/>
    <w:rsid w:val="00EB4E4A"/>
    <w:rsid w:val="00F0409E"/>
    <w:rsid w:val="00F1504A"/>
    <w:rsid w:val="00F1546C"/>
    <w:rsid w:val="00F35943"/>
    <w:rsid w:val="00F36BB7"/>
    <w:rsid w:val="00F54D88"/>
    <w:rsid w:val="00F560A9"/>
    <w:rsid w:val="00F65209"/>
    <w:rsid w:val="00F90350"/>
    <w:rsid w:val="00F94E0A"/>
    <w:rsid w:val="00F97B9D"/>
    <w:rsid w:val="00FD7B3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29365B"/>
    <w:rsid w:val="00317E5A"/>
    <w:rsid w:val="003B3116"/>
    <w:rsid w:val="003C2282"/>
    <w:rsid w:val="004F2F9D"/>
    <w:rsid w:val="005A4723"/>
    <w:rsid w:val="005F2F74"/>
    <w:rsid w:val="006A78B4"/>
    <w:rsid w:val="00726ADB"/>
    <w:rsid w:val="00734DD2"/>
    <w:rsid w:val="00801569"/>
    <w:rsid w:val="00833EC0"/>
    <w:rsid w:val="00861096"/>
    <w:rsid w:val="0087467E"/>
    <w:rsid w:val="00884DAF"/>
    <w:rsid w:val="00A772B8"/>
    <w:rsid w:val="00B864FC"/>
    <w:rsid w:val="00C83E14"/>
    <w:rsid w:val="00CB7074"/>
    <w:rsid w:val="00CF4551"/>
    <w:rsid w:val="00DD557B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2019-03-04T20:02:00Z</dcterms:created>
  <dcterms:modified xsi:type="dcterms:W3CDTF">2019-03-04T20:02:00Z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