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92F8" w14:textId="77777777" w:rsidR="00475C46" w:rsidRPr="009C03A3" w:rsidRDefault="00475C46" w:rsidP="00370D24">
      <w:pPr>
        <w:spacing w:after="0" w:line="240" w:lineRule="auto"/>
        <w:ind w:left="990" w:hanging="99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F351CEC" w14:textId="529DDBEC" w:rsidR="00475C46" w:rsidRDefault="00475C46" w:rsidP="00370D24">
      <w:pPr>
        <w:spacing w:after="0" w:line="240" w:lineRule="auto"/>
        <w:ind w:left="990" w:hanging="99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0D0AC48E" w14:textId="77777777" w:rsidR="00023B27" w:rsidRPr="009C03A3" w:rsidRDefault="00023B27" w:rsidP="00370D24">
      <w:pPr>
        <w:spacing w:after="0" w:line="240" w:lineRule="auto"/>
        <w:ind w:left="990" w:hanging="990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53A341A1" w14:textId="08138554" w:rsidR="00D5765F" w:rsidRPr="009C03A3" w:rsidRDefault="00D5765F" w:rsidP="006074F8">
      <w:pPr>
        <w:tabs>
          <w:tab w:val="left" w:pos="5040"/>
        </w:tabs>
        <w:spacing w:after="0" w:line="240" w:lineRule="auto"/>
        <w:ind w:left="990" w:hanging="99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>Email Recru</w:t>
      </w:r>
      <w:r w:rsidR="006074F8">
        <w:rPr>
          <w:rFonts w:ascii="Arial" w:hAnsi="Arial" w:cs="Arial"/>
          <w:b/>
          <w:color w:val="000000"/>
          <w:sz w:val="24"/>
          <w:szCs w:val="24"/>
        </w:rPr>
        <w:t>iting of Research</w:t>
      </w:r>
      <w:r w:rsidR="006074F8">
        <w:rPr>
          <w:rFonts w:ascii="Arial" w:hAnsi="Arial" w:cs="Arial"/>
          <w:b/>
          <w:color w:val="000000"/>
          <w:sz w:val="24"/>
          <w:szCs w:val="24"/>
        </w:rPr>
        <w:tab/>
      </w:r>
      <w:r w:rsidRPr="009C03A3">
        <w:rPr>
          <w:rFonts w:ascii="Arial" w:hAnsi="Arial" w:cs="Arial"/>
          <w:b/>
          <w:color w:val="000000"/>
          <w:sz w:val="24"/>
          <w:szCs w:val="24"/>
        </w:rPr>
        <w:t>UPPS No. 02.02.09</w:t>
      </w:r>
    </w:p>
    <w:p w14:paraId="3919AAA9" w14:textId="74889560" w:rsidR="00D5765F" w:rsidRDefault="00E214CE" w:rsidP="00E214CE">
      <w:pPr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Participants</w:t>
      </w:r>
      <w:r w:rsidRPr="009C03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D5765F" w:rsidRPr="009C03A3">
        <w:rPr>
          <w:rFonts w:ascii="Arial" w:hAnsi="Arial" w:cs="Arial"/>
          <w:b/>
          <w:color w:val="000000"/>
          <w:sz w:val="24"/>
          <w:szCs w:val="24"/>
        </w:rPr>
        <w:t xml:space="preserve">Issue No.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28B4E1D3" w14:textId="6B33ED3E" w:rsidR="00D5765F" w:rsidRDefault="00D5765F" w:rsidP="0064733F">
      <w:pPr>
        <w:spacing w:after="0" w:line="240" w:lineRule="auto"/>
        <w:ind w:left="504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 xml:space="preserve">Effective Date: </w:t>
      </w:r>
      <w:r w:rsidR="00E214CE">
        <w:rPr>
          <w:rFonts w:ascii="Arial" w:hAnsi="Arial" w:cs="Arial"/>
          <w:b/>
          <w:color w:val="000000"/>
          <w:sz w:val="24"/>
          <w:szCs w:val="24"/>
        </w:rPr>
        <w:t>10/01/2023</w:t>
      </w:r>
    </w:p>
    <w:p w14:paraId="3E48199E" w14:textId="15A84C25" w:rsidR="006074F8" w:rsidRPr="009C03A3" w:rsidRDefault="006074F8" w:rsidP="0064733F">
      <w:pPr>
        <w:spacing w:after="0" w:line="240" w:lineRule="auto"/>
        <w:ind w:left="5040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Next Review Date: </w:t>
      </w:r>
      <w:r w:rsidR="00023B27">
        <w:rPr>
          <w:rFonts w:ascii="Arial" w:hAnsi="Arial" w:cs="Arial"/>
          <w:b/>
          <w:color w:val="000000"/>
          <w:sz w:val="24"/>
          <w:szCs w:val="24"/>
        </w:rPr>
        <w:t>10/01/202</w:t>
      </w:r>
      <w:r w:rsidR="00E214CE">
        <w:rPr>
          <w:rFonts w:ascii="Arial" w:hAnsi="Arial" w:cs="Arial"/>
          <w:b/>
          <w:color w:val="000000"/>
          <w:sz w:val="24"/>
          <w:szCs w:val="24"/>
        </w:rPr>
        <w:t>6</w:t>
      </w:r>
      <w:r w:rsidR="00023B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(E3Y)</w:t>
      </w:r>
    </w:p>
    <w:p w14:paraId="2CB4B37A" w14:textId="779CDA85" w:rsidR="0025122E" w:rsidRDefault="006074F8" w:rsidP="00E214CE">
      <w:pPr>
        <w:spacing w:after="0" w:line="240" w:lineRule="auto"/>
        <w:ind w:left="5040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Sr. Reviewer: Director,</w:t>
      </w:r>
      <w:r w:rsidR="00E214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Research 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Integrity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and Compliance</w:t>
      </w:r>
    </w:p>
    <w:p w14:paraId="17876FB6" w14:textId="77777777" w:rsidR="00E214CE" w:rsidRDefault="00E214CE" w:rsidP="00E214CE">
      <w:pPr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2F19863" w14:textId="77777777" w:rsidR="00FB2E5D" w:rsidRDefault="00FB2E5D" w:rsidP="00E214CE">
      <w:pPr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FE249A4" w14:textId="598BC40D" w:rsidR="00E214CE" w:rsidRDefault="00E214CE" w:rsidP="00E214CE">
      <w:pPr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POLICY STATEMENT</w:t>
      </w:r>
    </w:p>
    <w:p w14:paraId="5CD69F00" w14:textId="77777777" w:rsidR="00E214CE" w:rsidRDefault="00E214CE" w:rsidP="00E214CE">
      <w:pPr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23D7972C" w14:textId="41614A1D" w:rsidR="00D5765F" w:rsidRPr="00E214CE" w:rsidRDefault="00E214CE" w:rsidP="00023B27">
      <w:pPr>
        <w:spacing w:after="0" w:line="240" w:lineRule="auto"/>
        <w:contextualSpacing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E214CE">
        <w:rPr>
          <w:rFonts w:ascii="Arial" w:hAnsi="Arial" w:cs="Arial"/>
          <w:i/>
          <w:iCs/>
          <w:sz w:val="24"/>
          <w:szCs w:val="24"/>
        </w:rPr>
        <w:t xml:space="preserve">Texas State University will </w:t>
      </w:r>
      <w:r w:rsidRPr="00E214CE">
        <w:rPr>
          <w:rFonts w:ascii="Arial" w:hAnsi="Arial" w:cs="Arial"/>
          <w:i/>
          <w:iCs/>
          <w:sz w:val="24"/>
          <w:szCs w:val="24"/>
        </w:rPr>
        <w:t>ensure that the recruitment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214CE">
        <w:rPr>
          <w:rFonts w:ascii="Arial" w:hAnsi="Arial" w:cs="Arial"/>
          <w:i/>
          <w:iCs/>
          <w:sz w:val="24"/>
          <w:szCs w:val="24"/>
        </w:rPr>
        <w:t xml:space="preserve">process </w:t>
      </w:r>
      <w:r>
        <w:rPr>
          <w:rFonts w:ascii="Arial" w:hAnsi="Arial" w:cs="Arial"/>
          <w:i/>
          <w:iCs/>
          <w:sz w:val="24"/>
          <w:szCs w:val="24"/>
        </w:rPr>
        <w:t>of research participants</w:t>
      </w:r>
      <w:r w:rsidRPr="00E214CE">
        <w:rPr>
          <w:rFonts w:ascii="Arial" w:hAnsi="Arial" w:cs="Arial"/>
          <w:i/>
          <w:iCs/>
          <w:sz w:val="24"/>
          <w:szCs w:val="24"/>
        </w:rPr>
        <w:t xml:space="preserve"> adheres to legal and ethical standards, respects the privacy of individuals, and maintains the integrity of the research.</w:t>
      </w:r>
    </w:p>
    <w:p w14:paraId="4DDF73DC" w14:textId="77777777" w:rsidR="00023B27" w:rsidRPr="008961A9" w:rsidRDefault="00023B27" w:rsidP="00023B2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CF335A" w14:textId="2483DD8E" w:rsidR="00475C46" w:rsidRPr="009C03A3" w:rsidRDefault="00C70A81" w:rsidP="00023B2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>01.</w:t>
      </w:r>
      <w:r w:rsidRPr="009C03A3">
        <w:rPr>
          <w:rFonts w:ascii="Arial" w:hAnsi="Arial" w:cs="Arial"/>
          <w:b/>
          <w:color w:val="000000"/>
          <w:sz w:val="24"/>
          <w:szCs w:val="24"/>
        </w:rPr>
        <w:tab/>
      </w:r>
      <w:r w:rsidR="00E214CE">
        <w:rPr>
          <w:rFonts w:ascii="Arial" w:hAnsi="Arial" w:cs="Arial"/>
          <w:b/>
          <w:color w:val="000000"/>
          <w:sz w:val="24"/>
          <w:szCs w:val="24"/>
        </w:rPr>
        <w:t>SCOPE</w:t>
      </w:r>
    </w:p>
    <w:p w14:paraId="47F1B84B" w14:textId="77777777" w:rsidR="00475C46" w:rsidRPr="009C03A3" w:rsidRDefault="00475C46" w:rsidP="00370D24">
      <w:pPr>
        <w:spacing w:after="0" w:line="240" w:lineRule="auto"/>
        <w:ind w:left="900"/>
        <w:rPr>
          <w:rFonts w:ascii="Arial" w:hAnsi="Arial" w:cs="Arial"/>
          <w:b/>
          <w:color w:val="000000"/>
          <w:sz w:val="24"/>
          <w:szCs w:val="24"/>
        </w:rPr>
      </w:pPr>
    </w:p>
    <w:p w14:paraId="1F3802B8" w14:textId="77777777" w:rsidR="00452266" w:rsidRPr="009C03A3" w:rsidRDefault="00436984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01.01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="00D62615" w:rsidRPr="009C03A3">
        <w:rPr>
          <w:rFonts w:ascii="Arial" w:hAnsi="Arial" w:cs="Arial"/>
          <w:color w:val="000000"/>
          <w:sz w:val="24"/>
          <w:szCs w:val="24"/>
        </w:rPr>
        <w:t>Texas State</w:t>
      </w:r>
      <w:r w:rsidR="00DA22C4" w:rsidRPr="009C03A3">
        <w:rPr>
          <w:rFonts w:ascii="Arial" w:hAnsi="Arial" w:cs="Arial"/>
          <w:color w:val="000000"/>
          <w:sz w:val="24"/>
          <w:szCs w:val="24"/>
        </w:rPr>
        <w:t xml:space="preserve"> University</w:t>
      </w:r>
      <w:r w:rsidR="00D62615" w:rsidRPr="009C03A3">
        <w:rPr>
          <w:rFonts w:ascii="Arial" w:hAnsi="Arial" w:cs="Arial"/>
          <w:color w:val="000000"/>
          <w:sz w:val="24"/>
          <w:szCs w:val="24"/>
        </w:rPr>
        <w:t xml:space="preserve"> provides email accounts and ser</w:t>
      </w:r>
      <w:r w:rsidR="00FE1ECD" w:rsidRPr="009C03A3">
        <w:rPr>
          <w:rFonts w:ascii="Arial" w:hAnsi="Arial" w:cs="Arial"/>
          <w:color w:val="000000"/>
          <w:sz w:val="24"/>
          <w:szCs w:val="24"/>
        </w:rPr>
        <w:t>vices to its students, faculty</w:t>
      </w:r>
      <w:r w:rsidR="005A2B2C" w:rsidRPr="009C03A3">
        <w:rPr>
          <w:rFonts w:ascii="Arial" w:hAnsi="Arial" w:cs="Arial"/>
          <w:color w:val="000000"/>
          <w:sz w:val="24"/>
          <w:szCs w:val="24"/>
        </w:rPr>
        <w:t>,</w:t>
      </w:r>
      <w:r w:rsidR="00FE1ECD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D62615" w:rsidRPr="009C03A3">
        <w:rPr>
          <w:rFonts w:ascii="Arial" w:hAnsi="Arial" w:cs="Arial"/>
          <w:color w:val="000000"/>
          <w:sz w:val="24"/>
          <w:szCs w:val="24"/>
        </w:rPr>
        <w:t>staff</w:t>
      </w:r>
      <w:r w:rsidR="008F2E5D" w:rsidRPr="009C03A3">
        <w:rPr>
          <w:rFonts w:ascii="Arial" w:hAnsi="Arial" w:cs="Arial"/>
          <w:color w:val="000000"/>
          <w:sz w:val="24"/>
          <w:szCs w:val="24"/>
        </w:rPr>
        <w:t>,</w:t>
      </w:r>
      <w:r w:rsidR="005A2B2C" w:rsidRPr="009C03A3">
        <w:rPr>
          <w:rFonts w:ascii="Arial" w:hAnsi="Arial" w:cs="Arial"/>
          <w:color w:val="000000"/>
          <w:sz w:val="24"/>
          <w:szCs w:val="24"/>
        </w:rPr>
        <w:t xml:space="preserve"> and retired faculty and staff</w:t>
      </w:r>
      <w:r w:rsidR="008F2E5D" w:rsidRPr="009C03A3">
        <w:rPr>
          <w:rFonts w:ascii="Arial" w:hAnsi="Arial" w:cs="Arial"/>
          <w:color w:val="000000"/>
          <w:sz w:val="24"/>
          <w:szCs w:val="24"/>
        </w:rPr>
        <w:t>,</w:t>
      </w:r>
      <w:r w:rsidR="00D62615" w:rsidRPr="009C03A3">
        <w:rPr>
          <w:rFonts w:ascii="Arial" w:hAnsi="Arial" w:cs="Arial"/>
          <w:color w:val="000000"/>
          <w:sz w:val="24"/>
          <w:szCs w:val="24"/>
        </w:rPr>
        <w:t xml:space="preserve"> to enhance communication, collaboration, and information sharing. Email’s widespread use and proven effectiveness make it one of the university’s primary information delivery systems. That same ubiquit</w:t>
      </w:r>
      <w:r w:rsidR="008F2E5D" w:rsidRPr="009C03A3">
        <w:rPr>
          <w:rFonts w:ascii="Arial" w:hAnsi="Arial" w:cs="Arial"/>
          <w:color w:val="000000"/>
          <w:sz w:val="24"/>
          <w:szCs w:val="24"/>
        </w:rPr>
        <w:t>y</w:t>
      </w:r>
      <w:r w:rsidR="00D62615" w:rsidRPr="009C03A3">
        <w:rPr>
          <w:rFonts w:ascii="Arial" w:hAnsi="Arial" w:cs="Arial"/>
          <w:color w:val="000000"/>
          <w:sz w:val="24"/>
          <w:szCs w:val="24"/>
        </w:rPr>
        <w:t xml:space="preserve"> and utility also make it desirable for recruiting </w:t>
      </w:r>
      <w:r w:rsidR="00452266" w:rsidRPr="009C03A3">
        <w:rPr>
          <w:rFonts w:ascii="Arial" w:hAnsi="Arial" w:cs="Arial"/>
          <w:color w:val="000000"/>
          <w:sz w:val="24"/>
          <w:szCs w:val="24"/>
        </w:rPr>
        <w:t xml:space="preserve">research subjects from the </w:t>
      </w:r>
      <w:r w:rsidR="00196ED3" w:rsidRPr="009C03A3">
        <w:rPr>
          <w:rFonts w:ascii="Arial" w:hAnsi="Arial" w:cs="Arial"/>
          <w:color w:val="000000"/>
          <w:sz w:val="24"/>
          <w:szCs w:val="24"/>
        </w:rPr>
        <w:t xml:space="preserve">extensive </w:t>
      </w:r>
      <w:r w:rsidR="00452266" w:rsidRPr="009C03A3">
        <w:rPr>
          <w:rFonts w:ascii="Arial" w:hAnsi="Arial" w:cs="Arial"/>
          <w:color w:val="000000"/>
          <w:sz w:val="24"/>
          <w:szCs w:val="24"/>
        </w:rPr>
        <w:t xml:space="preserve">pool of individuals with active university email addresses. </w:t>
      </w:r>
    </w:p>
    <w:p w14:paraId="42CD0EC8" w14:textId="77777777" w:rsidR="00370D24" w:rsidRPr="009C03A3" w:rsidRDefault="00370D24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4FBCE280" w14:textId="26BD150C" w:rsidR="00370D24" w:rsidRPr="009C03A3" w:rsidRDefault="00145E51" w:rsidP="00C70A81">
      <w:pPr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 xml:space="preserve">Experience has shown that </w:t>
      </w:r>
      <w:r w:rsidR="00452266" w:rsidRPr="009C03A3">
        <w:rPr>
          <w:rFonts w:ascii="Arial" w:hAnsi="Arial" w:cs="Arial"/>
          <w:color w:val="000000"/>
          <w:sz w:val="24"/>
          <w:szCs w:val="24"/>
        </w:rPr>
        <w:t xml:space="preserve">overly frequent </w:t>
      </w:r>
      <w:r w:rsidR="00196ED3" w:rsidRPr="009C03A3">
        <w:rPr>
          <w:rFonts w:ascii="Arial" w:hAnsi="Arial" w:cs="Arial"/>
          <w:color w:val="000000"/>
          <w:sz w:val="24"/>
          <w:szCs w:val="24"/>
        </w:rPr>
        <w:t xml:space="preserve">or suspicious-looking </w:t>
      </w:r>
      <w:r w:rsidR="00452266" w:rsidRPr="009C03A3">
        <w:rPr>
          <w:rFonts w:ascii="Arial" w:hAnsi="Arial" w:cs="Arial"/>
          <w:color w:val="000000"/>
          <w:sz w:val="24"/>
          <w:szCs w:val="24"/>
        </w:rPr>
        <w:t>recruitment solicitations can result in reduced recipient productivity, recipient survey fatigue,</w:t>
      </w:r>
      <w:r w:rsidR="009E38DA">
        <w:rPr>
          <w:rFonts w:ascii="Arial" w:hAnsi="Arial" w:cs="Arial"/>
          <w:color w:val="000000"/>
          <w:sz w:val="24"/>
          <w:szCs w:val="24"/>
        </w:rPr>
        <w:t xml:space="preserve"> </w:t>
      </w:r>
      <w:r w:rsidR="00452266" w:rsidRPr="009C03A3">
        <w:rPr>
          <w:rFonts w:ascii="Arial" w:hAnsi="Arial" w:cs="Arial"/>
          <w:color w:val="000000"/>
          <w:sz w:val="24"/>
          <w:szCs w:val="24"/>
        </w:rPr>
        <w:t>and gradually wa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>ning participation.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4F1EB9" w:rsidRPr="009C03A3">
        <w:rPr>
          <w:rFonts w:ascii="Arial" w:hAnsi="Arial" w:cs="Arial"/>
          <w:color w:val="000000"/>
          <w:sz w:val="24"/>
          <w:szCs w:val="24"/>
        </w:rPr>
        <w:t>In addition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, the research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itself 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>may be subject to oversight by the university’s Institutional Review Board (</w:t>
      </w:r>
      <w:hyperlink r:id="rId8" w:history="1">
        <w:r w:rsidR="00E034F8" w:rsidRPr="009C03A3">
          <w:rPr>
            <w:rStyle w:val="Hyperlink"/>
            <w:rFonts w:ascii="Arial" w:hAnsi="Arial" w:cs="Arial"/>
            <w:sz w:val="24"/>
            <w:szCs w:val="24"/>
          </w:rPr>
          <w:t>IRB</w:t>
        </w:r>
      </w:hyperlink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) </w:t>
      </w:r>
      <w:r w:rsidR="0036504E" w:rsidRPr="009C03A3">
        <w:rPr>
          <w:rFonts w:ascii="Arial" w:hAnsi="Arial" w:cs="Arial"/>
          <w:color w:val="000000"/>
          <w:sz w:val="24"/>
          <w:szCs w:val="24"/>
        </w:rPr>
        <w:t>or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36504E" w:rsidRPr="009C03A3">
        <w:rPr>
          <w:rFonts w:ascii="Arial" w:hAnsi="Arial" w:cs="Arial"/>
          <w:color w:val="000000"/>
          <w:sz w:val="24"/>
          <w:szCs w:val="24"/>
        </w:rPr>
        <w:t xml:space="preserve">to 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privacy laws (e.g., </w:t>
      </w:r>
      <w:hyperlink r:id="rId9" w:history="1">
        <w:r w:rsidR="00E034F8" w:rsidRPr="009E38DA">
          <w:rPr>
            <w:rStyle w:val="Hyperlink"/>
            <w:rFonts w:ascii="Arial" w:hAnsi="Arial" w:cs="Arial"/>
            <w:sz w:val="24"/>
            <w:szCs w:val="24"/>
          </w:rPr>
          <w:t>F</w:t>
        </w:r>
        <w:r w:rsidR="009E38DA" w:rsidRPr="009E38DA">
          <w:rPr>
            <w:rStyle w:val="Hyperlink"/>
            <w:rFonts w:ascii="Arial" w:hAnsi="Arial" w:cs="Arial"/>
            <w:sz w:val="24"/>
            <w:szCs w:val="24"/>
          </w:rPr>
          <w:t xml:space="preserve">ederal </w:t>
        </w:r>
        <w:r w:rsidR="00E034F8" w:rsidRPr="009E38DA">
          <w:rPr>
            <w:rStyle w:val="Hyperlink"/>
            <w:rFonts w:ascii="Arial" w:hAnsi="Arial" w:cs="Arial"/>
            <w:sz w:val="24"/>
            <w:szCs w:val="24"/>
          </w:rPr>
          <w:t>E</w:t>
        </w:r>
        <w:r w:rsidR="009E38DA" w:rsidRPr="009E38DA">
          <w:rPr>
            <w:rStyle w:val="Hyperlink"/>
            <w:rFonts w:ascii="Arial" w:hAnsi="Arial" w:cs="Arial"/>
            <w:sz w:val="24"/>
            <w:szCs w:val="24"/>
          </w:rPr>
          <w:t xml:space="preserve">ducational </w:t>
        </w:r>
        <w:r w:rsidR="00E034F8" w:rsidRPr="009E38DA">
          <w:rPr>
            <w:rStyle w:val="Hyperlink"/>
            <w:rFonts w:ascii="Arial" w:hAnsi="Arial" w:cs="Arial"/>
            <w:sz w:val="24"/>
            <w:szCs w:val="24"/>
          </w:rPr>
          <w:t>R</w:t>
        </w:r>
        <w:r w:rsidR="009E38DA" w:rsidRPr="009E38DA">
          <w:rPr>
            <w:rStyle w:val="Hyperlink"/>
            <w:rFonts w:ascii="Arial" w:hAnsi="Arial" w:cs="Arial"/>
            <w:sz w:val="24"/>
            <w:szCs w:val="24"/>
          </w:rPr>
          <w:t xml:space="preserve">ights and </w:t>
        </w:r>
        <w:r w:rsidR="00E034F8" w:rsidRPr="009E38DA">
          <w:rPr>
            <w:rStyle w:val="Hyperlink"/>
            <w:rFonts w:ascii="Arial" w:hAnsi="Arial" w:cs="Arial"/>
            <w:sz w:val="24"/>
            <w:szCs w:val="24"/>
          </w:rPr>
          <w:t>P</w:t>
        </w:r>
        <w:r w:rsidR="009E38DA" w:rsidRPr="009E38DA">
          <w:rPr>
            <w:rStyle w:val="Hyperlink"/>
            <w:rFonts w:ascii="Arial" w:hAnsi="Arial" w:cs="Arial"/>
            <w:sz w:val="24"/>
            <w:szCs w:val="24"/>
          </w:rPr>
          <w:t xml:space="preserve">rivacy </w:t>
        </w:r>
        <w:r w:rsidR="00E034F8" w:rsidRPr="009E38DA">
          <w:rPr>
            <w:rStyle w:val="Hyperlink"/>
            <w:rFonts w:ascii="Arial" w:hAnsi="Arial" w:cs="Arial"/>
            <w:sz w:val="24"/>
            <w:szCs w:val="24"/>
          </w:rPr>
          <w:t>A</w:t>
        </w:r>
        <w:r w:rsidR="009E38DA" w:rsidRPr="009E38DA">
          <w:rPr>
            <w:rStyle w:val="Hyperlink"/>
            <w:rFonts w:ascii="Arial" w:hAnsi="Arial" w:cs="Arial"/>
            <w:sz w:val="24"/>
            <w:szCs w:val="24"/>
          </w:rPr>
          <w:t>ct</w:t>
        </w:r>
      </w:hyperlink>
      <w:r w:rsidR="00E034F8" w:rsidRPr="009C03A3">
        <w:rPr>
          <w:rFonts w:ascii="Arial" w:hAnsi="Arial" w:cs="Arial"/>
          <w:color w:val="000000"/>
          <w:sz w:val="24"/>
          <w:szCs w:val="24"/>
        </w:rPr>
        <w:t>) governing the nature of the data being collected.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For these reasons, the university must manage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recruiting of research subjects.   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C4A2C28" w14:textId="77777777" w:rsidR="00E034F8" w:rsidRPr="009C03A3" w:rsidRDefault="00E034F8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A88E96A" w14:textId="5177F407" w:rsidR="00E214CE" w:rsidRPr="00E214CE" w:rsidRDefault="0036504E" w:rsidP="00E214CE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01.02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877A0B" w:rsidRPr="009C03A3">
        <w:rPr>
          <w:rFonts w:ascii="Arial" w:hAnsi="Arial" w:cs="Arial"/>
          <w:color w:val="000000"/>
          <w:sz w:val="24"/>
          <w:szCs w:val="24"/>
        </w:rPr>
        <w:t>policy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provides guidance to university faculty</w:t>
      </w:r>
      <w:r w:rsidR="00145E51" w:rsidRPr="009C03A3">
        <w:rPr>
          <w:rFonts w:ascii="Arial" w:hAnsi="Arial" w:cs="Arial"/>
          <w:color w:val="000000"/>
          <w:sz w:val="24"/>
          <w:szCs w:val="24"/>
        </w:rPr>
        <w:t>,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staff, and students to </w:t>
      </w:r>
      <w:r w:rsidR="004D6D17" w:rsidRPr="009C03A3">
        <w:rPr>
          <w:rFonts w:ascii="Arial" w:hAnsi="Arial" w:cs="Arial"/>
          <w:color w:val="000000"/>
          <w:sz w:val="24"/>
          <w:szCs w:val="24"/>
        </w:rPr>
        <w:t xml:space="preserve">assure compliance with all legal requirements, minimize unnecessary and unproductive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4D6D17" w:rsidRPr="009C03A3">
        <w:rPr>
          <w:rFonts w:ascii="Arial" w:hAnsi="Arial" w:cs="Arial"/>
          <w:color w:val="000000"/>
          <w:sz w:val="24"/>
          <w:szCs w:val="24"/>
        </w:rPr>
        <w:t xml:space="preserve"> communication, and 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maximize the value of 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email</w:t>
      </w:r>
      <w:r w:rsidR="00E034F8" w:rsidRPr="009C03A3">
        <w:rPr>
          <w:rFonts w:ascii="Arial" w:hAnsi="Arial" w:cs="Arial"/>
          <w:color w:val="000000"/>
          <w:sz w:val="24"/>
          <w:szCs w:val="24"/>
        </w:rPr>
        <w:t xml:space="preserve"> as a tool for recruiting research subjects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 xml:space="preserve">. </w:t>
      </w:r>
      <w:r w:rsidR="007F7D46" w:rsidRPr="009C03A3">
        <w:rPr>
          <w:rFonts w:ascii="Arial" w:hAnsi="Arial" w:cs="Arial"/>
          <w:color w:val="000000"/>
          <w:sz w:val="24"/>
          <w:szCs w:val="24"/>
        </w:rPr>
        <w:t xml:space="preserve">It applies to all university faculty, staff, and students </w:t>
      </w:r>
      <w:r w:rsidR="00651DC8" w:rsidRPr="009C03A3">
        <w:rPr>
          <w:rFonts w:ascii="Arial" w:hAnsi="Arial" w:cs="Arial"/>
          <w:color w:val="000000"/>
          <w:sz w:val="24"/>
          <w:szCs w:val="24"/>
        </w:rPr>
        <w:t xml:space="preserve">who </w:t>
      </w:r>
      <w:r w:rsidR="00E03B9E" w:rsidRPr="009C03A3">
        <w:rPr>
          <w:rFonts w:ascii="Arial" w:hAnsi="Arial" w:cs="Arial"/>
          <w:color w:val="000000"/>
          <w:sz w:val="24"/>
          <w:szCs w:val="24"/>
        </w:rPr>
        <w:t>employ</w:t>
      </w:r>
      <w:r w:rsidR="007F7D46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7F7D46" w:rsidRPr="009C03A3">
        <w:rPr>
          <w:rFonts w:ascii="Arial" w:hAnsi="Arial" w:cs="Arial"/>
          <w:color w:val="000000"/>
          <w:sz w:val="24"/>
          <w:szCs w:val="24"/>
        </w:rPr>
        <w:t xml:space="preserve"> to solicit participation in research projects</w:t>
      </w:r>
      <w:r w:rsidR="00EA3E78" w:rsidRPr="009C03A3">
        <w:rPr>
          <w:rFonts w:ascii="Arial" w:hAnsi="Arial" w:cs="Arial"/>
          <w:color w:val="000000"/>
          <w:sz w:val="24"/>
          <w:szCs w:val="24"/>
        </w:rPr>
        <w:t xml:space="preserve"> using university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EA3E78" w:rsidRPr="009C03A3">
        <w:rPr>
          <w:rFonts w:ascii="Arial" w:hAnsi="Arial" w:cs="Arial"/>
          <w:color w:val="000000"/>
          <w:sz w:val="24"/>
          <w:szCs w:val="24"/>
        </w:rPr>
        <w:t xml:space="preserve"> addresses (e.g., &lt;address&gt;@txstate.edu)</w:t>
      </w:r>
      <w:r w:rsidR="00812759" w:rsidRPr="009C03A3">
        <w:rPr>
          <w:rFonts w:ascii="Arial" w:hAnsi="Arial" w:cs="Arial"/>
          <w:color w:val="000000"/>
          <w:sz w:val="24"/>
          <w:szCs w:val="24"/>
        </w:rPr>
        <w:t>.</w:t>
      </w:r>
    </w:p>
    <w:p w14:paraId="166A8ED4" w14:textId="77777777" w:rsidR="00E214CE" w:rsidRPr="009C03A3" w:rsidRDefault="00E214CE" w:rsidP="00FB2E5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035E9DC" w14:textId="0D7CBBE0" w:rsidR="00475C46" w:rsidRPr="009C03A3" w:rsidRDefault="00436984" w:rsidP="00E214CE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>02.</w:t>
      </w:r>
      <w:r w:rsidRPr="009C03A3">
        <w:rPr>
          <w:rFonts w:ascii="Arial" w:hAnsi="Arial" w:cs="Arial"/>
          <w:b/>
          <w:color w:val="000000"/>
          <w:sz w:val="24"/>
          <w:szCs w:val="24"/>
        </w:rPr>
        <w:tab/>
      </w:r>
      <w:r w:rsidR="00475C46" w:rsidRPr="009C03A3">
        <w:rPr>
          <w:rFonts w:ascii="Arial" w:hAnsi="Arial" w:cs="Arial"/>
          <w:b/>
          <w:color w:val="000000"/>
          <w:sz w:val="24"/>
          <w:szCs w:val="24"/>
        </w:rPr>
        <w:t>DEFINITIONS</w:t>
      </w:r>
    </w:p>
    <w:p w14:paraId="0F598E11" w14:textId="77777777" w:rsidR="00475C46" w:rsidRPr="009C03A3" w:rsidRDefault="00475C46" w:rsidP="00370D24">
      <w:pPr>
        <w:spacing w:after="0" w:line="240" w:lineRule="auto"/>
        <w:ind w:left="547" w:hanging="547"/>
        <w:rPr>
          <w:rFonts w:ascii="Arial" w:hAnsi="Arial" w:cs="Arial"/>
          <w:b/>
          <w:color w:val="000000"/>
          <w:sz w:val="24"/>
          <w:szCs w:val="24"/>
        </w:rPr>
      </w:pPr>
    </w:p>
    <w:p w14:paraId="7C8108E5" w14:textId="77777777" w:rsidR="00E214CE" w:rsidRDefault="00145E51" w:rsidP="00370D24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lastRenderedPageBreak/>
        <w:t>02.01</w:t>
      </w:r>
      <w:r w:rsidR="00E214CE" w:rsidRPr="00E214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14CE" w:rsidRPr="009E38DA">
        <w:rPr>
          <w:rFonts w:ascii="Arial" w:hAnsi="Arial" w:cs="Arial"/>
          <w:color w:val="000000"/>
          <w:sz w:val="24"/>
          <w:szCs w:val="24"/>
        </w:rPr>
        <w:t>Administrative Survey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– any organized effort to collect information directly from individuals who comprise a significant proportion of one or more Texas State affiliation groups. Administrative surveys often address academic, research, personnel, management, or environmental issues </w:t>
      </w:r>
      <w:proofErr w:type="gramStart"/>
      <w:r w:rsidR="00E214CE" w:rsidRPr="009C03A3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assess and enhance institutional, divisional, or departmental effectiveness. When a survey targets a significant portion of one or more affiliation groups, regardless of purpose, the survey originator must follow the review and approval procedures outlined in </w:t>
      </w:r>
      <w:hyperlink r:id="rId10" w:history="1">
        <w:r w:rsidR="00E214CE" w:rsidRPr="009E38DA">
          <w:rPr>
            <w:rStyle w:val="Hyperlink"/>
            <w:rFonts w:ascii="Arial" w:hAnsi="Arial" w:cs="Arial"/>
            <w:sz w:val="24"/>
            <w:szCs w:val="24"/>
          </w:rPr>
          <w:t>UPPS No. 01.03.05</w:t>
        </w:r>
      </w:hyperlink>
      <w:r w:rsidR="00E214CE" w:rsidRPr="009E38DA">
        <w:rPr>
          <w:rFonts w:ascii="Arial" w:hAnsi="Arial" w:cs="Arial"/>
          <w:sz w:val="24"/>
          <w:szCs w:val="24"/>
        </w:rPr>
        <w:t>, Administrative Surveys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>.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</w:p>
    <w:p w14:paraId="51C866FA" w14:textId="77777777" w:rsidR="00370D24" w:rsidRPr="00E214CE" w:rsidRDefault="00370D24" w:rsidP="00E214C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2EA541" w14:textId="77777777" w:rsidR="00E214CE" w:rsidRDefault="00145E51" w:rsidP="00E214CE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02.02</w:t>
      </w:r>
      <w:r w:rsidRPr="009E38DA">
        <w:rPr>
          <w:rFonts w:ascii="Arial" w:hAnsi="Arial" w:cs="Arial"/>
          <w:color w:val="000000"/>
          <w:sz w:val="24"/>
          <w:szCs w:val="24"/>
        </w:rPr>
        <w:tab/>
      </w:r>
      <w:r w:rsidR="00E214CE" w:rsidRPr="009E38DA">
        <w:rPr>
          <w:rFonts w:ascii="Arial" w:hAnsi="Arial" w:cs="Arial"/>
          <w:color w:val="000000"/>
          <w:sz w:val="24"/>
          <w:szCs w:val="24"/>
        </w:rPr>
        <w:t>Principal Investigator (PI)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– individual responsible for the design, conduct, and reporting of the research activity or project for which subjects are being recruited; </w:t>
      </w:r>
      <w:proofErr w:type="gramStart"/>
      <w:r w:rsidR="00E214CE" w:rsidRPr="009C03A3">
        <w:rPr>
          <w:rFonts w:ascii="Arial" w:hAnsi="Arial" w:cs="Arial"/>
          <w:color w:val="000000"/>
          <w:sz w:val="24"/>
          <w:szCs w:val="24"/>
        </w:rPr>
        <w:t>may be</w:t>
      </w:r>
      <w:proofErr w:type="gramEnd"/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current Texas State students, staff, or faculty. </w:t>
      </w:r>
    </w:p>
    <w:p w14:paraId="4B868D2C" w14:textId="77777777" w:rsidR="00E214CE" w:rsidRDefault="00E214CE" w:rsidP="00E214CE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03E2B3AB" w14:textId="77777777" w:rsidR="00E214CE" w:rsidRDefault="00E214CE" w:rsidP="00E214CE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NOTE: I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f recruiting subjects via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9C03A3">
        <w:rPr>
          <w:rFonts w:ascii="Arial" w:hAnsi="Arial" w:cs="Arial"/>
          <w:color w:val="000000"/>
          <w:sz w:val="24"/>
          <w:szCs w:val="24"/>
        </w:rPr>
        <w:t>mail, the PI must be a member of one of the groups listed in Section 03.04.</w:t>
      </w:r>
    </w:p>
    <w:p w14:paraId="0AD760B5" w14:textId="77777777" w:rsidR="009E38DA" w:rsidRPr="00E214CE" w:rsidRDefault="009E38DA" w:rsidP="00E214C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C208D0" w14:textId="77777777" w:rsidR="00E214CE" w:rsidRPr="009C03A3" w:rsidRDefault="00D5765F" w:rsidP="00E214CE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02.03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="00E214CE" w:rsidRPr="009E38DA">
        <w:rPr>
          <w:rFonts w:ascii="Arial" w:hAnsi="Arial" w:cs="Arial"/>
          <w:color w:val="000000"/>
          <w:sz w:val="24"/>
          <w:szCs w:val="24"/>
        </w:rPr>
        <w:t>Research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– a systematic investigation, including research development, testing, and evaluation, designed to contribute to generalizable knowledge.</w:t>
      </w:r>
    </w:p>
    <w:p w14:paraId="762B636F" w14:textId="77777777" w:rsidR="00370D24" w:rsidRPr="00E214CE" w:rsidRDefault="00370D24" w:rsidP="00E214C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928152" w14:textId="0A71E55F" w:rsidR="006952A4" w:rsidRPr="009C03A3" w:rsidRDefault="006952A4" w:rsidP="00370D24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02.04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="00D5765F" w:rsidRPr="009E38DA">
        <w:rPr>
          <w:rFonts w:ascii="Arial" w:hAnsi="Arial" w:cs="Arial"/>
          <w:color w:val="000000"/>
          <w:sz w:val="24"/>
          <w:szCs w:val="24"/>
        </w:rPr>
        <w:t xml:space="preserve">Research </w:t>
      </w:r>
      <w:r w:rsidR="009E38DA" w:rsidRPr="009E38DA">
        <w:rPr>
          <w:rFonts w:ascii="Arial" w:hAnsi="Arial" w:cs="Arial"/>
          <w:color w:val="000000"/>
          <w:sz w:val="24"/>
          <w:szCs w:val="24"/>
        </w:rPr>
        <w:t>P</w:t>
      </w:r>
      <w:r w:rsidR="00D5765F" w:rsidRPr="009E38DA">
        <w:rPr>
          <w:rFonts w:ascii="Arial" w:hAnsi="Arial" w:cs="Arial"/>
          <w:color w:val="000000"/>
          <w:sz w:val="24"/>
          <w:szCs w:val="24"/>
        </w:rPr>
        <w:t>articipant</w:t>
      </w:r>
      <w:r w:rsidR="00A34028">
        <w:rPr>
          <w:rFonts w:ascii="Arial" w:hAnsi="Arial" w:cs="Arial"/>
          <w:color w:val="000000"/>
          <w:sz w:val="24"/>
          <w:szCs w:val="24"/>
        </w:rPr>
        <w:t>s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 xml:space="preserve"> – h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umans participating as subjects in </w:t>
      </w:r>
      <w:r w:rsidR="00FE1ECD" w:rsidRPr="009C03A3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research activity or project. </w:t>
      </w:r>
    </w:p>
    <w:p w14:paraId="04782B7E" w14:textId="77777777" w:rsidR="00370D24" w:rsidRPr="009C03A3" w:rsidRDefault="00370D24" w:rsidP="00370D24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11292844" w14:textId="7B25A1F1" w:rsidR="006952A4" w:rsidRPr="00E214CE" w:rsidRDefault="006952A4" w:rsidP="00E214CE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02.05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ab/>
      </w:r>
      <w:r w:rsidR="00E214CE" w:rsidRPr="009E38DA">
        <w:rPr>
          <w:rFonts w:ascii="Arial" w:hAnsi="Arial" w:cs="Arial"/>
          <w:color w:val="000000"/>
          <w:sz w:val="24"/>
          <w:szCs w:val="24"/>
        </w:rPr>
        <w:t>Texas State Affiliate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– any individual having an active </w:t>
      </w:r>
      <w:r w:rsidR="00E214CE">
        <w:rPr>
          <w:rFonts w:ascii="Arial" w:hAnsi="Arial" w:cs="Arial"/>
          <w:color w:val="000000"/>
          <w:sz w:val="24"/>
          <w:szCs w:val="24"/>
        </w:rPr>
        <w:t>e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mail mailbox in the Texas State </w:t>
      </w:r>
      <w:r w:rsidR="00E214CE">
        <w:rPr>
          <w:rFonts w:ascii="Arial" w:hAnsi="Arial" w:cs="Arial"/>
          <w:color w:val="000000"/>
          <w:sz w:val="24"/>
          <w:szCs w:val="24"/>
        </w:rPr>
        <w:t>e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mail system. Current affiliations are defined and described in Section 04. of </w:t>
      </w:r>
      <w:hyperlink r:id="rId11" w:history="1">
        <w:r w:rsidR="00E214CE" w:rsidRPr="009E38DA">
          <w:rPr>
            <w:rStyle w:val="Hyperlink"/>
            <w:rFonts w:ascii="Arial" w:hAnsi="Arial" w:cs="Arial"/>
            <w:sz w:val="24"/>
            <w:szCs w:val="24"/>
          </w:rPr>
          <w:t>UPPS No. 04.01.02</w:t>
        </w:r>
      </w:hyperlink>
      <w:r w:rsidR="00E214CE" w:rsidRPr="009E38DA">
        <w:rPr>
          <w:rFonts w:ascii="Arial" w:hAnsi="Arial" w:cs="Arial"/>
          <w:sz w:val="24"/>
          <w:szCs w:val="24"/>
        </w:rPr>
        <w:t>, Information Resources Identity and Access Management</w:t>
      </w:r>
      <w:r w:rsidR="00E214CE" w:rsidRPr="009C03A3">
        <w:rPr>
          <w:rStyle w:val="Hyperlink"/>
          <w:rFonts w:ascii="Arial" w:hAnsi="Arial" w:cs="Arial"/>
          <w:sz w:val="24"/>
          <w:szCs w:val="24"/>
          <w:u w:val="none"/>
        </w:rPr>
        <w:t>,</w:t>
      </w:r>
      <w:r w:rsidR="00E214CE" w:rsidRPr="009C03A3">
        <w:rPr>
          <w:rFonts w:ascii="Arial" w:hAnsi="Arial" w:cs="Arial"/>
          <w:color w:val="000000"/>
          <w:sz w:val="24"/>
          <w:szCs w:val="24"/>
        </w:rPr>
        <w:t xml:space="preserve"> and include students, faculty, staff, and other members of the university community.</w:t>
      </w:r>
    </w:p>
    <w:p w14:paraId="72FA619C" w14:textId="77777777" w:rsidR="00370D24" w:rsidRPr="009C03A3" w:rsidRDefault="00370D24" w:rsidP="00370D24">
      <w:pPr>
        <w:pStyle w:val="ListParagraph"/>
        <w:spacing w:after="0" w:line="240" w:lineRule="auto"/>
        <w:ind w:left="1440" w:hanging="720"/>
        <w:contextualSpacing w:val="0"/>
        <w:rPr>
          <w:rFonts w:ascii="Arial" w:hAnsi="Arial" w:cs="Arial"/>
          <w:color w:val="000000"/>
          <w:sz w:val="24"/>
          <w:szCs w:val="24"/>
        </w:rPr>
      </w:pPr>
    </w:p>
    <w:p w14:paraId="0A7FA49F" w14:textId="77777777" w:rsidR="00436984" w:rsidRPr="009C03A3" w:rsidRDefault="00436984" w:rsidP="00370D24">
      <w:pPr>
        <w:tabs>
          <w:tab w:val="left" w:pos="900"/>
        </w:tabs>
        <w:spacing w:after="0" w:line="240" w:lineRule="auto"/>
        <w:ind w:left="720" w:hanging="720"/>
        <w:rPr>
          <w:rFonts w:ascii="Arial" w:eastAsia="Times" w:hAnsi="Arial" w:cs="Arial"/>
          <w:b/>
          <w:caps/>
          <w:sz w:val="24"/>
          <w:szCs w:val="24"/>
        </w:rPr>
      </w:pPr>
      <w:r w:rsidRPr="009C03A3">
        <w:rPr>
          <w:rFonts w:ascii="Arial" w:eastAsia="Times" w:hAnsi="Arial" w:cs="Arial"/>
          <w:b/>
          <w:sz w:val="24"/>
          <w:szCs w:val="24"/>
        </w:rPr>
        <w:t>03.</w:t>
      </w:r>
      <w:r w:rsidRPr="009C03A3">
        <w:rPr>
          <w:rFonts w:ascii="Arial" w:eastAsia="Times" w:hAnsi="Arial" w:cs="Arial"/>
          <w:b/>
          <w:sz w:val="24"/>
          <w:szCs w:val="24"/>
        </w:rPr>
        <w:tab/>
      </w:r>
      <w:r w:rsidR="007F7D46" w:rsidRPr="009C03A3">
        <w:rPr>
          <w:rFonts w:ascii="Arial" w:eastAsia="Times" w:hAnsi="Arial" w:cs="Arial"/>
          <w:b/>
          <w:caps/>
          <w:sz w:val="24"/>
          <w:szCs w:val="24"/>
        </w:rPr>
        <w:t>General Requirements and Restrictions</w:t>
      </w:r>
    </w:p>
    <w:p w14:paraId="5DDB207B" w14:textId="77777777" w:rsidR="00475C46" w:rsidRPr="009C03A3" w:rsidRDefault="00475C46" w:rsidP="00370D24">
      <w:pPr>
        <w:tabs>
          <w:tab w:val="left" w:pos="540"/>
          <w:tab w:val="left" w:pos="900"/>
        </w:tabs>
        <w:spacing w:after="0" w:line="240" w:lineRule="auto"/>
        <w:ind w:left="547" w:hanging="547"/>
        <w:rPr>
          <w:rFonts w:ascii="Arial" w:eastAsia="Times" w:hAnsi="Arial" w:cs="Arial"/>
          <w:b/>
          <w:sz w:val="24"/>
          <w:szCs w:val="24"/>
        </w:rPr>
      </w:pPr>
    </w:p>
    <w:p w14:paraId="3A79FBC8" w14:textId="77777777" w:rsidR="00436984" w:rsidRPr="009C03A3" w:rsidRDefault="00436984" w:rsidP="00370D24">
      <w:pPr>
        <w:tabs>
          <w:tab w:val="left" w:pos="900"/>
          <w:tab w:val="left" w:pos="162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A3">
        <w:rPr>
          <w:rFonts w:ascii="Arial" w:eastAsia="Times" w:hAnsi="Arial" w:cs="Arial"/>
          <w:sz w:val="24"/>
          <w:szCs w:val="24"/>
        </w:rPr>
        <w:t>03.01</w:t>
      </w:r>
      <w:r w:rsidRPr="009C03A3">
        <w:rPr>
          <w:rFonts w:ascii="Arial" w:eastAsia="Times" w:hAnsi="Arial" w:cs="Arial"/>
          <w:sz w:val="24"/>
          <w:szCs w:val="24"/>
        </w:rPr>
        <w:tab/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The Texas State </w:t>
      </w:r>
      <w:r w:rsidR="00717E0C">
        <w:rPr>
          <w:rFonts w:ascii="Arial" w:eastAsia="Times" w:hAnsi="Arial" w:cs="Arial"/>
          <w:sz w:val="24"/>
          <w:szCs w:val="24"/>
        </w:rPr>
        <w:t>e</w:t>
      </w:r>
      <w:r w:rsidR="00475C46" w:rsidRPr="009C03A3">
        <w:rPr>
          <w:rFonts w:ascii="Arial" w:eastAsia="Times" w:hAnsi="Arial" w:cs="Arial"/>
          <w:sz w:val="24"/>
          <w:szCs w:val="24"/>
        </w:rPr>
        <w:t>mail</w:t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 addresses of a</w:t>
      </w:r>
      <w:r w:rsidR="00311EDA" w:rsidRPr="009C03A3">
        <w:rPr>
          <w:rFonts w:ascii="Arial" w:eastAsia="Times" w:hAnsi="Arial" w:cs="Arial"/>
          <w:sz w:val="24"/>
          <w:szCs w:val="24"/>
        </w:rPr>
        <w:t>ny Texas State affiliat</w:t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e, affiliation group, 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or subset or combination thereof, may </w:t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be included in </w:t>
      </w:r>
      <w:r w:rsidR="00FA0D8D" w:rsidRPr="009C03A3">
        <w:rPr>
          <w:rFonts w:ascii="Arial" w:eastAsia="Times" w:hAnsi="Arial" w:cs="Arial"/>
          <w:sz w:val="24"/>
          <w:szCs w:val="24"/>
        </w:rPr>
        <w:t>a research project’s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 target pool of </w:t>
      </w:r>
      <w:r w:rsidR="000621AA" w:rsidRPr="009C03A3">
        <w:rPr>
          <w:rFonts w:ascii="Arial" w:eastAsia="Times" w:hAnsi="Arial" w:cs="Arial"/>
          <w:sz w:val="24"/>
          <w:szCs w:val="24"/>
        </w:rPr>
        <w:t>recruitment addresses, so long as their participation is consistent with the goals and objectives of the research project.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  </w:t>
      </w:r>
    </w:p>
    <w:p w14:paraId="74BCED1D" w14:textId="77777777" w:rsidR="00370D24" w:rsidRPr="009C03A3" w:rsidRDefault="00370D24" w:rsidP="00370D24">
      <w:pPr>
        <w:tabs>
          <w:tab w:val="left" w:pos="900"/>
          <w:tab w:val="left" w:pos="162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0EE159FD" w14:textId="77777777" w:rsidR="00436984" w:rsidRPr="009C03A3" w:rsidRDefault="00436984" w:rsidP="00370D24">
      <w:pPr>
        <w:tabs>
          <w:tab w:val="left" w:pos="126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A3">
        <w:rPr>
          <w:rFonts w:ascii="Arial" w:eastAsia="Times" w:hAnsi="Arial" w:cs="Arial"/>
          <w:sz w:val="24"/>
          <w:szCs w:val="24"/>
        </w:rPr>
        <w:t>03.02</w:t>
      </w:r>
      <w:r w:rsidRPr="009C03A3">
        <w:rPr>
          <w:rFonts w:ascii="Arial" w:eastAsia="Times" w:hAnsi="Arial" w:cs="Arial"/>
          <w:sz w:val="24"/>
          <w:szCs w:val="24"/>
        </w:rPr>
        <w:tab/>
      </w:r>
      <w:r w:rsidR="00FE695C" w:rsidRPr="009C03A3">
        <w:rPr>
          <w:rFonts w:ascii="Arial" w:eastAsia="Times" w:hAnsi="Arial" w:cs="Arial"/>
          <w:sz w:val="24"/>
          <w:szCs w:val="24"/>
        </w:rPr>
        <w:t>Recruiting messages must originate from Texas State</w:t>
      </w:r>
      <w:r w:rsidR="000F3768" w:rsidRPr="009C03A3">
        <w:rPr>
          <w:rFonts w:ascii="Arial" w:eastAsia="Times" w:hAnsi="Arial" w:cs="Arial"/>
          <w:sz w:val="24"/>
          <w:szCs w:val="24"/>
        </w:rPr>
        <w:t>’s endorsed and purchased licensed survey software tool or a Texas State</w:t>
      </w:r>
      <w:r w:rsidR="00FE695C" w:rsidRPr="009C03A3">
        <w:rPr>
          <w:rFonts w:ascii="Arial" w:eastAsia="Times" w:hAnsi="Arial" w:cs="Arial"/>
          <w:sz w:val="24"/>
          <w:szCs w:val="24"/>
        </w:rPr>
        <w:t xml:space="preserve"> </w:t>
      </w:r>
      <w:r w:rsidR="00717E0C">
        <w:rPr>
          <w:rFonts w:ascii="Arial" w:eastAsia="Times" w:hAnsi="Arial" w:cs="Arial"/>
          <w:sz w:val="24"/>
          <w:szCs w:val="24"/>
        </w:rPr>
        <w:t>e</w:t>
      </w:r>
      <w:r w:rsidR="00475C46" w:rsidRPr="009C03A3">
        <w:rPr>
          <w:rFonts w:ascii="Arial" w:eastAsia="Times" w:hAnsi="Arial" w:cs="Arial"/>
          <w:sz w:val="24"/>
          <w:szCs w:val="24"/>
        </w:rPr>
        <w:t>mail</w:t>
      </w:r>
      <w:r w:rsidR="00FE695C" w:rsidRPr="009C03A3">
        <w:rPr>
          <w:rFonts w:ascii="Arial" w:eastAsia="Times" w:hAnsi="Arial" w:cs="Arial"/>
          <w:sz w:val="24"/>
          <w:szCs w:val="24"/>
        </w:rPr>
        <w:t xml:space="preserve"> address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 </w:t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of the </w:t>
      </w:r>
      <w:r w:rsidR="00FA0D8D" w:rsidRPr="009C03A3">
        <w:rPr>
          <w:rFonts w:ascii="Arial" w:eastAsia="Times" w:hAnsi="Arial" w:cs="Arial"/>
          <w:sz w:val="24"/>
          <w:szCs w:val="24"/>
        </w:rPr>
        <w:t xml:space="preserve">research project’s </w:t>
      </w:r>
      <w:r w:rsidR="00475C46" w:rsidRPr="009C03A3">
        <w:rPr>
          <w:rFonts w:ascii="Arial" w:eastAsia="Times" w:hAnsi="Arial" w:cs="Arial"/>
          <w:sz w:val="24"/>
          <w:szCs w:val="24"/>
        </w:rPr>
        <w:t>PI</w:t>
      </w:r>
      <w:r w:rsidR="000621AA" w:rsidRPr="009C03A3">
        <w:rPr>
          <w:rFonts w:ascii="Arial" w:eastAsia="Times" w:hAnsi="Arial" w:cs="Arial"/>
          <w:sz w:val="24"/>
          <w:szCs w:val="24"/>
        </w:rPr>
        <w:t xml:space="preserve"> </w:t>
      </w:r>
      <w:r w:rsidR="00FE1ECD" w:rsidRPr="009C03A3">
        <w:rPr>
          <w:rFonts w:ascii="Arial" w:eastAsia="Times" w:hAnsi="Arial" w:cs="Arial"/>
          <w:sz w:val="24"/>
          <w:szCs w:val="24"/>
        </w:rPr>
        <w:t xml:space="preserve">or approved key personnel </w:t>
      </w:r>
      <w:r w:rsidR="00AB3A99" w:rsidRPr="009C03A3">
        <w:rPr>
          <w:rFonts w:ascii="Arial" w:eastAsia="Times" w:hAnsi="Arial" w:cs="Arial"/>
          <w:sz w:val="24"/>
          <w:szCs w:val="24"/>
        </w:rPr>
        <w:t xml:space="preserve">who must be a member of one of the groups listed in </w:t>
      </w:r>
      <w:r w:rsidR="00D5765F" w:rsidRPr="009C03A3">
        <w:rPr>
          <w:rFonts w:ascii="Arial" w:eastAsia="Times" w:hAnsi="Arial" w:cs="Arial"/>
          <w:sz w:val="24"/>
          <w:szCs w:val="24"/>
        </w:rPr>
        <w:t>Section</w:t>
      </w:r>
      <w:r w:rsidR="00FE1ECD" w:rsidRPr="009C03A3">
        <w:rPr>
          <w:rFonts w:ascii="Arial" w:eastAsia="Times" w:hAnsi="Arial" w:cs="Arial"/>
          <w:sz w:val="24"/>
          <w:szCs w:val="24"/>
        </w:rPr>
        <w:t xml:space="preserve"> </w:t>
      </w:r>
      <w:r w:rsidR="00D5765F" w:rsidRPr="009C03A3">
        <w:rPr>
          <w:rFonts w:ascii="Arial" w:eastAsia="Times" w:hAnsi="Arial" w:cs="Arial"/>
          <w:sz w:val="24"/>
          <w:szCs w:val="24"/>
        </w:rPr>
        <w:t xml:space="preserve">03.04. </w:t>
      </w:r>
      <w:r w:rsidR="00AB3A99" w:rsidRPr="009C03A3">
        <w:rPr>
          <w:rFonts w:ascii="Arial" w:eastAsia="Times" w:hAnsi="Arial" w:cs="Arial"/>
          <w:sz w:val="24"/>
          <w:szCs w:val="24"/>
        </w:rPr>
        <w:t xml:space="preserve">The recruiting message must conform to the format described in Section </w:t>
      </w:r>
      <w:r w:rsidR="00475C46" w:rsidRPr="009C03A3">
        <w:rPr>
          <w:rFonts w:ascii="Arial" w:eastAsia="Times" w:hAnsi="Arial" w:cs="Arial"/>
          <w:sz w:val="24"/>
          <w:szCs w:val="24"/>
        </w:rPr>
        <w:t>0</w:t>
      </w:r>
      <w:r w:rsidR="00AB3A99" w:rsidRPr="009C03A3">
        <w:rPr>
          <w:rFonts w:ascii="Arial" w:eastAsia="Times" w:hAnsi="Arial" w:cs="Arial"/>
          <w:sz w:val="24"/>
          <w:szCs w:val="24"/>
        </w:rPr>
        <w:t>4.</w:t>
      </w:r>
    </w:p>
    <w:p w14:paraId="7645FA7A" w14:textId="77777777" w:rsidR="00370D24" w:rsidRPr="009C03A3" w:rsidRDefault="00370D24" w:rsidP="00370D24">
      <w:pPr>
        <w:tabs>
          <w:tab w:val="left" w:pos="126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23449FF3" w14:textId="057BE5E1" w:rsidR="00370D24" w:rsidRDefault="00436984" w:rsidP="00165E72">
      <w:pPr>
        <w:tabs>
          <w:tab w:val="left" w:pos="900"/>
          <w:tab w:val="left" w:pos="162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A3">
        <w:rPr>
          <w:rFonts w:ascii="Arial" w:eastAsia="Times" w:hAnsi="Arial" w:cs="Arial"/>
          <w:sz w:val="24"/>
          <w:szCs w:val="24"/>
        </w:rPr>
        <w:lastRenderedPageBreak/>
        <w:t>03.03</w:t>
      </w:r>
      <w:r w:rsidRPr="009C03A3">
        <w:rPr>
          <w:rFonts w:ascii="Arial" w:eastAsia="Times" w:hAnsi="Arial" w:cs="Arial"/>
          <w:sz w:val="24"/>
          <w:szCs w:val="24"/>
        </w:rPr>
        <w:tab/>
      </w:r>
      <w:r w:rsidR="000621AA" w:rsidRPr="009C03A3">
        <w:rPr>
          <w:rFonts w:ascii="Arial" w:eastAsia="Times" w:hAnsi="Arial" w:cs="Arial"/>
          <w:sz w:val="24"/>
          <w:szCs w:val="24"/>
        </w:rPr>
        <w:t>To en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sure compliance with </w:t>
      </w:r>
      <w:hyperlink r:id="rId12" w:history="1">
        <w:r w:rsidR="00311EDA" w:rsidRPr="009C03A3">
          <w:rPr>
            <w:rStyle w:val="Hyperlink"/>
            <w:rFonts w:ascii="Arial" w:eastAsia="Times" w:hAnsi="Arial" w:cs="Arial"/>
            <w:sz w:val="24"/>
            <w:szCs w:val="24"/>
          </w:rPr>
          <w:t>IRB</w:t>
        </w:r>
      </w:hyperlink>
      <w:r w:rsidR="00311EDA" w:rsidRPr="009C03A3">
        <w:rPr>
          <w:rFonts w:ascii="Arial" w:eastAsia="Times" w:hAnsi="Arial" w:cs="Arial"/>
          <w:sz w:val="24"/>
          <w:szCs w:val="24"/>
        </w:rPr>
        <w:t xml:space="preserve"> </w:t>
      </w:r>
      <w:r w:rsidR="00651DC8" w:rsidRPr="009C03A3">
        <w:rPr>
          <w:rFonts w:ascii="Arial" w:eastAsia="Times" w:hAnsi="Arial" w:cs="Arial"/>
          <w:sz w:val="24"/>
          <w:szCs w:val="24"/>
        </w:rPr>
        <w:t>policy</w:t>
      </w:r>
      <w:r w:rsidR="00311EDA" w:rsidRPr="009C03A3">
        <w:rPr>
          <w:rFonts w:ascii="Arial" w:eastAsia="Times" w:hAnsi="Arial" w:cs="Arial"/>
          <w:sz w:val="24"/>
          <w:szCs w:val="24"/>
        </w:rPr>
        <w:t xml:space="preserve"> and applicable privacy laws, </w:t>
      </w:r>
      <w:r w:rsidR="00651DC8" w:rsidRPr="009C03A3">
        <w:rPr>
          <w:rFonts w:ascii="Arial" w:eastAsia="Times" w:hAnsi="Arial" w:cs="Arial"/>
          <w:sz w:val="24"/>
          <w:szCs w:val="24"/>
        </w:rPr>
        <w:t xml:space="preserve">the PI must have obtained either an approval or an exemption from the </w:t>
      </w:r>
      <w:hyperlink r:id="rId13" w:history="1">
        <w:r w:rsidR="00651DC8" w:rsidRPr="009C03A3">
          <w:rPr>
            <w:rStyle w:val="Hyperlink"/>
            <w:rFonts w:ascii="Arial" w:eastAsia="Times" w:hAnsi="Arial" w:cs="Arial"/>
            <w:sz w:val="24"/>
            <w:szCs w:val="24"/>
          </w:rPr>
          <w:t>IRB</w:t>
        </w:r>
      </w:hyperlink>
      <w:r w:rsidR="00651DC8" w:rsidRPr="009C03A3">
        <w:rPr>
          <w:rFonts w:ascii="Arial" w:eastAsia="Times" w:hAnsi="Arial" w:cs="Arial"/>
          <w:sz w:val="24"/>
          <w:szCs w:val="24"/>
        </w:rPr>
        <w:t xml:space="preserve"> prior to sending the recruitment </w:t>
      </w:r>
      <w:r w:rsidR="00717E0C">
        <w:rPr>
          <w:rFonts w:ascii="Arial" w:eastAsia="Times" w:hAnsi="Arial" w:cs="Arial"/>
          <w:sz w:val="24"/>
          <w:szCs w:val="24"/>
        </w:rPr>
        <w:t>e</w:t>
      </w:r>
      <w:r w:rsidR="00475C46" w:rsidRPr="009C03A3">
        <w:rPr>
          <w:rFonts w:ascii="Arial" w:eastAsia="Times" w:hAnsi="Arial" w:cs="Arial"/>
          <w:sz w:val="24"/>
          <w:szCs w:val="24"/>
        </w:rPr>
        <w:t>mail</w:t>
      </w:r>
      <w:r w:rsidR="00651DC8" w:rsidRPr="009C03A3">
        <w:rPr>
          <w:rFonts w:ascii="Arial" w:eastAsia="Times" w:hAnsi="Arial" w:cs="Arial"/>
          <w:sz w:val="24"/>
          <w:szCs w:val="24"/>
        </w:rPr>
        <w:t>.</w:t>
      </w:r>
    </w:p>
    <w:p w14:paraId="0AEDF7FB" w14:textId="77777777" w:rsidR="00E214CE" w:rsidRPr="009C03A3" w:rsidRDefault="00E214CE" w:rsidP="00165E72">
      <w:pPr>
        <w:tabs>
          <w:tab w:val="left" w:pos="900"/>
          <w:tab w:val="left" w:pos="162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423F9607" w14:textId="4E7931EC" w:rsidR="00475C46" w:rsidRDefault="009B4290" w:rsidP="009E38DA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>03.04</w:t>
      </w:r>
      <w:r w:rsidRPr="009C03A3">
        <w:rPr>
          <w:rFonts w:ascii="Arial" w:hAnsi="Arial" w:cs="Arial"/>
          <w:sz w:val="24"/>
          <w:szCs w:val="24"/>
        </w:rPr>
        <w:tab/>
        <w:t>Only members of the following groups are permitted to recruit research</w:t>
      </w:r>
      <w:r w:rsidR="00D5765F" w:rsidRPr="009C03A3">
        <w:rPr>
          <w:rFonts w:ascii="Arial" w:hAnsi="Arial" w:cs="Arial"/>
          <w:sz w:val="24"/>
          <w:szCs w:val="24"/>
        </w:rPr>
        <w:t xml:space="preserve"> subjects via university </w:t>
      </w:r>
      <w:r w:rsidR="00717E0C">
        <w:rPr>
          <w:rFonts w:ascii="Arial" w:hAnsi="Arial" w:cs="Arial"/>
          <w:sz w:val="24"/>
          <w:szCs w:val="24"/>
        </w:rPr>
        <w:t>e</w:t>
      </w:r>
      <w:r w:rsidR="00475C46" w:rsidRPr="009C03A3">
        <w:rPr>
          <w:rFonts w:ascii="Arial" w:hAnsi="Arial" w:cs="Arial"/>
          <w:sz w:val="24"/>
          <w:szCs w:val="24"/>
        </w:rPr>
        <w:t>mail</w:t>
      </w:r>
      <w:r w:rsidR="00D5765F" w:rsidRPr="009C03A3">
        <w:rPr>
          <w:rFonts w:ascii="Arial" w:hAnsi="Arial" w:cs="Arial"/>
          <w:sz w:val="24"/>
          <w:szCs w:val="24"/>
        </w:rPr>
        <w:t>:</w:t>
      </w:r>
    </w:p>
    <w:p w14:paraId="1A7CFE5B" w14:textId="77777777" w:rsidR="00A34028" w:rsidRPr="009C03A3" w:rsidRDefault="00A34028" w:rsidP="009E38DA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1C6B52DA" w14:textId="77777777" w:rsidR="00D5765F" w:rsidRPr="009C03A3" w:rsidRDefault="00D5765F" w:rsidP="00370D24">
      <w:pPr>
        <w:numPr>
          <w:ilvl w:val="0"/>
          <w:numId w:val="20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 xml:space="preserve">current </w:t>
      </w:r>
      <w:proofErr w:type="gramStart"/>
      <w:r w:rsidRPr="009C03A3">
        <w:rPr>
          <w:rFonts w:ascii="Arial" w:hAnsi="Arial" w:cs="Arial"/>
          <w:sz w:val="24"/>
          <w:szCs w:val="24"/>
        </w:rPr>
        <w:t>faculty</w:t>
      </w:r>
      <w:r w:rsidR="007F3862" w:rsidRPr="009C03A3">
        <w:rPr>
          <w:rFonts w:ascii="Arial" w:hAnsi="Arial" w:cs="Arial"/>
          <w:sz w:val="24"/>
          <w:szCs w:val="24"/>
        </w:rPr>
        <w:t>;</w:t>
      </w:r>
      <w:proofErr w:type="gramEnd"/>
    </w:p>
    <w:p w14:paraId="5C563389" w14:textId="77777777" w:rsidR="00475C46" w:rsidRPr="009C03A3" w:rsidRDefault="00475C46" w:rsidP="00370D24">
      <w:pPr>
        <w:spacing w:after="0"/>
        <w:ind w:left="1800" w:hanging="360"/>
        <w:rPr>
          <w:rFonts w:ascii="Arial" w:hAnsi="Arial" w:cs="Arial"/>
          <w:sz w:val="24"/>
          <w:szCs w:val="24"/>
        </w:rPr>
      </w:pPr>
    </w:p>
    <w:p w14:paraId="7203ED67" w14:textId="77777777" w:rsidR="00D5765F" w:rsidRPr="009C03A3" w:rsidRDefault="00D5765F" w:rsidP="00370D24">
      <w:pPr>
        <w:numPr>
          <w:ilvl w:val="0"/>
          <w:numId w:val="20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 xml:space="preserve">current </w:t>
      </w:r>
      <w:proofErr w:type="gramStart"/>
      <w:r w:rsidRPr="009C03A3">
        <w:rPr>
          <w:rFonts w:ascii="Arial" w:hAnsi="Arial" w:cs="Arial"/>
          <w:sz w:val="24"/>
          <w:szCs w:val="24"/>
        </w:rPr>
        <w:t>staff</w:t>
      </w:r>
      <w:r w:rsidR="007F3862" w:rsidRPr="009C03A3">
        <w:rPr>
          <w:rFonts w:ascii="Arial" w:hAnsi="Arial" w:cs="Arial"/>
          <w:sz w:val="24"/>
          <w:szCs w:val="24"/>
        </w:rPr>
        <w:t>;</w:t>
      </w:r>
      <w:proofErr w:type="gramEnd"/>
    </w:p>
    <w:p w14:paraId="1BB77212" w14:textId="77777777" w:rsidR="00475C46" w:rsidRPr="009C03A3" w:rsidRDefault="00475C46" w:rsidP="00370D24">
      <w:pPr>
        <w:spacing w:after="0"/>
        <w:ind w:left="1800" w:hanging="360"/>
        <w:rPr>
          <w:rFonts w:ascii="Arial" w:hAnsi="Arial" w:cs="Arial"/>
          <w:sz w:val="24"/>
          <w:szCs w:val="24"/>
        </w:rPr>
      </w:pPr>
    </w:p>
    <w:p w14:paraId="679FD482" w14:textId="77777777" w:rsidR="00D5765F" w:rsidRPr="009C03A3" w:rsidRDefault="009B4290" w:rsidP="00370D24">
      <w:pPr>
        <w:numPr>
          <w:ilvl w:val="0"/>
          <w:numId w:val="20"/>
        </w:numPr>
        <w:spacing w:after="0"/>
        <w:ind w:left="180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>current graduate students under faculty supervision</w:t>
      </w:r>
      <w:r w:rsidR="007F3862" w:rsidRPr="009C03A3">
        <w:rPr>
          <w:rFonts w:ascii="Arial" w:hAnsi="Arial" w:cs="Arial"/>
          <w:sz w:val="24"/>
          <w:szCs w:val="24"/>
        </w:rPr>
        <w:t>; and</w:t>
      </w:r>
    </w:p>
    <w:p w14:paraId="79A8735D" w14:textId="77777777" w:rsidR="00370D24" w:rsidRPr="009C03A3" w:rsidRDefault="00370D24" w:rsidP="00370D24">
      <w:pPr>
        <w:spacing w:after="0"/>
        <w:ind w:left="1800"/>
        <w:rPr>
          <w:rFonts w:ascii="Arial" w:hAnsi="Arial" w:cs="Arial"/>
          <w:sz w:val="24"/>
          <w:szCs w:val="24"/>
        </w:rPr>
      </w:pPr>
    </w:p>
    <w:p w14:paraId="4E5EA574" w14:textId="77777777" w:rsidR="00C70A81" w:rsidRPr="009C03A3" w:rsidRDefault="00AB3A99" w:rsidP="00C70A81">
      <w:pPr>
        <w:numPr>
          <w:ilvl w:val="0"/>
          <w:numId w:val="20"/>
        </w:num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>Honors College undergraduate</w:t>
      </w:r>
      <w:r w:rsidR="00717E0C">
        <w:rPr>
          <w:rFonts w:ascii="Arial" w:hAnsi="Arial" w:cs="Arial"/>
          <w:sz w:val="24"/>
          <w:szCs w:val="24"/>
        </w:rPr>
        <w:t>s</w:t>
      </w:r>
      <w:r w:rsidRPr="009C03A3">
        <w:rPr>
          <w:rFonts w:ascii="Arial" w:hAnsi="Arial" w:cs="Arial"/>
          <w:sz w:val="24"/>
          <w:szCs w:val="24"/>
        </w:rPr>
        <w:t xml:space="preserve"> enrolled </w:t>
      </w:r>
      <w:r w:rsidR="00F638E4" w:rsidRPr="009C03A3">
        <w:rPr>
          <w:rFonts w:ascii="Arial" w:hAnsi="Arial" w:cs="Arial"/>
          <w:sz w:val="24"/>
          <w:szCs w:val="24"/>
        </w:rPr>
        <w:t xml:space="preserve">in the Honors thesis course. </w:t>
      </w:r>
      <w:r w:rsidR="009B4290" w:rsidRPr="009C03A3">
        <w:rPr>
          <w:rFonts w:ascii="Arial" w:hAnsi="Arial" w:cs="Arial"/>
          <w:sz w:val="24"/>
          <w:szCs w:val="24"/>
        </w:rPr>
        <w:tab/>
      </w:r>
    </w:p>
    <w:p w14:paraId="1FFE37EC" w14:textId="77777777" w:rsidR="00C70A81" w:rsidRPr="009C03A3" w:rsidRDefault="00C70A81" w:rsidP="00C70A81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6B417F9" w14:textId="77777777" w:rsidR="009B4290" w:rsidRPr="009C03A3" w:rsidRDefault="00850DDC" w:rsidP="00C70A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C03A3">
        <w:rPr>
          <w:rFonts w:ascii="Arial" w:hAnsi="Arial" w:cs="Arial"/>
          <w:sz w:val="24"/>
          <w:szCs w:val="24"/>
        </w:rPr>
        <w:t xml:space="preserve">NOTE: </w:t>
      </w:r>
      <w:r w:rsidR="00717E0C">
        <w:rPr>
          <w:rFonts w:ascii="Arial" w:hAnsi="Arial" w:cs="Arial"/>
          <w:sz w:val="24"/>
          <w:szCs w:val="24"/>
        </w:rPr>
        <w:t>E</w:t>
      </w:r>
      <w:r w:rsidR="00475C46" w:rsidRPr="009C03A3">
        <w:rPr>
          <w:rFonts w:ascii="Arial" w:hAnsi="Arial" w:cs="Arial"/>
          <w:sz w:val="24"/>
          <w:szCs w:val="24"/>
        </w:rPr>
        <w:t>mail</w:t>
      </w:r>
      <w:r w:rsidR="009B4290" w:rsidRPr="009C03A3">
        <w:rPr>
          <w:rFonts w:ascii="Arial" w:hAnsi="Arial" w:cs="Arial"/>
          <w:sz w:val="24"/>
          <w:szCs w:val="24"/>
        </w:rPr>
        <w:t xml:space="preserve"> recruitment of subjects for all other undergraduate-level research projects is the responsibility of the project’s faculty sponsor or director.</w:t>
      </w:r>
    </w:p>
    <w:p w14:paraId="760890FB" w14:textId="77777777" w:rsidR="00475C46" w:rsidRPr="009C03A3" w:rsidRDefault="00475C46" w:rsidP="00370D24">
      <w:pPr>
        <w:tabs>
          <w:tab w:val="left" w:pos="900"/>
          <w:tab w:val="left" w:pos="1620"/>
        </w:tabs>
        <w:spacing w:after="0" w:line="240" w:lineRule="auto"/>
        <w:ind w:left="1620" w:hanging="1073"/>
        <w:rPr>
          <w:rFonts w:ascii="Arial" w:hAnsi="Arial" w:cs="Arial"/>
          <w:sz w:val="24"/>
          <w:szCs w:val="24"/>
        </w:rPr>
      </w:pPr>
    </w:p>
    <w:p w14:paraId="41AEF22E" w14:textId="04E417E0" w:rsidR="00475C46" w:rsidRPr="009C03A3" w:rsidRDefault="00651DC8" w:rsidP="00370D24">
      <w:pPr>
        <w:tabs>
          <w:tab w:val="left" w:pos="1620"/>
        </w:tabs>
        <w:spacing w:after="0" w:line="240" w:lineRule="auto"/>
        <w:ind w:left="1440" w:hanging="720"/>
        <w:rPr>
          <w:rFonts w:ascii="Arial" w:hAnsi="Arial" w:cs="Arial"/>
          <w:color w:val="1F497D"/>
          <w:sz w:val="24"/>
          <w:szCs w:val="24"/>
        </w:rPr>
      </w:pPr>
      <w:r w:rsidRPr="009C03A3">
        <w:rPr>
          <w:rFonts w:ascii="Arial" w:eastAsia="Times" w:hAnsi="Arial" w:cs="Arial"/>
          <w:sz w:val="24"/>
          <w:szCs w:val="24"/>
        </w:rPr>
        <w:t>03.05</w:t>
      </w:r>
      <w:r w:rsidR="00EC0AB2" w:rsidRPr="009C03A3">
        <w:rPr>
          <w:rFonts w:ascii="Arial" w:eastAsia="Times" w:hAnsi="Arial" w:cs="Arial"/>
          <w:sz w:val="24"/>
          <w:szCs w:val="24"/>
        </w:rPr>
        <w:tab/>
        <w:t xml:space="preserve">Research </w:t>
      </w:r>
      <w:r w:rsidR="004F1EB9" w:rsidRPr="009C03A3">
        <w:rPr>
          <w:rFonts w:ascii="Arial" w:eastAsia="Times" w:hAnsi="Arial" w:cs="Arial"/>
          <w:sz w:val="24"/>
          <w:szCs w:val="24"/>
        </w:rPr>
        <w:t xml:space="preserve">projects involving </w:t>
      </w:r>
      <w:r w:rsidR="00FA0D8D" w:rsidRPr="009C03A3">
        <w:rPr>
          <w:rFonts w:ascii="Arial" w:eastAsia="Times" w:hAnsi="Arial" w:cs="Arial"/>
          <w:sz w:val="24"/>
          <w:szCs w:val="24"/>
        </w:rPr>
        <w:t xml:space="preserve">administrative surveys </w:t>
      </w:r>
      <w:r w:rsidR="00EC0AB2" w:rsidRPr="009C03A3">
        <w:rPr>
          <w:rFonts w:ascii="Arial" w:eastAsia="Times" w:hAnsi="Arial" w:cs="Arial"/>
          <w:sz w:val="24"/>
          <w:szCs w:val="24"/>
        </w:rPr>
        <w:t>must</w:t>
      </w:r>
      <w:r w:rsidR="004F1EB9" w:rsidRPr="009C03A3">
        <w:rPr>
          <w:rFonts w:ascii="Arial" w:eastAsia="Times" w:hAnsi="Arial" w:cs="Arial"/>
          <w:sz w:val="24"/>
          <w:szCs w:val="24"/>
        </w:rPr>
        <w:t xml:space="preserve"> have those surveys </w:t>
      </w:r>
      <w:r w:rsidR="00EC0AB2" w:rsidRPr="009C03A3">
        <w:rPr>
          <w:rFonts w:ascii="Arial" w:eastAsia="Times" w:hAnsi="Arial" w:cs="Arial"/>
          <w:sz w:val="24"/>
          <w:szCs w:val="24"/>
        </w:rPr>
        <w:t>approved in advance by the University Survey Committee (USC). Details about the USC and the administrative survey review process can be found</w:t>
      </w:r>
      <w:r w:rsidR="00E71D93" w:rsidRPr="009C03A3">
        <w:rPr>
          <w:rFonts w:ascii="Arial" w:eastAsia="Times" w:hAnsi="Arial" w:cs="Arial"/>
          <w:sz w:val="24"/>
          <w:szCs w:val="24"/>
        </w:rPr>
        <w:t xml:space="preserve"> on the</w:t>
      </w:r>
      <w:r w:rsidR="00EC0AB2" w:rsidRPr="009C03A3">
        <w:rPr>
          <w:rFonts w:ascii="Arial" w:eastAsia="Times" w:hAnsi="Arial" w:cs="Arial"/>
          <w:sz w:val="24"/>
          <w:szCs w:val="24"/>
        </w:rPr>
        <w:t xml:space="preserve"> </w:t>
      </w:r>
      <w:hyperlink r:id="rId14" w:history="1">
        <w:r w:rsidR="00E71D93" w:rsidRPr="009C03A3">
          <w:rPr>
            <w:rStyle w:val="Hyperlink"/>
            <w:rFonts w:ascii="Arial" w:eastAsia="Times" w:hAnsi="Arial" w:cs="Arial"/>
            <w:sz w:val="24"/>
            <w:szCs w:val="24"/>
          </w:rPr>
          <w:t>Administrative Surveys and Services website</w:t>
        </w:r>
      </w:hyperlink>
      <w:r w:rsidR="00042A9F" w:rsidRPr="009C03A3">
        <w:rPr>
          <w:rFonts w:ascii="Arial" w:eastAsia="Times" w:hAnsi="Arial" w:cs="Arial"/>
          <w:sz w:val="24"/>
          <w:szCs w:val="24"/>
        </w:rPr>
        <w:t>.</w:t>
      </w:r>
    </w:p>
    <w:p w14:paraId="6F8DB86F" w14:textId="77777777" w:rsidR="00370D24" w:rsidRPr="009C03A3" w:rsidRDefault="00370D24" w:rsidP="00370D24">
      <w:pPr>
        <w:tabs>
          <w:tab w:val="left" w:pos="1620"/>
        </w:tabs>
        <w:spacing w:after="0" w:line="240" w:lineRule="auto"/>
        <w:ind w:left="1440" w:hanging="720"/>
        <w:rPr>
          <w:rFonts w:ascii="Arial" w:eastAsia="Times" w:hAnsi="Arial" w:cs="Arial"/>
          <w:b/>
          <w:sz w:val="24"/>
          <w:szCs w:val="24"/>
        </w:rPr>
      </w:pPr>
    </w:p>
    <w:p w14:paraId="2AE95F7B" w14:textId="1C522A0D" w:rsidR="00475C46" w:rsidRPr="009C03A3" w:rsidRDefault="007A400E" w:rsidP="00370D24">
      <w:pPr>
        <w:tabs>
          <w:tab w:val="left" w:pos="-1980"/>
        </w:tabs>
        <w:spacing w:after="0" w:line="240" w:lineRule="auto"/>
        <w:ind w:left="720" w:hanging="720"/>
        <w:rPr>
          <w:rFonts w:ascii="Arial" w:eastAsia="Times" w:hAnsi="Arial" w:cs="Arial"/>
          <w:b/>
          <w:sz w:val="24"/>
          <w:szCs w:val="24"/>
        </w:rPr>
      </w:pPr>
      <w:r w:rsidRPr="009C03A3">
        <w:rPr>
          <w:rFonts w:ascii="Arial" w:eastAsia="Times" w:hAnsi="Arial" w:cs="Arial"/>
          <w:b/>
          <w:sz w:val="24"/>
          <w:szCs w:val="24"/>
        </w:rPr>
        <w:t>04.</w:t>
      </w:r>
      <w:r w:rsidRPr="009C03A3">
        <w:rPr>
          <w:rFonts w:ascii="Arial" w:eastAsia="Times" w:hAnsi="Arial" w:cs="Arial"/>
          <w:b/>
          <w:sz w:val="24"/>
          <w:szCs w:val="24"/>
        </w:rPr>
        <w:tab/>
      </w:r>
      <w:r w:rsidR="004F539C" w:rsidRPr="009C03A3">
        <w:rPr>
          <w:rFonts w:ascii="Arial" w:eastAsia="Times" w:hAnsi="Arial" w:cs="Arial"/>
          <w:b/>
          <w:sz w:val="24"/>
          <w:szCs w:val="24"/>
        </w:rPr>
        <w:t>RECRUIT</w:t>
      </w:r>
      <w:r w:rsidR="00A34028">
        <w:rPr>
          <w:rFonts w:ascii="Arial" w:eastAsia="Times" w:hAnsi="Arial" w:cs="Arial"/>
          <w:b/>
          <w:sz w:val="24"/>
          <w:szCs w:val="24"/>
        </w:rPr>
        <w:t>MENT</w:t>
      </w:r>
      <w:r w:rsidR="004F539C" w:rsidRPr="009C03A3">
        <w:rPr>
          <w:rFonts w:ascii="Arial" w:eastAsia="Times" w:hAnsi="Arial" w:cs="Arial"/>
          <w:b/>
          <w:sz w:val="24"/>
          <w:szCs w:val="24"/>
        </w:rPr>
        <w:t xml:space="preserve"> </w:t>
      </w:r>
      <w:r w:rsidR="00717E0C">
        <w:rPr>
          <w:rFonts w:ascii="Arial" w:eastAsia="Times" w:hAnsi="Arial" w:cs="Arial"/>
          <w:b/>
          <w:sz w:val="24"/>
          <w:szCs w:val="24"/>
        </w:rPr>
        <w:t>E</w:t>
      </w:r>
      <w:r w:rsidR="00475C46" w:rsidRPr="009C03A3">
        <w:rPr>
          <w:rFonts w:ascii="Arial" w:eastAsia="Times" w:hAnsi="Arial" w:cs="Arial"/>
          <w:b/>
          <w:sz w:val="24"/>
          <w:szCs w:val="24"/>
        </w:rPr>
        <w:t>MAIL</w:t>
      </w:r>
      <w:r w:rsidR="004F539C" w:rsidRPr="009C03A3">
        <w:rPr>
          <w:rFonts w:ascii="Arial" w:eastAsia="Times" w:hAnsi="Arial" w:cs="Arial"/>
          <w:b/>
          <w:sz w:val="24"/>
          <w:szCs w:val="24"/>
        </w:rPr>
        <w:t xml:space="preserve"> </w:t>
      </w:r>
      <w:r w:rsidR="00C111BD" w:rsidRPr="009C03A3">
        <w:rPr>
          <w:rFonts w:ascii="Arial" w:eastAsia="Times" w:hAnsi="Arial" w:cs="Arial"/>
          <w:b/>
          <w:sz w:val="24"/>
          <w:szCs w:val="24"/>
        </w:rPr>
        <w:t xml:space="preserve">MESSAGE </w:t>
      </w:r>
      <w:r w:rsidR="004F539C" w:rsidRPr="009C03A3">
        <w:rPr>
          <w:rFonts w:ascii="Arial" w:eastAsia="Times" w:hAnsi="Arial" w:cs="Arial"/>
          <w:b/>
          <w:sz w:val="24"/>
          <w:szCs w:val="24"/>
        </w:rPr>
        <w:t>FORMAT</w:t>
      </w:r>
      <w:r w:rsidR="001F13D8">
        <w:rPr>
          <w:rFonts w:ascii="Arial" w:eastAsia="Times" w:hAnsi="Arial" w:cs="Arial"/>
          <w:b/>
          <w:sz w:val="24"/>
          <w:szCs w:val="24"/>
        </w:rPr>
        <w:t>TING PROCEDURES</w:t>
      </w:r>
    </w:p>
    <w:p w14:paraId="5600AD8D" w14:textId="77777777" w:rsidR="00475C46" w:rsidRPr="009C03A3" w:rsidRDefault="00475C46" w:rsidP="00370D24">
      <w:pPr>
        <w:tabs>
          <w:tab w:val="left" w:pos="-1980"/>
        </w:tabs>
        <w:spacing w:after="0" w:line="240" w:lineRule="auto"/>
        <w:ind w:left="547" w:hanging="547"/>
        <w:rPr>
          <w:rFonts w:ascii="Arial" w:eastAsia="Times" w:hAnsi="Arial" w:cs="Arial"/>
          <w:b/>
          <w:sz w:val="24"/>
          <w:szCs w:val="24"/>
        </w:rPr>
      </w:pPr>
    </w:p>
    <w:p w14:paraId="730ED914" w14:textId="6BF23669" w:rsidR="004F539C" w:rsidRPr="009C03A3" w:rsidRDefault="00DF350F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04.01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="004F539C" w:rsidRPr="009C03A3">
        <w:rPr>
          <w:rFonts w:ascii="Arial" w:hAnsi="Arial" w:cs="Arial"/>
          <w:color w:val="000000"/>
          <w:sz w:val="24"/>
          <w:szCs w:val="24"/>
        </w:rPr>
        <w:t xml:space="preserve">All recruitment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4F539C" w:rsidRPr="009C03A3">
        <w:rPr>
          <w:rFonts w:ascii="Arial" w:hAnsi="Arial" w:cs="Arial"/>
          <w:color w:val="000000"/>
          <w:sz w:val="24"/>
          <w:szCs w:val="24"/>
        </w:rPr>
        <w:t xml:space="preserve"> messages must conform to the form</w:t>
      </w:r>
      <w:r w:rsidR="003A4391" w:rsidRPr="009C03A3">
        <w:rPr>
          <w:rFonts w:ascii="Arial" w:hAnsi="Arial" w:cs="Arial"/>
          <w:color w:val="000000"/>
          <w:sz w:val="24"/>
          <w:szCs w:val="24"/>
        </w:rPr>
        <w:t>at described in this section, using the</w:t>
      </w:r>
      <w:r w:rsidR="003A4391" w:rsidRPr="00310D7C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E7C4B" w:rsidRPr="00310D7C">
          <w:rPr>
            <w:rStyle w:val="Hyperlink"/>
            <w:rFonts w:ascii="Arial" w:hAnsi="Arial" w:cs="Arial"/>
            <w:sz w:val="24"/>
            <w:szCs w:val="24"/>
          </w:rPr>
          <w:t>Email Recruitment Message Formatting Requirements and Template</w:t>
        </w:r>
      </w:hyperlink>
      <w:r w:rsidR="00E22E54" w:rsidRPr="009C03A3">
        <w:rPr>
          <w:rFonts w:ascii="Arial" w:hAnsi="Arial" w:cs="Arial"/>
          <w:color w:val="000000"/>
          <w:sz w:val="24"/>
          <w:szCs w:val="24"/>
        </w:rPr>
        <w:t>.</w:t>
      </w:r>
      <w:r w:rsidR="003A4391" w:rsidRPr="009C03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AAD2D2" w14:textId="77777777" w:rsidR="00370D24" w:rsidRPr="009C03A3" w:rsidRDefault="00370D24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</w:p>
    <w:p w14:paraId="03669431" w14:textId="77777777" w:rsidR="00753E67" w:rsidRPr="009C03A3" w:rsidRDefault="00753E67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04.02</w:t>
      </w:r>
      <w:r w:rsidRPr="009C03A3">
        <w:rPr>
          <w:rFonts w:ascii="Arial" w:hAnsi="Arial" w:cs="Arial"/>
          <w:color w:val="000000"/>
          <w:sz w:val="24"/>
          <w:szCs w:val="24"/>
        </w:rPr>
        <w:tab/>
      </w:r>
      <w:r w:rsidRPr="009E38DA">
        <w:rPr>
          <w:rFonts w:ascii="Arial" w:hAnsi="Arial" w:cs="Arial"/>
          <w:color w:val="000000"/>
          <w:sz w:val="24"/>
          <w:szCs w:val="24"/>
        </w:rPr>
        <w:t>Address Lines</w:t>
      </w:r>
      <w:r w:rsidR="00E71D93" w:rsidRPr="009C03A3">
        <w:rPr>
          <w:rFonts w:ascii="Arial" w:hAnsi="Arial" w:cs="Arial"/>
          <w:color w:val="000000"/>
          <w:sz w:val="24"/>
          <w:szCs w:val="24"/>
        </w:rPr>
        <w:t xml:space="preserve"> – In</w:t>
      </w:r>
      <w:r w:rsidR="004F1EB9" w:rsidRPr="009C03A3">
        <w:rPr>
          <w:rFonts w:ascii="Arial" w:hAnsi="Arial" w:cs="Arial"/>
          <w:color w:val="000000"/>
          <w:sz w:val="24"/>
          <w:szCs w:val="24"/>
        </w:rPr>
        <w:t xml:space="preserve"> accord with best practice, t</w:t>
      </w:r>
      <w:r w:rsidR="002C6130" w:rsidRPr="009C03A3">
        <w:rPr>
          <w:rFonts w:ascii="Arial" w:hAnsi="Arial" w:cs="Arial"/>
          <w:color w:val="000000"/>
          <w:sz w:val="24"/>
          <w:szCs w:val="24"/>
        </w:rPr>
        <w:t>he PI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sh</w:t>
      </w:r>
      <w:r w:rsidR="00850DDC" w:rsidRPr="009C03A3">
        <w:rPr>
          <w:rFonts w:ascii="Arial" w:hAnsi="Arial" w:cs="Arial"/>
          <w:color w:val="000000"/>
          <w:sz w:val="24"/>
          <w:szCs w:val="24"/>
        </w:rPr>
        <w:t>all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employ measures to avoid disclosing the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addresses of potentia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 xml:space="preserve">l research subjects to others. </w:t>
      </w:r>
      <w:r w:rsidRPr="009C03A3">
        <w:rPr>
          <w:rFonts w:ascii="Arial" w:hAnsi="Arial" w:cs="Arial"/>
          <w:color w:val="000000"/>
          <w:sz w:val="24"/>
          <w:szCs w:val="24"/>
        </w:rPr>
        <w:t>Common techniques include the use of:</w:t>
      </w:r>
    </w:p>
    <w:p w14:paraId="114FBD5F" w14:textId="77777777" w:rsidR="00D5765F" w:rsidRPr="009C03A3" w:rsidRDefault="00D5765F" w:rsidP="00370D24">
      <w:pPr>
        <w:spacing w:after="0" w:line="240" w:lineRule="auto"/>
        <w:ind w:left="1267" w:hanging="720"/>
        <w:rPr>
          <w:rFonts w:ascii="Arial" w:hAnsi="Arial" w:cs="Arial"/>
          <w:color w:val="000000"/>
          <w:sz w:val="24"/>
          <w:szCs w:val="24"/>
        </w:rPr>
      </w:pPr>
    </w:p>
    <w:p w14:paraId="3B20A760" w14:textId="77777777" w:rsidR="00753E67" w:rsidRPr="009C03A3" w:rsidRDefault="009B4290" w:rsidP="00370D24">
      <w:pPr>
        <w:numPr>
          <w:ilvl w:val="0"/>
          <w:numId w:val="17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i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ndividually targeted messages (</w:t>
      </w:r>
      <w:r w:rsidR="00D86948" w:rsidRPr="009C03A3">
        <w:rPr>
          <w:rFonts w:ascii="Arial" w:hAnsi="Arial" w:cs="Arial"/>
          <w:color w:val="000000"/>
          <w:sz w:val="24"/>
          <w:szCs w:val="24"/>
        </w:rPr>
        <w:t>one address in ‘T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O</w:t>
      </w:r>
      <w:r w:rsidR="00D86948" w:rsidRPr="009C03A3">
        <w:rPr>
          <w:rFonts w:ascii="Arial" w:hAnsi="Arial" w:cs="Arial"/>
          <w:color w:val="000000"/>
          <w:sz w:val="24"/>
          <w:szCs w:val="24"/>
        </w:rPr>
        <w:t>:’ line)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 xml:space="preserve"> per message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; or</w:t>
      </w:r>
    </w:p>
    <w:p w14:paraId="6EC1DAC0" w14:textId="77777777" w:rsidR="00D5765F" w:rsidRPr="009C03A3" w:rsidRDefault="00D5765F" w:rsidP="00370D24">
      <w:pPr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1DF1DF87" w14:textId="77777777" w:rsidR="00F609BE" w:rsidRPr="009C03A3" w:rsidRDefault="009B4290" w:rsidP="00370D24">
      <w:pPr>
        <w:numPr>
          <w:ilvl w:val="0"/>
          <w:numId w:val="17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g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 xml:space="preserve">roup targeted 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messages (</w:t>
      </w:r>
      <w:r w:rsidR="002C6130" w:rsidRPr="009C03A3">
        <w:rPr>
          <w:rFonts w:ascii="Arial" w:hAnsi="Arial" w:cs="Arial"/>
          <w:color w:val="000000"/>
          <w:sz w:val="24"/>
          <w:szCs w:val="24"/>
        </w:rPr>
        <w:t xml:space="preserve">all recipient addresses 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in the ‘BCC:’ line</w:t>
      </w:r>
      <w:r w:rsidR="002C6130" w:rsidRPr="009C03A3">
        <w:rPr>
          <w:rFonts w:ascii="Arial" w:hAnsi="Arial" w:cs="Arial"/>
          <w:color w:val="000000"/>
          <w:sz w:val="24"/>
          <w:szCs w:val="24"/>
        </w:rPr>
        <w:t>)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.</w:t>
      </w:r>
      <w:r w:rsidR="00D86948" w:rsidRPr="009C03A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319078C" w14:textId="77777777" w:rsidR="0083093D" w:rsidRPr="009C03A3" w:rsidRDefault="00D86948" w:rsidP="00370D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DF350F" w:rsidRPr="009C03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24366F7" w14:textId="77777777" w:rsidR="00370D24" w:rsidRPr="009C03A3" w:rsidRDefault="00DF350F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04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.03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ab/>
      </w:r>
      <w:r w:rsidR="00753E67" w:rsidRPr="009E38DA">
        <w:rPr>
          <w:rFonts w:ascii="Arial" w:hAnsi="Arial" w:cs="Arial"/>
          <w:color w:val="000000"/>
          <w:sz w:val="24"/>
          <w:szCs w:val="24"/>
        </w:rPr>
        <w:t>Subject Line</w:t>
      </w:r>
      <w:r w:rsidR="00E71D93" w:rsidRPr="009C03A3">
        <w:rPr>
          <w:rFonts w:ascii="Arial" w:hAnsi="Arial" w:cs="Arial"/>
          <w:color w:val="000000"/>
          <w:sz w:val="24"/>
          <w:szCs w:val="24"/>
        </w:rPr>
        <w:t xml:space="preserve"> – The </w:t>
      </w:r>
      <w:r w:rsidR="002C6130" w:rsidRPr="009C03A3">
        <w:rPr>
          <w:rFonts w:ascii="Arial" w:hAnsi="Arial" w:cs="Arial"/>
          <w:color w:val="000000"/>
          <w:sz w:val="24"/>
          <w:szCs w:val="24"/>
        </w:rPr>
        <w:t>PI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 xml:space="preserve"> shall use a standard subject </w:t>
      </w:r>
      <w:r w:rsidR="002C6130" w:rsidRPr="009C03A3">
        <w:rPr>
          <w:rFonts w:ascii="Arial" w:hAnsi="Arial" w:cs="Arial"/>
          <w:color w:val="000000"/>
          <w:sz w:val="24"/>
          <w:szCs w:val="24"/>
        </w:rPr>
        <w:t>line in all recruiting messages</w:t>
      </w:r>
      <w:r w:rsidR="00842ECA" w:rsidRPr="009C03A3">
        <w:rPr>
          <w:rFonts w:ascii="Arial" w:hAnsi="Arial" w:cs="Arial"/>
          <w:color w:val="000000"/>
          <w:sz w:val="24"/>
          <w:szCs w:val="24"/>
        </w:rPr>
        <w:t xml:space="preserve"> that begins with the phrase “</w:t>
      </w:r>
      <w:r w:rsidR="00753E67" w:rsidRPr="009C03A3">
        <w:rPr>
          <w:rFonts w:ascii="Arial" w:hAnsi="Arial" w:cs="Arial"/>
          <w:color w:val="000000"/>
          <w:sz w:val="24"/>
          <w:szCs w:val="24"/>
        </w:rPr>
        <w:t>Research Participation Invitation:</w:t>
      </w:r>
      <w:r w:rsidR="00842ECA" w:rsidRPr="009C03A3">
        <w:rPr>
          <w:rFonts w:ascii="Arial" w:hAnsi="Arial" w:cs="Arial"/>
          <w:color w:val="000000"/>
          <w:sz w:val="24"/>
          <w:szCs w:val="24"/>
        </w:rPr>
        <w:t xml:space="preserve">” followed by the research project’s title, topic, or similar key words.  </w:t>
      </w:r>
    </w:p>
    <w:p w14:paraId="7ED1FB27" w14:textId="77777777" w:rsidR="00753E67" w:rsidRPr="009C03A3" w:rsidRDefault="00753E67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89CF6CF" w14:textId="77777777" w:rsidR="00D5765F" w:rsidRPr="009C03A3" w:rsidRDefault="0083093D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</w:t>
      </w:r>
      <w:r w:rsidR="00152857" w:rsidRPr="009C03A3">
        <w:rPr>
          <w:rFonts w:ascii="Arial" w:hAnsi="Arial" w:cs="Arial"/>
          <w:color w:val="000000"/>
          <w:sz w:val="24"/>
          <w:szCs w:val="24"/>
        </w:rPr>
        <w:t>4</w:t>
      </w:r>
      <w:r w:rsidRPr="009C03A3">
        <w:rPr>
          <w:rFonts w:ascii="Arial" w:hAnsi="Arial" w:cs="Arial"/>
          <w:color w:val="000000"/>
          <w:sz w:val="24"/>
          <w:szCs w:val="24"/>
        </w:rPr>
        <w:t>.04</w:t>
      </w:r>
      <w:r w:rsidR="00610E2B" w:rsidRPr="009C03A3">
        <w:rPr>
          <w:rFonts w:ascii="Arial" w:hAnsi="Arial" w:cs="Arial"/>
          <w:color w:val="000000"/>
          <w:sz w:val="24"/>
          <w:szCs w:val="24"/>
        </w:rPr>
        <w:tab/>
      </w:r>
      <w:r w:rsidR="00717E0C" w:rsidRPr="009E38DA">
        <w:rPr>
          <w:rFonts w:ascii="Arial" w:hAnsi="Arial" w:cs="Arial"/>
          <w:color w:val="000000"/>
          <w:sz w:val="24"/>
          <w:szCs w:val="24"/>
        </w:rPr>
        <w:t>E</w:t>
      </w:r>
      <w:r w:rsidR="00475C46" w:rsidRPr="009E38DA">
        <w:rPr>
          <w:rFonts w:ascii="Arial" w:hAnsi="Arial" w:cs="Arial"/>
          <w:color w:val="000000"/>
          <w:sz w:val="24"/>
          <w:szCs w:val="24"/>
        </w:rPr>
        <w:t>mail</w:t>
      </w:r>
      <w:r w:rsidR="00837243" w:rsidRPr="009E38DA">
        <w:rPr>
          <w:rFonts w:ascii="Arial" w:hAnsi="Arial" w:cs="Arial"/>
          <w:color w:val="000000"/>
          <w:sz w:val="24"/>
          <w:szCs w:val="24"/>
        </w:rPr>
        <w:t xml:space="preserve"> </w:t>
      </w:r>
      <w:r w:rsidR="00753E67" w:rsidRPr="009E38DA">
        <w:rPr>
          <w:rFonts w:ascii="Arial" w:hAnsi="Arial" w:cs="Arial"/>
          <w:color w:val="000000"/>
          <w:sz w:val="24"/>
          <w:szCs w:val="24"/>
        </w:rPr>
        <w:t>Message Body</w:t>
      </w:r>
      <w:r w:rsidR="00E71D93" w:rsidRPr="009E38DA">
        <w:rPr>
          <w:rFonts w:ascii="Arial" w:hAnsi="Arial" w:cs="Arial"/>
          <w:color w:val="000000"/>
          <w:sz w:val="24"/>
          <w:szCs w:val="24"/>
        </w:rPr>
        <w:t xml:space="preserve"> </w:t>
      </w:r>
      <w:r w:rsidR="00E71D93" w:rsidRPr="009C03A3">
        <w:rPr>
          <w:rFonts w:ascii="Arial" w:hAnsi="Arial" w:cs="Arial"/>
          <w:color w:val="000000"/>
          <w:sz w:val="24"/>
          <w:szCs w:val="24"/>
        </w:rPr>
        <w:t xml:space="preserve">– The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E03B9E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message body must begin with a statement affirming </w:t>
      </w:r>
      <w:hyperlink r:id="rId16" w:history="1">
        <w:r w:rsidR="00BA08F3" w:rsidRPr="009C03A3">
          <w:rPr>
            <w:rStyle w:val="Hyperlink"/>
            <w:rFonts w:ascii="Arial" w:hAnsi="Arial" w:cs="Arial"/>
            <w:sz w:val="24"/>
            <w:szCs w:val="24"/>
          </w:rPr>
          <w:t>IRB</w:t>
        </w:r>
      </w:hyperlink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 approval</w:t>
      </w:r>
      <w:r w:rsidR="00C111BD" w:rsidRPr="009C03A3">
        <w:rPr>
          <w:rFonts w:ascii="Arial" w:hAnsi="Arial" w:cs="Arial"/>
          <w:color w:val="000000"/>
          <w:sz w:val="24"/>
          <w:szCs w:val="24"/>
        </w:rPr>
        <w:t xml:space="preserve"> or exemption</w:t>
      </w:r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 of the research project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 xml:space="preserve">. 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PI should use the 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 xml:space="preserve">bulk of the message body </w:t>
      </w:r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to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describe the purpose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lastRenderedPageBreak/>
        <w:t xml:space="preserve">of the 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>research project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>the anticipated value of the findings.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To enhance the likelihood of recipient participation, the </w:t>
      </w:r>
      <w:r w:rsidR="00BA08F3" w:rsidRPr="009C03A3">
        <w:rPr>
          <w:rFonts w:ascii="Arial" w:hAnsi="Arial" w:cs="Arial"/>
          <w:color w:val="000000"/>
          <w:sz w:val="24"/>
          <w:szCs w:val="24"/>
        </w:rPr>
        <w:t xml:space="preserve">PI may also wish to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>address other topics</w:t>
      </w:r>
      <w:r w:rsidR="004F1EB9" w:rsidRPr="009C03A3">
        <w:rPr>
          <w:rFonts w:ascii="Arial" w:hAnsi="Arial" w:cs="Arial"/>
          <w:color w:val="000000"/>
          <w:sz w:val="24"/>
          <w:szCs w:val="24"/>
        </w:rPr>
        <w:t xml:space="preserve">,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such as the reason for the recipient’s selection, a statement of anonymity or confidentiality, the anticipated time required for participation,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the voluntary nature of participation, and any </w:t>
      </w:r>
      <w:r w:rsidR="00C111BD" w:rsidRPr="009C03A3">
        <w:rPr>
          <w:rFonts w:ascii="Arial" w:hAnsi="Arial" w:cs="Arial"/>
          <w:color w:val="000000"/>
          <w:sz w:val="24"/>
          <w:szCs w:val="24"/>
        </w:rPr>
        <w:t>incentives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 for participating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>.</w:t>
      </w:r>
      <w:r w:rsidR="00B96C97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6E736B" w:rsidRPr="009C03A3">
        <w:rPr>
          <w:rFonts w:ascii="Arial" w:hAnsi="Arial" w:cs="Arial"/>
          <w:color w:val="000000"/>
          <w:sz w:val="24"/>
          <w:szCs w:val="24"/>
        </w:rPr>
        <w:t xml:space="preserve">The body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of the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E03B9E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message 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>must close with the following information:</w:t>
      </w:r>
    </w:p>
    <w:p w14:paraId="18B555EB" w14:textId="77777777" w:rsidR="00B96C97" w:rsidRPr="009C03A3" w:rsidRDefault="00B96C97" w:rsidP="00370D24">
      <w:pPr>
        <w:spacing w:after="0" w:line="240" w:lineRule="auto"/>
        <w:ind w:left="1260" w:hanging="720"/>
        <w:rPr>
          <w:rFonts w:ascii="Arial" w:hAnsi="Arial" w:cs="Arial"/>
          <w:color w:val="000000"/>
          <w:sz w:val="24"/>
          <w:szCs w:val="24"/>
        </w:rPr>
      </w:pPr>
    </w:p>
    <w:p w14:paraId="7FADCF5D" w14:textId="7B804141" w:rsidR="001E6001" w:rsidRPr="009C03A3" w:rsidRDefault="00975477" w:rsidP="00370D2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t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 xml:space="preserve">he </w:t>
      </w:r>
      <w:hyperlink r:id="rId17" w:history="1">
        <w:r w:rsidR="001E6001" w:rsidRPr="009C03A3">
          <w:rPr>
            <w:rStyle w:val="Hyperlink"/>
            <w:rFonts w:ascii="Arial" w:hAnsi="Arial" w:cs="Arial"/>
            <w:sz w:val="24"/>
            <w:szCs w:val="24"/>
          </w:rPr>
          <w:t>IRB</w:t>
        </w:r>
      </w:hyperlink>
      <w:r w:rsidR="001E6001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9E38DA">
        <w:rPr>
          <w:rFonts w:ascii="Arial" w:hAnsi="Arial" w:cs="Arial"/>
          <w:color w:val="000000"/>
          <w:sz w:val="24"/>
          <w:szCs w:val="24"/>
        </w:rPr>
        <w:t>a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>pproval</w:t>
      </w:r>
      <w:r w:rsidR="00837243" w:rsidRPr="009C03A3">
        <w:rPr>
          <w:rFonts w:ascii="Arial" w:hAnsi="Arial" w:cs="Arial"/>
          <w:color w:val="000000"/>
          <w:sz w:val="24"/>
          <w:szCs w:val="24"/>
        </w:rPr>
        <w:t xml:space="preserve"> or </w:t>
      </w:r>
      <w:r w:rsidR="009E38DA">
        <w:rPr>
          <w:rFonts w:ascii="Arial" w:hAnsi="Arial" w:cs="Arial"/>
          <w:color w:val="000000"/>
          <w:sz w:val="24"/>
          <w:szCs w:val="24"/>
        </w:rPr>
        <w:t>e</w:t>
      </w:r>
      <w:r w:rsidR="00837243" w:rsidRPr="009C03A3">
        <w:rPr>
          <w:rFonts w:ascii="Arial" w:hAnsi="Arial" w:cs="Arial"/>
          <w:color w:val="000000"/>
          <w:sz w:val="24"/>
          <w:szCs w:val="24"/>
        </w:rPr>
        <w:t>xemption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E38DA">
        <w:rPr>
          <w:rFonts w:ascii="Arial" w:hAnsi="Arial" w:cs="Arial"/>
          <w:color w:val="000000"/>
          <w:sz w:val="24"/>
          <w:szCs w:val="24"/>
        </w:rPr>
        <w:t>n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>umber</w:t>
      </w:r>
      <w:r w:rsidRPr="009C03A3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49F92F6D" w14:textId="77777777" w:rsidR="00D5765F" w:rsidRPr="009C03A3" w:rsidRDefault="00D5765F" w:rsidP="00370D24">
      <w:pPr>
        <w:pStyle w:val="ListParagraph"/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779D4030" w14:textId="255E3FDF" w:rsidR="001E6001" w:rsidRPr="009C03A3" w:rsidRDefault="00975477" w:rsidP="00370D2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a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 xml:space="preserve"> statement directing questions about research, research participants’ rights, or research-related harm to participants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>,</w:t>
      </w:r>
      <w:r w:rsidR="001E6001" w:rsidRPr="009C03A3">
        <w:rPr>
          <w:rFonts w:ascii="Arial" w:hAnsi="Arial" w:cs="Arial"/>
          <w:color w:val="000000"/>
          <w:sz w:val="24"/>
          <w:szCs w:val="24"/>
        </w:rPr>
        <w:t xml:space="preserve"> </w:t>
      </w:r>
      <w:r w:rsidR="00A9150D" w:rsidRPr="009C03A3">
        <w:rPr>
          <w:rFonts w:ascii="Arial" w:hAnsi="Arial" w:cs="Arial"/>
          <w:color w:val="000000"/>
          <w:sz w:val="24"/>
          <w:szCs w:val="24"/>
        </w:rPr>
        <w:t xml:space="preserve">to both the current </w:t>
      </w:r>
      <w:hyperlink r:id="rId18" w:history="1">
        <w:r w:rsidR="00A9150D" w:rsidRPr="009C03A3">
          <w:rPr>
            <w:rStyle w:val="Hyperlink"/>
            <w:rFonts w:ascii="Arial" w:hAnsi="Arial" w:cs="Arial"/>
            <w:sz w:val="24"/>
            <w:szCs w:val="24"/>
          </w:rPr>
          <w:t>IRB</w:t>
        </w:r>
      </w:hyperlink>
      <w:r w:rsidR="00A9150D" w:rsidRPr="009C03A3">
        <w:rPr>
          <w:rFonts w:ascii="Arial" w:hAnsi="Arial" w:cs="Arial"/>
          <w:color w:val="000000"/>
          <w:sz w:val="24"/>
          <w:szCs w:val="24"/>
        </w:rPr>
        <w:t xml:space="preserve"> c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>hair and the director</w:t>
      </w:r>
      <w:r w:rsidRPr="009C03A3">
        <w:rPr>
          <w:rFonts w:ascii="Arial" w:hAnsi="Arial" w:cs="Arial"/>
          <w:color w:val="000000"/>
          <w:sz w:val="24"/>
          <w:szCs w:val="24"/>
        </w:rPr>
        <w:t>,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 xml:space="preserve"> Research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Integrity and 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>Compliance, and includ</w:t>
      </w:r>
      <w:r w:rsidRPr="009C03A3">
        <w:rPr>
          <w:rFonts w:ascii="Arial" w:hAnsi="Arial" w:cs="Arial"/>
          <w:color w:val="000000"/>
          <w:sz w:val="24"/>
          <w:szCs w:val="24"/>
        </w:rPr>
        <w:t>e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 xml:space="preserve"> their current contact information</w:t>
      </w:r>
      <w:r w:rsidRPr="009C03A3">
        <w:rPr>
          <w:rFonts w:ascii="Arial" w:hAnsi="Arial" w:cs="Arial"/>
          <w:color w:val="000000"/>
          <w:sz w:val="24"/>
          <w:szCs w:val="24"/>
        </w:rPr>
        <w:t>; and</w:t>
      </w:r>
    </w:p>
    <w:p w14:paraId="66B4583D" w14:textId="77777777" w:rsidR="00D5765F" w:rsidRPr="009C03A3" w:rsidRDefault="00D5765F" w:rsidP="00370D24">
      <w:pPr>
        <w:pStyle w:val="ListParagraph"/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2FA9FE18" w14:textId="4E281335" w:rsidR="00582F4A" w:rsidRPr="009C03A3" w:rsidRDefault="00975477" w:rsidP="00370D24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a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 xml:space="preserve"> statement directing questions about the research project itself to the </w:t>
      </w:r>
      <w:r w:rsidR="009E38DA" w:rsidRPr="009C03A3">
        <w:rPr>
          <w:rFonts w:ascii="Arial" w:hAnsi="Arial" w:cs="Arial"/>
          <w:color w:val="000000"/>
          <w:sz w:val="24"/>
          <w:szCs w:val="24"/>
        </w:rPr>
        <w:t>PI and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 xml:space="preserve"> including the PI’s telephone and </w:t>
      </w:r>
      <w:r w:rsidR="00717E0C">
        <w:rPr>
          <w:rFonts w:ascii="Arial" w:hAnsi="Arial" w:cs="Arial"/>
          <w:color w:val="000000"/>
          <w:sz w:val="24"/>
          <w:szCs w:val="24"/>
        </w:rPr>
        <w:t>e</w:t>
      </w:r>
      <w:r w:rsidR="00475C46" w:rsidRPr="009C03A3">
        <w:rPr>
          <w:rFonts w:ascii="Arial" w:hAnsi="Arial" w:cs="Arial"/>
          <w:color w:val="000000"/>
          <w:sz w:val="24"/>
          <w:szCs w:val="24"/>
        </w:rPr>
        <w:t>mail</w:t>
      </w:r>
      <w:r w:rsidR="00582F4A" w:rsidRPr="009C03A3">
        <w:rPr>
          <w:rFonts w:ascii="Arial" w:hAnsi="Arial" w:cs="Arial"/>
          <w:color w:val="000000"/>
          <w:sz w:val="24"/>
          <w:szCs w:val="24"/>
        </w:rPr>
        <w:t xml:space="preserve"> contact information.</w:t>
      </w:r>
    </w:p>
    <w:p w14:paraId="2785A1B5" w14:textId="77777777" w:rsidR="00475C46" w:rsidRPr="009C03A3" w:rsidRDefault="00475C46" w:rsidP="00370D24">
      <w:pPr>
        <w:pStyle w:val="ListParagraph"/>
        <w:spacing w:after="0" w:line="240" w:lineRule="auto"/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4C995F11" w14:textId="77777777" w:rsidR="00BA08F3" w:rsidRPr="009C03A3" w:rsidRDefault="00BA08F3" w:rsidP="00370D24">
      <w:pPr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The message body should be free of special font effects such as c</w:t>
      </w:r>
      <w:r w:rsidR="00D5765F" w:rsidRPr="009C03A3">
        <w:rPr>
          <w:rFonts w:ascii="Arial" w:hAnsi="Arial" w:cs="Arial"/>
          <w:color w:val="000000"/>
          <w:sz w:val="24"/>
          <w:szCs w:val="24"/>
        </w:rPr>
        <w:t>olor, bolding, or highlighting.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The PI should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include all pertinent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information in the 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message </w:t>
      </w:r>
      <w:r w:rsidRPr="009C03A3">
        <w:rPr>
          <w:rFonts w:ascii="Arial" w:hAnsi="Arial" w:cs="Arial"/>
          <w:color w:val="000000"/>
          <w:sz w:val="24"/>
          <w:szCs w:val="24"/>
        </w:rPr>
        <w:t>body</w:t>
      </w:r>
      <w:r w:rsidR="00E66531" w:rsidRPr="009C03A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but if supplemental information is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>necessary,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 hyperlinks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(to the supplemental information) </w:t>
      </w:r>
      <w:r w:rsidRPr="009C03A3">
        <w:rPr>
          <w:rFonts w:ascii="Arial" w:hAnsi="Arial" w:cs="Arial"/>
          <w:color w:val="000000"/>
          <w:sz w:val="24"/>
          <w:szCs w:val="24"/>
        </w:rPr>
        <w:t>are preferred over attachments.</w:t>
      </w:r>
    </w:p>
    <w:p w14:paraId="32E0DF80" w14:textId="77777777" w:rsidR="00475C46" w:rsidRPr="009C03A3" w:rsidRDefault="00475C46" w:rsidP="00370D24">
      <w:pPr>
        <w:spacing w:after="0" w:line="240" w:lineRule="auto"/>
        <w:ind w:left="1267"/>
        <w:rPr>
          <w:rFonts w:ascii="Arial" w:hAnsi="Arial" w:cs="Arial"/>
          <w:color w:val="000000"/>
          <w:sz w:val="24"/>
          <w:szCs w:val="24"/>
        </w:rPr>
      </w:pPr>
    </w:p>
    <w:p w14:paraId="77EB008C" w14:textId="77777777" w:rsidR="00E66531" w:rsidRPr="009C03A3" w:rsidRDefault="00E66531" w:rsidP="00370D24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>05.</w:t>
      </w:r>
      <w:r w:rsidR="00E03B9E" w:rsidRPr="009C03A3">
        <w:rPr>
          <w:rFonts w:ascii="Arial" w:hAnsi="Arial" w:cs="Arial"/>
          <w:b/>
          <w:color w:val="000000"/>
          <w:sz w:val="24"/>
          <w:szCs w:val="24"/>
        </w:rPr>
        <w:tab/>
      </w:r>
      <w:r w:rsidR="00196ED3" w:rsidRPr="009C03A3">
        <w:rPr>
          <w:rFonts w:ascii="Arial" w:hAnsi="Arial" w:cs="Arial"/>
          <w:b/>
          <w:color w:val="000000"/>
          <w:sz w:val="24"/>
          <w:szCs w:val="24"/>
        </w:rPr>
        <w:t>OVERSIGHT RES</w:t>
      </w:r>
      <w:r w:rsidR="005D62BD" w:rsidRPr="009C03A3">
        <w:rPr>
          <w:rFonts w:ascii="Arial" w:hAnsi="Arial" w:cs="Arial"/>
          <w:b/>
          <w:color w:val="000000"/>
          <w:sz w:val="24"/>
          <w:szCs w:val="24"/>
        </w:rPr>
        <w:t>P</w:t>
      </w:r>
      <w:r w:rsidR="00196ED3" w:rsidRPr="009C03A3">
        <w:rPr>
          <w:rFonts w:ascii="Arial" w:hAnsi="Arial" w:cs="Arial"/>
          <w:b/>
          <w:color w:val="000000"/>
          <w:sz w:val="24"/>
          <w:szCs w:val="24"/>
        </w:rPr>
        <w:t>ONSIBILITIES</w:t>
      </w:r>
    </w:p>
    <w:p w14:paraId="0D80ECE7" w14:textId="77777777" w:rsidR="00475C46" w:rsidRPr="009C03A3" w:rsidRDefault="00475C46" w:rsidP="00370D24">
      <w:pPr>
        <w:spacing w:after="0" w:line="240" w:lineRule="auto"/>
        <w:ind w:left="1260" w:hanging="720"/>
        <w:rPr>
          <w:rFonts w:ascii="Arial" w:hAnsi="Arial" w:cs="Arial"/>
          <w:color w:val="000000"/>
          <w:sz w:val="24"/>
          <w:szCs w:val="24"/>
        </w:rPr>
      </w:pPr>
    </w:p>
    <w:p w14:paraId="260D1F14" w14:textId="452AA487" w:rsidR="00196ED3" w:rsidRPr="009C03A3" w:rsidRDefault="00196ED3" w:rsidP="00370D24">
      <w:pPr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9C03A3">
        <w:rPr>
          <w:rFonts w:ascii="Arial" w:hAnsi="Arial" w:cs="Arial"/>
          <w:color w:val="000000"/>
          <w:sz w:val="24"/>
          <w:szCs w:val="24"/>
        </w:rPr>
        <w:t>05.01</w:t>
      </w:r>
      <w:r w:rsidRPr="009C03A3">
        <w:rPr>
          <w:rFonts w:ascii="Arial" w:hAnsi="Arial" w:cs="Arial"/>
          <w:color w:val="000000"/>
          <w:sz w:val="24"/>
          <w:szCs w:val="24"/>
        </w:rPr>
        <w:tab/>
        <w:t xml:space="preserve">The Research </w:t>
      </w:r>
      <w:r w:rsidR="005A2B2C" w:rsidRPr="009C03A3">
        <w:rPr>
          <w:rFonts w:ascii="Arial" w:hAnsi="Arial" w:cs="Arial"/>
          <w:color w:val="000000"/>
          <w:sz w:val="24"/>
          <w:szCs w:val="24"/>
        </w:rPr>
        <w:t xml:space="preserve">Integrity and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Compliance </w:t>
      </w:r>
      <w:r w:rsidR="00E214CE">
        <w:rPr>
          <w:rFonts w:ascii="Arial" w:hAnsi="Arial" w:cs="Arial"/>
          <w:color w:val="000000"/>
          <w:sz w:val="24"/>
          <w:szCs w:val="24"/>
        </w:rPr>
        <w:t xml:space="preserve">Support Services within the Division of Research </w:t>
      </w:r>
      <w:r w:rsidR="005D62BD" w:rsidRPr="009C03A3">
        <w:rPr>
          <w:rFonts w:ascii="Arial" w:hAnsi="Arial" w:cs="Arial"/>
          <w:color w:val="000000"/>
          <w:sz w:val="24"/>
          <w:szCs w:val="24"/>
        </w:rPr>
        <w:t xml:space="preserve">shall establish and </w:t>
      </w:r>
      <w:r w:rsidRPr="009C03A3">
        <w:rPr>
          <w:rFonts w:ascii="Arial" w:hAnsi="Arial" w:cs="Arial"/>
          <w:color w:val="000000"/>
          <w:sz w:val="24"/>
          <w:szCs w:val="24"/>
        </w:rPr>
        <w:t xml:space="preserve">maintain procedures to facilitate compliance with this policy.   </w:t>
      </w:r>
    </w:p>
    <w:p w14:paraId="606E0ED7" w14:textId="77777777" w:rsidR="00475C46" w:rsidRPr="009C03A3" w:rsidRDefault="00475C46" w:rsidP="00370D24">
      <w:pPr>
        <w:keepNext/>
        <w:keepLines/>
        <w:spacing w:after="0" w:line="240" w:lineRule="auto"/>
        <w:ind w:left="540" w:hanging="540"/>
        <w:rPr>
          <w:rFonts w:ascii="Arial" w:eastAsia="Times New Roman" w:hAnsi="Arial" w:cs="Arial"/>
          <w:b/>
          <w:sz w:val="24"/>
          <w:szCs w:val="24"/>
        </w:rPr>
      </w:pPr>
    </w:p>
    <w:p w14:paraId="793C405E" w14:textId="77777777" w:rsidR="00821B97" w:rsidRPr="009C03A3" w:rsidRDefault="00E66531" w:rsidP="00370D24">
      <w:pPr>
        <w:keepNext/>
        <w:keepLines/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  <w:r w:rsidRPr="009C03A3">
        <w:rPr>
          <w:rFonts w:ascii="Arial" w:eastAsia="Times New Roman" w:hAnsi="Arial" w:cs="Arial"/>
          <w:b/>
          <w:sz w:val="24"/>
          <w:szCs w:val="24"/>
        </w:rPr>
        <w:t>06</w:t>
      </w:r>
      <w:r w:rsidR="00E03B9E" w:rsidRPr="009C03A3">
        <w:rPr>
          <w:rFonts w:ascii="Arial" w:eastAsia="Times New Roman" w:hAnsi="Arial" w:cs="Arial"/>
          <w:b/>
          <w:sz w:val="24"/>
          <w:szCs w:val="24"/>
        </w:rPr>
        <w:t>.</w:t>
      </w:r>
      <w:r w:rsidR="00E03B9E" w:rsidRPr="009C03A3">
        <w:rPr>
          <w:rFonts w:ascii="Arial" w:eastAsia="Times New Roman" w:hAnsi="Arial" w:cs="Arial"/>
          <w:b/>
          <w:sz w:val="24"/>
          <w:szCs w:val="24"/>
        </w:rPr>
        <w:tab/>
      </w:r>
      <w:r w:rsidR="00821B97" w:rsidRPr="009C03A3">
        <w:rPr>
          <w:rFonts w:ascii="Arial" w:eastAsia="Times New Roman" w:hAnsi="Arial" w:cs="Arial"/>
          <w:b/>
          <w:sz w:val="24"/>
          <w:szCs w:val="24"/>
        </w:rPr>
        <w:t>REVIEWERS OF THIS UPPS</w:t>
      </w:r>
    </w:p>
    <w:p w14:paraId="177E566E" w14:textId="77777777" w:rsidR="00475C46" w:rsidRPr="009C03A3" w:rsidRDefault="00475C46" w:rsidP="00370D24">
      <w:pPr>
        <w:keepNext/>
        <w:keepLines/>
        <w:spacing w:after="0" w:line="240" w:lineRule="auto"/>
        <w:ind w:left="1260" w:hanging="720"/>
        <w:rPr>
          <w:rFonts w:ascii="Arial" w:eastAsia="Times New Roman" w:hAnsi="Arial" w:cs="Arial"/>
          <w:sz w:val="24"/>
          <w:szCs w:val="24"/>
        </w:rPr>
      </w:pPr>
    </w:p>
    <w:p w14:paraId="64C66C3C" w14:textId="77777777" w:rsidR="00821B97" w:rsidRPr="009C03A3" w:rsidRDefault="00821B97" w:rsidP="00370D24">
      <w:pPr>
        <w:keepNext/>
        <w:keepLines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06.01</w:t>
      </w:r>
      <w:r w:rsidRPr="009C03A3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2B33356E" w14:textId="77777777" w:rsidR="00821B97" w:rsidRPr="009C03A3" w:rsidRDefault="00821B97" w:rsidP="00370D24">
      <w:pPr>
        <w:keepNext/>
        <w:keepLines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6958B8F" w14:textId="77777777" w:rsidR="00821B97" w:rsidRPr="009C03A3" w:rsidRDefault="00821B97" w:rsidP="00370D24">
      <w:pPr>
        <w:keepNext/>
        <w:keepLines/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 w:rsidRPr="009C03A3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Pr="009C03A3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1217DB8C" w14:textId="77777777" w:rsidR="00821B97" w:rsidRPr="009C03A3" w:rsidRDefault="00821B97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</w:p>
    <w:p w14:paraId="384E413B" w14:textId="0FF6AE94" w:rsidR="00DC2D23" w:rsidRPr="009C03A3" w:rsidRDefault="00D5765F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Director, Research</w:t>
      </w:r>
      <w:r w:rsidR="005A2B2C" w:rsidRPr="009C03A3">
        <w:rPr>
          <w:rFonts w:ascii="Arial" w:eastAsia="Times New Roman" w:hAnsi="Arial" w:cs="Arial"/>
          <w:sz w:val="24"/>
          <w:szCs w:val="24"/>
        </w:rPr>
        <w:t xml:space="preserve"> Integrity </w:t>
      </w:r>
      <w:r w:rsidRPr="009C03A3">
        <w:rPr>
          <w:rFonts w:ascii="Arial" w:eastAsia="Times New Roman" w:hAnsi="Arial" w:cs="Arial"/>
          <w:sz w:val="24"/>
          <w:szCs w:val="24"/>
        </w:rPr>
        <w:tab/>
      </w:r>
      <w:r w:rsidR="00821B97" w:rsidRPr="009C03A3">
        <w:rPr>
          <w:rFonts w:ascii="Arial" w:eastAsia="Times New Roman" w:hAnsi="Arial" w:cs="Arial"/>
          <w:sz w:val="24"/>
          <w:szCs w:val="24"/>
        </w:rPr>
        <w:t>October 1 E3Y</w:t>
      </w:r>
    </w:p>
    <w:p w14:paraId="2D295731" w14:textId="77777777" w:rsidR="00F01959" w:rsidRPr="009C03A3" w:rsidRDefault="005A2B2C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 xml:space="preserve">and </w:t>
      </w:r>
      <w:r w:rsidR="00D5765F" w:rsidRPr="009C03A3">
        <w:rPr>
          <w:rFonts w:ascii="Arial" w:eastAsia="Times New Roman" w:hAnsi="Arial" w:cs="Arial"/>
          <w:sz w:val="24"/>
          <w:szCs w:val="24"/>
        </w:rPr>
        <w:t>Compliance</w:t>
      </w:r>
    </w:p>
    <w:p w14:paraId="2602B5B7" w14:textId="77777777" w:rsidR="00D5765F" w:rsidRPr="009C03A3" w:rsidRDefault="00D5765F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101E8D3" w14:textId="77777777" w:rsidR="00106176" w:rsidRPr="009C03A3" w:rsidRDefault="006E736B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Chair, Institutional Review Board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="00717E0C">
        <w:rPr>
          <w:rFonts w:ascii="Arial" w:eastAsia="Times New Roman" w:hAnsi="Arial" w:cs="Arial"/>
          <w:sz w:val="24"/>
          <w:szCs w:val="24"/>
        </w:rPr>
        <w:t>October 1</w:t>
      </w:r>
      <w:r w:rsidR="00106176" w:rsidRPr="009C03A3">
        <w:rPr>
          <w:rFonts w:ascii="Arial" w:eastAsia="Times New Roman" w:hAnsi="Arial" w:cs="Arial"/>
          <w:sz w:val="24"/>
          <w:szCs w:val="24"/>
        </w:rPr>
        <w:t xml:space="preserve"> E3Y </w:t>
      </w:r>
    </w:p>
    <w:p w14:paraId="514DBB19" w14:textId="77777777" w:rsidR="00821B97" w:rsidRPr="009C03A3" w:rsidRDefault="00821B97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ab/>
      </w:r>
      <w:r w:rsidR="00F01959" w:rsidRPr="009C03A3">
        <w:rPr>
          <w:rFonts w:ascii="Arial" w:eastAsia="Times New Roman" w:hAnsi="Arial" w:cs="Arial"/>
          <w:sz w:val="24"/>
          <w:szCs w:val="24"/>
        </w:rPr>
        <w:tab/>
      </w:r>
    </w:p>
    <w:p w14:paraId="2E0F7CC2" w14:textId="77777777" w:rsidR="00F01959" w:rsidRPr="009C03A3" w:rsidRDefault="00F01959" w:rsidP="00370D2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 xml:space="preserve">Director, </w:t>
      </w:r>
      <w:r w:rsidR="006E736B" w:rsidRPr="009C03A3">
        <w:rPr>
          <w:rFonts w:ascii="Arial" w:eastAsia="Times New Roman" w:hAnsi="Arial" w:cs="Arial"/>
          <w:sz w:val="24"/>
          <w:szCs w:val="24"/>
        </w:rPr>
        <w:t>Institutional Research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="00717E0C">
        <w:rPr>
          <w:rFonts w:ascii="Arial" w:eastAsia="Times New Roman" w:hAnsi="Arial" w:cs="Arial"/>
          <w:sz w:val="24"/>
          <w:szCs w:val="24"/>
        </w:rPr>
        <w:t>October 1</w:t>
      </w:r>
      <w:r w:rsidRPr="009C03A3">
        <w:rPr>
          <w:rFonts w:ascii="Arial" w:eastAsia="Times New Roman" w:hAnsi="Arial" w:cs="Arial"/>
          <w:sz w:val="24"/>
          <w:szCs w:val="24"/>
        </w:rPr>
        <w:t xml:space="preserve"> E3Y</w:t>
      </w:r>
    </w:p>
    <w:p w14:paraId="2331EDAE" w14:textId="77777777" w:rsidR="00F01959" w:rsidRPr="009C03A3" w:rsidRDefault="00F01959" w:rsidP="00370D2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D77DF76" w14:textId="05403953" w:rsidR="00D97620" w:rsidRPr="009C03A3" w:rsidRDefault="006E736B" w:rsidP="00E214CE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 xml:space="preserve">Director, </w:t>
      </w:r>
      <w:r w:rsidR="00C512DE" w:rsidRPr="009C03A3">
        <w:rPr>
          <w:rFonts w:ascii="Arial" w:eastAsia="Times New Roman" w:hAnsi="Arial" w:cs="Arial"/>
          <w:sz w:val="24"/>
          <w:szCs w:val="24"/>
        </w:rPr>
        <w:t xml:space="preserve">Testing, </w:t>
      </w:r>
      <w:proofErr w:type="gramStart"/>
      <w:r w:rsidR="00A34028">
        <w:rPr>
          <w:rFonts w:ascii="Arial" w:eastAsia="Times New Roman" w:hAnsi="Arial" w:cs="Arial"/>
          <w:sz w:val="24"/>
          <w:szCs w:val="24"/>
        </w:rPr>
        <w:t>Measurement</w:t>
      </w:r>
      <w:proofErr w:type="gramEnd"/>
      <w:r w:rsidR="00A34028">
        <w:rPr>
          <w:rFonts w:ascii="Arial" w:eastAsia="Times New Roman" w:hAnsi="Arial" w:cs="Arial"/>
          <w:sz w:val="24"/>
          <w:szCs w:val="24"/>
        </w:rPr>
        <w:t xml:space="preserve"> and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="00717E0C">
        <w:rPr>
          <w:rFonts w:ascii="Arial" w:eastAsia="Times New Roman" w:hAnsi="Arial" w:cs="Arial"/>
          <w:sz w:val="24"/>
          <w:szCs w:val="24"/>
        </w:rPr>
        <w:t>October 1</w:t>
      </w:r>
      <w:r w:rsidR="00D97620" w:rsidRPr="009C03A3">
        <w:rPr>
          <w:rFonts w:ascii="Arial" w:eastAsia="Times New Roman" w:hAnsi="Arial" w:cs="Arial"/>
          <w:sz w:val="24"/>
          <w:szCs w:val="24"/>
        </w:rPr>
        <w:t xml:space="preserve"> E3Y</w:t>
      </w:r>
    </w:p>
    <w:p w14:paraId="3294E064" w14:textId="5C020ECD" w:rsidR="00C512DE" w:rsidRPr="009C03A3" w:rsidRDefault="00C512DE" w:rsidP="00165E72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Evaluation Center</w:t>
      </w:r>
    </w:p>
    <w:p w14:paraId="5CD47AB6" w14:textId="77777777" w:rsidR="00A34028" w:rsidRDefault="00A34028" w:rsidP="00370D2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471296F" w14:textId="4111A42F" w:rsidR="00F01959" w:rsidRPr="009C03A3" w:rsidRDefault="00D97620" w:rsidP="00370D2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lastRenderedPageBreak/>
        <w:t xml:space="preserve">Associate </w:t>
      </w:r>
      <w:r w:rsidR="006E736B" w:rsidRPr="009C03A3">
        <w:rPr>
          <w:rFonts w:ascii="Arial" w:eastAsia="Times New Roman" w:hAnsi="Arial" w:cs="Arial"/>
          <w:sz w:val="24"/>
          <w:szCs w:val="24"/>
        </w:rPr>
        <w:t>Dean, Graduate College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="00717E0C">
        <w:rPr>
          <w:rFonts w:ascii="Arial" w:eastAsia="Times New Roman" w:hAnsi="Arial" w:cs="Arial"/>
          <w:sz w:val="24"/>
          <w:szCs w:val="24"/>
        </w:rPr>
        <w:t>October 1</w:t>
      </w:r>
      <w:r w:rsidRPr="009C03A3">
        <w:rPr>
          <w:rFonts w:ascii="Arial" w:eastAsia="Times New Roman" w:hAnsi="Arial" w:cs="Arial"/>
          <w:sz w:val="24"/>
          <w:szCs w:val="24"/>
        </w:rPr>
        <w:t xml:space="preserve"> E3Y</w:t>
      </w:r>
    </w:p>
    <w:p w14:paraId="544F3747" w14:textId="77777777" w:rsidR="00D97620" w:rsidRPr="009C03A3" w:rsidRDefault="00D97620" w:rsidP="00370D24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E088238" w14:textId="77777777" w:rsidR="00C512DE" w:rsidRPr="009C03A3" w:rsidRDefault="00C512DE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Special As</w:t>
      </w:r>
      <w:r w:rsidR="00D5765F" w:rsidRPr="009C03A3">
        <w:rPr>
          <w:rFonts w:ascii="Arial" w:eastAsia="Times New Roman" w:hAnsi="Arial" w:cs="Arial"/>
          <w:sz w:val="24"/>
          <w:szCs w:val="24"/>
        </w:rPr>
        <w:t>sistant to the Vice President</w:t>
      </w:r>
      <w:r w:rsidR="00D5765F" w:rsidRPr="009C03A3">
        <w:rPr>
          <w:rFonts w:ascii="Arial" w:eastAsia="Times New Roman" w:hAnsi="Arial" w:cs="Arial"/>
          <w:sz w:val="24"/>
          <w:szCs w:val="24"/>
        </w:rPr>
        <w:tab/>
      </w:r>
      <w:r w:rsidR="00717E0C">
        <w:rPr>
          <w:rFonts w:ascii="Arial" w:eastAsia="Times New Roman" w:hAnsi="Arial" w:cs="Arial"/>
          <w:sz w:val="24"/>
          <w:szCs w:val="24"/>
        </w:rPr>
        <w:t>October 1</w:t>
      </w:r>
      <w:r w:rsidRPr="009C03A3">
        <w:rPr>
          <w:rFonts w:ascii="Arial" w:eastAsia="Times New Roman" w:hAnsi="Arial" w:cs="Arial"/>
          <w:sz w:val="24"/>
          <w:szCs w:val="24"/>
        </w:rPr>
        <w:t xml:space="preserve"> E3Y</w:t>
      </w:r>
    </w:p>
    <w:p w14:paraId="27789FF9" w14:textId="025460ED" w:rsidR="00821B97" w:rsidRDefault="00C512DE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for Information Technology</w:t>
      </w:r>
    </w:p>
    <w:p w14:paraId="7A171B2B" w14:textId="77777777" w:rsidR="009E38DA" w:rsidRPr="009C03A3" w:rsidRDefault="009E38DA" w:rsidP="00370D24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99DD039" w14:textId="77777777" w:rsidR="00821B97" w:rsidRPr="009C03A3" w:rsidRDefault="00837243" w:rsidP="00370D24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9C03A3">
        <w:rPr>
          <w:rFonts w:ascii="Arial" w:hAnsi="Arial" w:cs="Arial"/>
          <w:b/>
          <w:color w:val="000000"/>
          <w:sz w:val="24"/>
          <w:szCs w:val="24"/>
        </w:rPr>
        <w:t>07</w:t>
      </w:r>
      <w:r w:rsidR="00821B97" w:rsidRPr="009C03A3">
        <w:rPr>
          <w:rFonts w:ascii="Arial" w:hAnsi="Arial" w:cs="Arial"/>
          <w:b/>
          <w:color w:val="000000"/>
          <w:sz w:val="24"/>
          <w:szCs w:val="24"/>
        </w:rPr>
        <w:t>.</w:t>
      </w:r>
      <w:r w:rsidR="00821B97" w:rsidRPr="009C03A3">
        <w:rPr>
          <w:rFonts w:ascii="Arial" w:hAnsi="Arial" w:cs="Arial"/>
          <w:b/>
          <w:color w:val="000000"/>
          <w:sz w:val="24"/>
          <w:szCs w:val="24"/>
        </w:rPr>
        <w:tab/>
        <w:t>CERTIFICATION STATEMENT</w:t>
      </w:r>
    </w:p>
    <w:p w14:paraId="164A0076" w14:textId="77777777" w:rsidR="00F609BE" w:rsidRPr="009C03A3" w:rsidRDefault="00F609BE" w:rsidP="00370D24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</w:rPr>
      </w:pPr>
    </w:p>
    <w:p w14:paraId="30007BF8" w14:textId="77777777" w:rsidR="00821B97" w:rsidRPr="009C03A3" w:rsidRDefault="00821B97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This UPPS has been approved by the following individuals in their capacities and represents Texas State policy and procedure from the date of this document until superseded.</w:t>
      </w:r>
    </w:p>
    <w:p w14:paraId="1DA0AF6A" w14:textId="77777777" w:rsidR="00821B97" w:rsidRPr="009C03A3" w:rsidRDefault="00821B97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8763293" w14:textId="20B37003" w:rsidR="00821B97" w:rsidRPr="009C03A3" w:rsidRDefault="00C512DE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 xml:space="preserve">Director, Research </w:t>
      </w:r>
      <w:proofErr w:type="gramStart"/>
      <w:r w:rsidR="00370D24" w:rsidRPr="009C03A3">
        <w:rPr>
          <w:rFonts w:ascii="Arial" w:eastAsia="Times New Roman" w:hAnsi="Arial" w:cs="Arial"/>
          <w:sz w:val="24"/>
          <w:szCs w:val="24"/>
        </w:rPr>
        <w:t>Integrity</w:t>
      </w:r>
      <w:proofErr w:type="gramEnd"/>
      <w:r w:rsidR="00370D24" w:rsidRPr="009C03A3">
        <w:rPr>
          <w:rFonts w:ascii="Arial" w:eastAsia="Times New Roman" w:hAnsi="Arial" w:cs="Arial"/>
          <w:sz w:val="24"/>
          <w:szCs w:val="24"/>
        </w:rPr>
        <w:t xml:space="preserve"> and </w:t>
      </w:r>
      <w:r w:rsidRPr="009C03A3">
        <w:rPr>
          <w:rFonts w:ascii="Arial" w:eastAsia="Times New Roman" w:hAnsi="Arial" w:cs="Arial"/>
          <w:sz w:val="24"/>
          <w:szCs w:val="24"/>
        </w:rPr>
        <w:t>Compliance</w:t>
      </w:r>
      <w:r w:rsidR="00370D24" w:rsidRPr="009C03A3">
        <w:rPr>
          <w:rFonts w:ascii="Arial" w:eastAsia="Times New Roman" w:hAnsi="Arial" w:cs="Arial"/>
          <w:sz w:val="24"/>
          <w:szCs w:val="24"/>
        </w:rPr>
        <w:t>;</w:t>
      </w:r>
      <w:r w:rsidR="00DC2D23" w:rsidRPr="009C03A3">
        <w:rPr>
          <w:rFonts w:ascii="Arial" w:eastAsia="Times New Roman" w:hAnsi="Arial" w:cs="Arial"/>
          <w:sz w:val="24"/>
          <w:szCs w:val="24"/>
        </w:rPr>
        <w:t xml:space="preserve"> </w:t>
      </w:r>
      <w:r w:rsidR="00821B97" w:rsidRPr="009C03A3">
        <w:rPr>
          <w:rFonts w:ascii="Arial" w:eastAsia="Times New Roman" w:hAnsi="Arial" w:cs="Arial"/>
          <w:sz w:val="24"/>
          <w:szCs w:val="24"/>
        </w:rPr>
        <w:t>senior reviewer of this UPPS</w:t>
      </w:r>
    </w:p>
    <w:p w14:paraId="297F0CAB" w14:textId="77777777" w:rsidR="00821B97" w:rsidRPr="009C03A3" w:rsidRDefault="00821B97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A15B8BE" w14:textId="1EDCE76D" w:rsidR="00DC2D23" w:rsidRPr="009C03A3" w:rsidRDefault="00DC2D23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Ass</w:t>
      </w:r>
      <w:r w:rsidR="00684CE3" w:rsidRPr="009C03A3">
        <w:rPr>
          <w:rFonts w:ascii="Arial" w:eastAsia="Times New Roman" w:hAnsi="Arial" w:cs="Arial"/>
          <w:sz w:val="24"/>
          <w:szCs w:val="24"/>
        </w:rPr>
        <w:t>istant</w:t>
      </w:r>
      <w:r w:rsidR="00C512DE" w:rsidRPr="009C03A3">
        <w:rPr>
          <w:rFonts w:ascii="Arial" w:eastAsia="Times New Roman" w:hAnsi="Arial" w:cs="Arial"/>
          <w:sz w:val="24"/>
          <w:szCs w:val="24"/>
        </w:rPr>
        <w:t xml:space="preserve"> Vice President</w:t>
      </w:r>
      <w:r w:rsidR="00684CE3" w:rsidRPr="009C03A3">
        <w:rPr>
          <w:rFonts w:ascii="Arial" w:eastAsia="Times New Roman" w:hAnsi="Arial" w:cs="Arial"/>
          <w:sz w:val="24"/>
          <w:szCs w:val="24"/>
        </w:rPr>
        <w:t xml:space="preserve"> for Research </w:t>
      </w:r>
    </w:p>
    <w:p w14:paraId="7E5D0279" w14:textId="77777777" w:rsidR="00F609BE" w:rsidRPr="009C03A3" w:rsidRDefault="00F609BE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134D7AA" w14:textId="72B4231E" w:rsidR="00F609BE" w:rsidRPr="009C03A3" w:rsidRDefault="00F609BE" w:rsidP="00370D2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 xml:space="preserve">Vice President for Research </w:t>
      </w:r>
    </w:p>
    <w:p w14:paraId="42642E47" w14:textId="77777777" w:rsidR="00C512DE" w:rsidRPr="009C03A3" w:rsidRDefault="00C512DE" w:rsidP="00E214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0DDFB9" w14:textId="5456298B" w:rsidR="00684CE3" w:rsidRPr="009C03A3" w:rsidRDefault="00821B97" w:rsidP="00FB2E5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C03A3">
        <w:rPr>
          <w:rFonts w:ascii="Arial" w:eastAsia="Times New Roman" w:hAnsi="Arial" w:cs="Arial"/>
          <w:sz w:val="24"/>
          <w:szCs w:val="24"/>
        </w:rPr>
        <w:t>President</w:t>
      </w:r>
    </w:p>
    <w:sectPr w:rsidR="00684CE3" w:rsidRPr="009C03A3" w:rsidSect="00E214C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A54A" w14:textId="77777777" w:rsidR="002C2642" w:rsidRDefault="002C2642" w:rsidP="00821B97">
      <w:pPr>
        <w:spacing w:after="0" w:line="240" w:lineRule="auto"/>
      </w:pPr>
      <w:r>
        <w:separator/>
      </w:r>
    </w:p>
  </w:endnote>
  <w:endnote w:type="continuationSeparator" w:id="0">
    <w:p w14:paraId="2A88BC30" w14:textId="77777777" w:rsidR="002C2642" w:rsidRDefault="002C2642" w:rsidP="0082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BEFF" w14:textId="77777777" w:rsidR="002C2642" w:rsidRDefault="002C2642" w:rsidP="00821B97">
      <w:pPr>
        <w:spacing w:after="0" w:line="240" w:lineRule="auto"/>
      </w:pPr>
      <w:r>
        <w:separator/>
      </w:r>
    </w:p>
  </w:footnote>
  <w:footnote w:type="continuationSeparator" w:id="0">
    <w:p w14:paraId="40953C43" w14:textId="77777777" w:rsidR="002C2642" w:rsidRDefault="002C2642" w:rsidP="0082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D4C"/>
    <w:multiLevelType w:val="hybridMultilevel"/>
    <w:tmpl w:val="DF68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BB2"/>
    <w:multiLevelType w:val="hybridMultilevel"/>
    <w:tmpl w:val="D4D2117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7CE7FB9"/>
    <w:multiLevelType w:val="hybridMultilevel"/>
    <w:tmpl w:val="4F1C53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46BE1"/>
    <w:multiLevelType w:val="hybridMultilevel"/>
    <w:tmpl w:val="B98CAEB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5626D8"/>
    <w:multiLevelType w:val="hybridMultilevel"/>
    <w:tmpl w:val="CD4446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8311F0"/>
    <w:multiLevelType w:val="hybridMultilevel"/>
    <w:tmpl w:val="D3F86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8262A40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EE6EEB"/>
    <w:multiLevelType w:val="hybridMultilevel"/>
    <w:tmpl w:val="17FC98D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1E00F3A"/>
    <w:multiLevelType w:val="hybridMultilevel"/>
    <w:tmpl w:val="F62219F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6482740"/>
    <w:multiLevelType w:val="hybridMultilevel"/>
    <w:tmpl w:val="EAF8C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A16365"/>
    <w:multiLevelType w:val="hybridMultilevel"/>
    <w:tmpl w:val="A47EE6B6"/>
    <w:lvl w:ilvl="0" w:tplc="C0F2B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65E37"/>
    <w:multiLevelType w:val="hybridMultilevel"/>
    <w:tmpl w:val="B38EC2A4"/>
    <w:lvl w:ilvl="0" w:tplc="0409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64042CA"/>
    <w:multiLevelType w:val="hybridMultilevel"/>
    <w:tmpl w:val="054A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A0F46"/>
    <w:multiLevelType w:val="hybridMultilevel"/>
    <w:tmpl w:val="2432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079F9"/>
    <w:multiLevelType w:val="hybridMultilevel"/>
    <w:tmpl w:val="310C02F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2251E8C"/>
    <w:multiLevelType w:val="hybridMultilevel"/>
    <w:tmpl w:val="4ADAF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E10105"/>
    <w:multiLevelType w:val="hybridMultilevel"/>
    <w:tmpl w:val="A90A5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43539F"/>
    <w:multiLevelType w:val="hybridMultilevel"/>
    <w:tmpl w:val="83283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979CE"/>
    <w:multiLevelType w:val="hybridMultilevel"/>
    <w:tmpl w:val="4366F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1C13A8"/>
    <w:multiLevelType w:val="hybridMultilevel"/>
    <w:tmpl w:val="73C275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D937C73"/>
    <w:multiLevelType w:val="hybridMultilevel"/>
    <w:tmpl w:val="434AB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9B566A"/>
    <w:multiLevelType w:val="hybridMultilevel"/>
    <w:tmpl w:val="AA5280CE"/>
    <w:lvl w:ilvl="0" w:tplc="52AE3806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13966">
    <w:abstractNumId w:val="12"/>
  </w:num>
  <w:num w:numId="2" w16cid:durableId="454832827">
    <w:abstractNumId w:val="11"/>
  </w:num>
  <w:num w:numId="3" w16cid:durableId="557086854">
    <w:abstractNumId w:val="8"/>
  </w:num>
  <w:num w:numId="4" w16cid:durableId="1061832236">
    <w:abstractNumId w:val="16"/>
  </w:num>
  <w:num w:numId="5" w16cid:durableId="806120497">
    <w:abstractNumId w:val="2"/>
  </w:num>
  <w:num w:numId="6" w16cid:durableId="1172722424">
    <w:abstractNumId w:val="14"/>
  </w:num>
  <w:num w:numId="7" w16cid:durableId="1160076760">
    <w:abstractNumId w:val="9"/>
  </w:num>
  <w:num w:numId="8" w16cid:durableId="999045911">
    <w:abstractNumId w:val="17"/>
  </w:num>
  <w:num w:numId="9" w16cid:durableId="1253005925">
    <w:abstractNumId w:val="15"/>
  </w:num>
  <w:num w:numId="10" w16cid:durableId="984089305">
    <w:abstractNumId w:val="5"/>
  </w:num>
  <w:num w:numId="11" w16cid:durableId="435443419">
    <w:abstractNumId w:val="19"/>
  </w:num>
  <w:num w:numId="12" w16cid:durableId="892884914">
    <w:abstractNumId w:val="3"/>
  </w:num>
  <w:num w:numId="13" w16cid:durableId="1148084970">
    <w:abstractNumId w:val="0"/>
  </w:num>
  <w:num w:numId="14" w16cid:durableId="1165318938">
    <w:abstractNumId w:val="18"/>
  </w:num>
  <w:num w:numId="15" w16cid:durableId="437337549">
    <w:abstractNumId w:val="13"/>
  </w:num>
  <w:num w:numId="16" w16cid:durableId="836454696">
    <w:abstractNumId w:val="4"/>
  </w:num>
  <w:num w:numId="17" w16cid:durableId="855311244">
    <w:abstractNumId w:val="7"/>
  </w:num>
  <w:num w:numId="18" w16cid:durableId="315454563">
    <w:abstractNumId w:val="10"/>
  </w:num>
  <w:num w:numId="19" w16cid:durableId="929463033">
    <w:abstractNumId w:val="1"/>
  </w:num>
  <w:num w:numId="20" w16cid:durableId="137575771">
    <w:abstractNumId w:val="6"/>
  </w:num>
  <w:num w:numId="21" w16cid:durableId="19007440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B"/>
    <w:rsid w:val="00001967"/>
    <w:rsid w:val="00017612"/>
    <w:rsid w:val="00023B27"/>
    <w:rsid w:val="000252A3"/>
    <w:rsid w:val="000332FD"/>
    <w:rsid w:val="00042A9F"/>
    <w:rsid w:val="000578CC"/>
    <w:rsid w:val="000621AA"/>
    <w:rsid w:val="000650AE"/>
    <w:rsid w:val="00070B74"/>
    <w:rsid w:val="0008335C"/>
    <w:rsid w:val="000D449F"/>
    <w:rsid w:val="000D7E2E"/>
    <w:rsid w:val="000F083D"/>
    <w:rsid w:val="000F3768"/>
    <w:rsid w:val="00104150"/>
    <w:rsid w:val="00106176"/>
    <w:rsid w:val="00106EA0"/>
    <w:rsid w:val="001102A4"/>
    <w:rsid w:val="001135CD"/>
    <w:rsid w:val="001349C3"/>
    <w:rsid w:val="00144091"/>
    <w:rsid w:val="00145E51"/>
    <w:rsid w:val="00152857"/>
    <w:rsid w:val="00165E72"/>
    <w:rsid w:val="0017626E"/>
    <w:rsid w:val="0019628C"/>
    <w:rsid w:val="00196ED3"/>
    <w:rsid w:val="001A0A75"/>
    <w:rsid w:val="001A2FE5"/>
    <w:rsid w:val="001B6448"/>
    <w:rsid w:val="001B743B"/>
    <w:rsid w:val="001C6E90"/>
    <w:rsid w:val="001D7A4C"/>
    <w:rsid w:val="001E6001"/>
    <w:rsid w:val="001F13D8"/>
    <w:rsid w:val="001F4A9B"/>
    <w:rsid w:val="00202A7C"/>
    <w:rsid w:val="00214027"/>
    <w:rsid w:val="00235F3A"/>
    <w:rsid w:val="002371B4"/>
    <w:rsid w:val="0025122E"/>
    <w:rsid w:val="00264B13"/>
    <w:rsid w:val="002A1B12"/>
    <w:rsid w:val="002B3F50"/>
    <w:rsid w:val="002B5967"/>
    <w:rsid w:val="002C2642"/>
    <w:rsid w:val="002C6130"/>
    <w:rsid w:val="002F1090"/>
    <w:rsid w:val="003031B8"/>
    <w:rsid w:val="00303F75"/>
    <w:rsid w:val="00310D7C"/>
    <w:rsid w:val="00311EDA"/>
    <w:rsid w:val="00334FFB"/>
    <w:rsid w:val="003364AA"/>
    <w:rsid w:val="003503A3"/>
    <w:rsid w:val="0036504E"/>
    <w:rsid w:val="00370D24"/>
    <w:rsid w:val="00385E0C"/>
    <w:rsid w:val="00386E95"/>
    <w:rsid w:val="003A4391"/>
    <w:rsid w:val="003C5AD5"/>
    <w:rsid w:val="003D5CBA"/>
    <w:rsid w:val="003D71B1"/>
    <w:rsid w:val="003E30A9"/>
    <w:rsid w:val="003F2E3A"/>
    <w:rsid w:val="003F49F9"/>
    <w:rsid w:val="0040047E"/>
    <w:rsid w:val="004032B8"/>
    <w:rsid w:val="00403CD7"/>
    <w:rsid w:val="004159AD"/>
    <w:rsid w:val="004163D6"/>
    <w:rsid w:val="00421708"/>
    <w:rsid w:val="00424381"/>
    <w:rsid w:val="004339AD"/>
    <w:rsid w:val="00436984"/>
    <w:rsid w:val="00441411"/>
    <w:rsid w:val="004422C8"/>
    <w:rsid w:val="00446333"/>
    <w:rsid w:val="0045052C"/>
    <w:rsid w:val="00452266"/>
    <w:rsid w:val="004613F0"/>
    <w:rsid w:val="004621BA"/>
    <w:rsid w:val="0047292C"/>
    <w:rsid w:val="00475499"/>
    <w:rsid w:val="00475C46"/>
    <w:rsid w:val="00496D22"/>
    <w:rsid w:val="004C07B7"/>
    <w:rsid w:val="004D6D17"/>
    <w:rsid w:val="004E3CFC"/>
    <w:rsid w:val="004F1EB9"/>
    <w:rsid w:val="004F539C"/>
    <w:rsid w:val="005031E8"/>
    <w:rsid w:val="0052283B"/>
    <w:rsid w:val="0053229F"/>
    <w:rsid w:val="00533940"/>
    <w:rsid w:val="00551C74"/>
    <w:rsid w:val="00553851"/>
    <w:rsid w:val="00565717"/>
    <w:rsid w:val="00582F4A"/>
    <w:rsid w:val="005A2B2C"/>
    <w:rsid w:val="005C79D5"/>
    <w:rsid w:val="005D62BD"/>
    <w:rsid w:val="005E15EE"/>
    <w:rsid w:val="005F3F02"/>
    <w:rsid w:val="006074F8"/>
    <w:rsid w:val="00610E2B"/>
    <w:rsid w:val="0061257D"/>
    <w:rsid w:val="006300AA"/>
    <w:rsid w:val="00646493"/>
    <w:rsid w:val="0064733F"/>
    <w:rsid w:val="00651DC8"/>
    <w:rsid w:val="006537AE"/>
    <w:rsid w:val="00656176"/>
    <w:rsid w:val="00684CE3"/>
    <w:rsid w:val="00693563"/>
    <w:rsid w:val="006952A4"/>
    <w:rsid w:val="006B22B2"/>
    <w:rsid w:val="006C5F23"/>
    <w:rsid w:val="006D1901"/>
    <w:rsid w:val="006E30A6"/>
    <w:rsid w:val="006E6482"/>
    <w:rsid w:val="006E736B"/>
    <w:rsid w:val="00701C97"/>
    <w:rsid w:val="00711376"/>
    <w:rsid w:val="00717E0C"/>
    <w:rsid w:val="00723FDF"/>
    <w:rsid w:val="00724163"/>
    <w:rsid w:val="0073195B"/>
    <w:rsid w:val="00736F50"/>
    <w:rsid w:val="00740A02"/>
    <w:rsid w:val="00751318"/>
    <w:rsid w:val="00753E67"/>
    <w:rsid w:val="00757980"/>
    <w:rsid w:val="0078157D"/>
    <w:rsid w:val="00791187"/>
    <w:rsid w:val="00794CA2"/>
    <w:rsid w:val="007A0C09"/>
    <w:rsid w:val="007A400E"/>
    <w:rsid w:val="007A634E"/>
    <w:rsid w:val="007C7171"/>
    <w:rsid w:val="007D4698"/>
    <w:rsid w:val="007E25AC"/>
    <w:rsid w:val="007F22A8"/>
    <w:rsid w:val="007F3862"/>
    <w:rsid w:val="007F7D46"/>
    <w:rsid w:val="00802393"/>
    <w:rsid w:val="00812759"/>
    <w:rsid w:val="00812F14"/>
    <w:rsid w:val="008161D8"/>
    <w:rsid w:val="00817C34"/>
    <w:rsid w:val="00820E1E"/>
    <w:rsid w:val="00821B97"/>
    <w:rsid w:val="00826AE5"/>
    <w:rsid w:val="00827E1B"/>
    <w:rsid w:val="0083093D"/>
    <w:rsid w:val="0083286F"/>
    <w:rsid w:val="00837243"/>
    <w:rsid w:val="008378B8"/>
    <w:rsid w:val="00841BE8"/>
    <w:rsid w:val="00842ECA"/>
    <w:rsid w:val="00850DDC"/>
    <w:rsid w:val="00877A0B"/>
    <w:rsid w:val="0088042B"/>
    <w:rsid w:val="0089298D"/>
    <w:rsid w:val="008961A9"/>
    <w:rsid w:val="00896319"/>
    <w:rsid w:val="008968D3"/>
    <w:rsid w:val="008C3852"/>
    <w:rsid w:val="008D18B8"/>
    <w:rsid w:val="008D20DA"/>
    <w:rsid w:val="008E427D"/>
    <w:rsid w:val="008F128D"/>
    <w:rsid w:val="008F2A45"/>
    <w:rsid w:val="008F2E5D"/>
    <w:rsid w:val="00901950"/>
    <w:rsid w:val="00904F26"/>
    <w:rsid w:val="009149DE"/>
    <w:rsid w:val="00915D4D"/>
    <w:rsid w:val="0094037A"/>
    <w:rsid w:val="00940915"/>
    <w:rsid w:val="00946406"/>
    <w:rsid w:val="00956550"/>
    <w:rsid w:val="00975477"/>
    <w:rsid w:val="0097719D"/>
    <w:rsid w:val="00985A1A"/>
    <w:rsid w:val="00990623"/>
    <w:rsid w:val="00997D62"/>
    <w:rsid w:val="009A135E"/>
    <w:rsid w:val="009B4290"/>
    <w:rsid w:val="009B4902"/>
    <w:rsid w:val="009C03A3"/>
    <w:rsid w:val="009D226F"/>
    <w:rsid w:val="009D647B"/>
    <w:rsid w:val="009D6AA4"/>
    <w:rsid w:val="009D7F7E"/>
    <w:rsid w:val="009E38DA"/>
    <w:rsid w:val="00A1100F"/>
    <w:rsid w:val="00A22DA1"/>
    <w:rsid w:val="00A34028"/>
    <w:rsid w:val="00A40B54"/>
    <w:rsid w:val="00A4501D"/>
    <w:rsid w:val="00A81C9D"/>
    <w:rsid w:val="00A82E97"/>
    <w:rsid w:val="00A8340E"/>
    <w:rsid w:val="00A9150D"/>
    <w:rsid w:val="00AA36DE"/>
    <w:rsid w:val="00AB07D4"/>
    <w:rsid w:val="00AB3A99"/>
    <w:rsid w:val="00AB4286"/>
    <w:rsid w:val="00AC1E4E"/>
    <w:rsid w:val="00AD21B1"/>
    <w:rsid w:val="00AE1BF7"/>
    <w:rsid w:val="00AF205F"/>
    <w:rsid w:val="00AF30BA"/>
    <w:rsid w:val="00B05AE5"/>
    <w:rsid w:val="00B17D93"/>
    <w:rsid w:val="00B25F7B"/>
    <w:rsid w:val="00B26871"/>
    <w:rsid w:val="00B37BD9"/>
    <w:rsid w:val="00B4403A"/>
    <w:rsid w:val="00B91D9D"/>
    <w:rsid w:val="00B96C97"/>
    <w:rsid w:val="00BA08F3"/>
    <w:rsid w:val="00BA33A3"/>
    <w:rsid w:val="00BB1D95"/>
    <w:rsid w:val="00BD07B6"/>
    <w:rsid w:val="00BE69E8"/>
    <w:rsid w:val="00BE7C4B"/>
    <w:rsid w:val="00BE7E07"/>
    <w:rsid w:val="00BF17C6"/>
    <w:rsid w:val="00C111BD"/>
    <w:rsid w:val="00C20D48"/>
    <w:rsid w:val="00C35EE8"/>
    <w:rsid w:val="00C36367"/>
    <w:rsid w:val="00C41449"/>
    <w:rsid w:val="00C512DE"/>
    <w:rsid w:val="00C60AED"/>
    <w:rsid w:val="00C70A81"/>
    <w:rsid w:val="00C7682D"/>
    <w:rsid w:val="00C83A18"/>
    <w:rsid w:val="00CB2B43"/>
    <w:rsid w:val="00CB657B"/>
    <w:rsid w:val="00CD0D31"/>
    <w:rsid w:val="00CD5938"/>
    <w:rsid w:val="00CE1E8E"/>
    <w:rsid w:val="00CE2BC0"/>
    <w:rsid w:val="00CE76CD"/>
    <w:rsid w:val="00CF1F3C"/>
    <w:rsid w:val="00D2295B"/>
    <w:rsid w:val="00D376C9"/>
    <w:rsid w:val="00D40F1A"/>
    <w:rsid w:val="00D5765F"/>
    <w:rsid w:val="00D62615"/>
    <w:rsid w:val="00D63674"/>
    <w:rsid w:val="00D74060"/>
    <w:rsid w:val="00D76539"/>
    <w:rsid w:val="00D81DEA"/>
    <w:rsid w:val="00D86948"/>
    <w:rsid w:val="00D97620"/>
    <w:rsid w:val="00DA22C4"/>
    <w:rsid w:val="00DC2D23"/>
    <w:rsid w:val="00DF25F1"/>
    <w:rsid w:val="00DF350F"/>
    <w:rsid w:val="00E034F8"/>
    <w:rsid w:val="00E03B9E"/>
    <w:rsid w:val="00E120DF"/>
    <w:rsid w:val="00E1467F"/>
    <w:rsid w:val="00E214CE"/>
    <w:rsid w:val="00E22E54"/>
    <w:rsid w:val="00E41FE6"/>
    <w:rsid w:val="00E547CC"/>
    <w:rsid w:val="00E562AA"/>
    <w:rsid w:val="00E567D4"/>
    <w:rsid w:val="00E66531"/>
    <w:rsid w:val="00E71493"/>
    <w:rsid w:val="00E71D93"/>
    <w:rsid w:val="00E776B5"/>
    <w:rsid w:val="00E870D1"/>
    <w:rsid w:val="00E94E4F"/>
    <w:rsid w:val="00E974AF"/>
    <w:rsid w:val="00EA3E78"/>
    <w:rsid w:val="00EB72DB"/>
    <w:rsid w:val="00EB746B"/>
    <w:rsid w:val="00EC0AB2"/>
    <w:rsid w:val="00EC1084"/>
    <w:rsid w:val="00EC5C5A"/>
    <w:rsid w:val="00ED37AD"/>
    <w:rsid w:val="00EE3382"/>
    <w:rsid w:val="00EE346A"/>
    <w:rsid w:val="00F014EF"/>
    <w:rsid w:val="00F01959"/>
    <w:rsid w:val="00F46A64"/>
    <w:rsid w:val="00F53628"/>
    <w:rsid w:val="00F54F3F"/>
    <w:rsid w:val="00F609BE"/>
    <w:rsid w:val="00F617F7"/>
    <w:rsid w:val="00F626EB"/>
    <w:rsid w:val="00F638E4"/>
    <w:rsid w:val="00F81404"/>
    <w:rsid w:val="00F975C2"/>
    <w:rsid w:val="00FA0D8D"/>
    <w:rsid w:val="00FA191C"/>
    <w:rsid w:val="00FA1F45"/>
    <w:rsid w:val="00FB2E5D"/>
    <w:rsid w:val="00FB5E3C"/>
    <w:rsid w:val="00FC5A44"/>
    <w:rsid w:val="00FE1ECD"/>
    <w:rsid w:val="00FE695C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2E6E470"/>
  <w15:chartTrackingRefBased/>
  <w15:docId w15:val="{B39376FC-ACBE-4490-8E3A-11F5B3D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7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0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0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10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102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102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102A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uiPriority w:val="22"/>
    <w:qFormat/>
    <w:rsid w:val="001102A4"/>
    <w:rPr>
      <w:b/>
      <w:bCs/>
    </w:rPr>
  </w:style>
  <w:style w:type="paragraph" w:styleId="ListParagraph">
    <w:name w:val="List Paragraph"/>
    <w:basedOn w:val="Normal"/>
    <w:uiPriority w:val="34"/>
    <w:qFormat/>
    <w:rsid w:val="00CB657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B657B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E870D1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Hyperlink">
    <w:name w:val="Hyperlink"/>
    <w:rsid w:val="00E87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0239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link w:val="Header"/>
    <w:uiPriority w:val="99"/>
    <w:rsid w:val="0080239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17F7"/>
    <w:rPr>
      <w:rFonts w:ascii="Tahoma" w:hAnsi="Tahoma" w:cs="Tahoma"/>
      <w:sz w:val="16"/>
      <w:szCs w:val="16"/>
    </w:rPr>
  </w:style>
  <w:style w:type="character" w:customStyle="1" w:styleId="ital">
    <w:name w:val="ital"/>
    <w:basedOn w:val="DefaultParagraphFont"/>
    <w:rsid w:val="0083093D"/>
  </w:style>
  <w:style w:type="character" w:styleId="FollowedHyperlink">
    <w:name w:val="FollowedHyperlink"/>
    <w:uiPriority w:val="99"/>
    <w:semiHidden/>
    <w:unhideWhenUsed/>
    <w:rsid w:val="00CD5938"/>
    <w:rPr>
      <w:color w:val="800080"/>
      <w:u w:val="single"/>
    </w:rPr>
  </w:style>
  <w:style w:type="character" w:customStyle="1" w:styleId="ptext-2">
    <w:name w:val="ptext-2"/>
    <w:basedOn w:val="DefaultParagraphFont"/>
    <w:rsid w:val="00901950"/>
  </w:style>
  <w:style w:type="paragraph" w:styleId="Footer">
    <w:name w:val="footer"/>
    <w:basedOn w:val="Normal"/>
    <w:link w:val="FooterChar"/>
    <w:uiPriority w:val="99"/>
    <w:unhideWhenUsed/>
    <w:rsid w:val="00821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97"/>
  </w:style>
  <w:style w:type="character" w:styleId="UnresolvedMention">
    <w:name w:val="Unresolved Mention"/>
    <w:basedOn w:val="DefaultParagraphFont"/>
    <w:uiPriority w:val="99"/>
    <w:semiHidden/>
    <w:unhideWhenUsed/>
    <w:rsid w:val="009E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state.edu/research/orc/IRB-Resources.html" TargetMode="External"/><Relationship Id="rId13" Type="http://schemas.openxmlformats.org/officeDocument/2006/relationships/hyperlink" Target="http://www.txstate.edu/research/orc/IRB-Resources.html" TargetMode="External"/><Relationship Id="rId18" Type="http://schemas.openxmlformats.org/officeDocument/2006/relationships/hyperlink" Target="http://www.txstate.edu/research/orc/IRB-Resourc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xstate.edu/research/orc/IRB-Resources.html" TargetMode="External"/><Relationship Id="rId17" Type="http://schemas.openxmlformats.org/officeDocument/2006/relationships/hyperlink" Target="http://www.txstate.edu/research/orc/IRB-Resourc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xstate.edu/research/orc/IRB-Resourc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xstate.edu/effective/upps/upps-04-01-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ato-docs.its.txstate.edu/avp-research-and-federal-relations/orc/Research-Integrity-Compliance-Help/IRB/INSTRUCTIONS_INFO/IRB%20App%20Instructions%20&amp;%20Info.pdf" TargetMode="External"/><Relationship Id="rId10" Type="http://schemas.openxmlformats.org/officeDocument/2006/relationships/hyperlink" Target="http://www.txstate.edu/effective/upps/upps-01-03-0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istrar.txstate.edu/legislative-policies/ferpa.html" TargetMode="External"/><Relationship Id="rId14" Type="http://schemas.openxmlformats.org/officeDocument/2006/relationships/hyperlink" Target="https://www.ir.txstate.edu/surveys/conducting_surve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E81-7327-478F-A03C-0C8708A9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9142</CharactersWithSpaces>
  <SharedDoc>false</SharedDoc>
  <HLinks>
    <vt:vector size="36" baseType="variant">
      <vt:variant>
        <vt:i4>5767175</vt:i4>
      </vt:variant>
      <vt:variant>
        <vt:i4>18</vt:i4>
      </vt:variant>
      <vt:variant>
        <vt:i4>0</vt:i4>
      </vt:variant>
      <vt:variant>
        <vt:i4>5</vt:i4>
      </vt:variant>
      <vt:variant>
        <vt:lpwstr>http://www.txstate.edu/research/orc/IRB-Resources/Email-Recruitment-.html</vt:lpwstr>
      </vt:variant>
      <vt:variant>
        <vt:lpwstr/>
      </vt:variant>
      <vt:variant>
        <vt:i4>1638483</vt:i4>
      </vt:variant>
      <vt:variant>
        <vt:i4>15</vt:i4>
      </vt:variant>
      <vt:variant>
        <vt:i4>0</vt:i4>
      </vt:variant>
      <vt:variant>
        <vt:i4>5</vt:i4>
      </vt:variant>
      <vt:variant>
        <vt:lpwstr>http://www.ir.txstate.edu/links/usc.html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http://www.txstate.edu/effective/upps/upps-01-03-05.html</vt:lpwstr>
      </vt:variant>
      <vt:variant>
        <vt:lpwstr/>
      </vt:variant>
      <vt:variant>
        <vt:i4>5701718</vt:i4>
      </vt:variant>
      <vt:variant>
        <vt:i4>9</vt:i4>
      </vt:variant>
      <vt:variant>
        <vt:i4>0</vt:i4>
      </vt:variant>
      <vt:variant>
        <vt:i4>5</vt:i4>
      </vt:variant>
      <vt:variant>
        <vt:lpwstr>http://www.txstate.edu/effective/upps/upps-04-01-02.html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http://www.registrar.txstate.edu/persistent-links/ferpa.html</vt:lpwstr>
      </vt:variant>
      <vt:variant>
        <vt:lpwstr/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http://www.txstate.edu/effective/upps/UPPS-02-02-03.HTML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 Sheffield</dc:creator>
  <cp:keywords/>
  <cp:lastModifiedBy>Martinez, Iza N</cp:lastModifiedBy>
  <cp:revision>2</cp:revision>
  <cp:lastPrinted>2020-01-30T19:19:00Z</cp:lastPrinted>
  <dcterms:created xsi:type="dcterms:W3CDTF">2024-01-02T16:33:00Z</dcterms:created>
  <dcterms:modified xsi:type="dcterms:W3CDTF">2024-01-02T16:33:00Z</dcterms:modified>
</cp:coreProperties>
</file>