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E2053" w14:textId="77777777" w:rsidR="0033796D" w:rsidRPr="009661F9" w:rsidRDefault="0033796D" w:rsidP="0033796D">
      <w:pPr>
        <w:jc w:val="center"/>
        <w:rPr>
          <w:rFonts w:cstheme="minorHAnsi"/>
          <w:b/>
          <w:bCs/>
        </w:rPr>
      </w:pPr>
      <w:r w:rsidRPr="009661F9">
        <w:rPr>
          <w:rFonts w:cstheme="minorHAnsi"/>
          <w:b/>
          <w:bCs/>
        </w:rPr>
        <w:t>Faculty Senate Minutes</w:t>
      </w:r>
    </w:p>
    <w:p w14:paraId="51FB1081" w14:textId="62ABB7BA" w:rsidR="0033796D" w:rsidRPr="009661F9" w:rsidRDefault="0033796D" w:rsidP="0033796D">
      <w:pPr>
        <w:jc w:val="center"/>
        <w:rPr>
          <w:rFonts w:cstheme="minorHAnsi"/>
        </w:rPr>
      </w:pPr>
      <w:r w:rsidRPr="009661F9">
        <w:rPr>
          <w:rFonts w:cstheme="minorHAnsi"/>
        </w:rPr>
        <w:t xml:space="preserve">Wednesday, </w:t>
      </w:r>
      <w:r>
        <w:rPr>
          <w:rFonts w:cstheme="minorHAnsi"/>
        </w:rPr>
        <w:t>May 5</w:t>
      </w:r>
      <w:r w:rsidRPr="009661F9">
        <w:rPr>
          <w:rFonts w:cstheme="minorHAnsi"/>
        </w:rPr>
        <w:t>, 202</w:t>
      </w:r>
      <w:r>
        <w:rPr>
          <w:rFonts w:cstheme="minorHAnsi"/>
        </w:rPr>
        <w:t>1</w:t>
      </w:r>
    </w:p>
    <w:p w14:paraId="27B5048C" w14:textId="1AB2ED47" w:rsidR="0033796D" w:rsidRPr="009661F9" w:rsidRDefault="0033796D" w:rsidP="0033796D">
      <w:pPr>
        <w:jc w:val="center"/>
        <w:rPr>
          <w:rFonts w:cstheme="minorHAnsi"/>
        </w:rPr>
      </w:pPr>
      <w:r w:rsidRPr="009661F9">
        <w:rPr>
          <w:rFonts w:cstheme="minorHAnsi"/>
        </w:rPr>
        <w:t xml:space="preserve">Zoom Meeting, </w:t>
      </w:r>
      <w:r>
        <w:rPr>
          <w:rFonts w:cstheme="minorHAnsi"/>
        </w:rPr>
        <w:t>4</w:t>
      </w:r>
      <w:r w:rsidRPr="009661F9">
        <w:rPr>
          <w:rFonts w:cstheme="minorHAnsi"/>
        </w:rPr>
        <w:t xml:space="preserve">:00 pm – </w:t>
      </w:r>
      <w:r>
        <w:rPr>
          <w:rFonts w:cstheme="minorHAnsi"/>
        </w:rPr>
        <w:t>6</w:t>
      </w:r>
      <w:r w:rsidRPr="009661F9">
        <w:rPr>
          <w:rFonts w:cstheme="minorHAnsi"/>
        </w:rPr>
        <w:t>:00 pm</w:t>
      </w:r>
    </w:p>
    <w:p w14:paraId="667C46F9" w14:textId="77777777" w:rsidR="0033796D" w:rsidRPr="009661F9" w:rsidRDefault="0033796D" w:rsidP="0033796D">
      <w:pPr>
        <w:rPr>
          <w:rFonts w:cstheme="minorHAnsi"/>
        </w:rPr>
      </w:pPr>
    </w:p>
    <w:p w14:paraId="48BBAFAC" w14:textId="7A6EA151" w:rsidR="0033796D" w:rsidRPr="009661F9" w:rsidRDefault="0033796D" w:rsidP="0033796D">
      <w:pPr>
        <w:rPr>
          <w:rFonts w:cstheme="minorHAnsi"/>
        </w:rPr>
      </w:pPr>
      <w:r w:rsidRPr="009661F9">
        <w:rPr>
          <w:rFonts w:cstheme="minorHAnsi"/>
          <w:b/>
          <w:bCs/>
        </w:rPr>
        <w:t>Attending Senators:</w:t>
      </w:r>
      <w:r w:rsidRPr="009661F9">
        <w:rPr>
          <w:rFonts w:cstheme="minorHAnsi"/>
        </w:rPr>
        <w:t xml:space="preserve"> </w:t>
      </w:r>
      <w:r>
        <w:rPr>
          <w:rFonts w:cstheme="minorHAnsi"/>
        </w:rPr>
        <w:t>Taylor Acee</w:t>
      </w:r>
      <w:r w:rsidRPr="009661F9">
        <w:rPr>
          <w:rFonts w:cstheme="minorHAnsi"/>
        </w:rPr>
        <w:t xml:space="preserve">, </w:t>
      </w:r>
      <w:r>
        <w:rPr>
          <w:rFonts w:cstheme="minorHAnsi"/>
        </w:rPr>
        <w:t xml:space="preserve">Rebecca Bell-Metereau, </w:t>
      </w:r>
      <w:r w:rsidRPr="009661F9">
        <w:rPr>
          <w:rFonts w:cstheme="minorHAnsi"/>
        </w:rPr>
        <w:t>Stacey Bender, Janet Bezner, Rachel Davenport</w:t>
      </w:r>
      <w:r>
        <w:rPr>
          <w:rFonts w:cstheme="minorHAnsi"/>
        </w:rPr>
        <w:t xml:space="preserve">, Peter Dedek, </w:t>
      </w:r>
      <w:r w:rsidRPr="009661F9">
        <w:rPr>
          <w:rFonts w:cstheme="minorHAnsi"/>
        </w:rPr>
        <w:t>Jennifer Jensen, Lynn Ledbetter, Vincent Luizzi, Benjamin Martin, Stan McClellan, Roque Mendez, Andrew Ojede, Michael Supancic, Nicole Wesley</w:t>
      </w:r>
    </w:p>
    <w:p w14:paraId="51E1B7AA" w14:textId="5B4FE84C" w:rsidR="007B7D52" w:rsidRDefault="007B7D52">
      <w:pPr>
        <w:rPr>
          <w:rFonts w:cstheme="minorHAnsi"/>
        </w:rPr>
      </w:pPr>
    </w:p>
    <w:p w14:paraId="1598F5FF" w14:textId="47D82AA8" w:rsidR="00730558" w:rsidRPr="0091157B" w:rsidRDefault="0033796D">
      <w:pPr>
        <w:rPr>
          <w:rFonts w:cstheme="minorHAnsi"/>
        </w:rPr>
      </w:pPr>
      <w:r w:rsidRPr="0033796D">
        <w:rPr>
          <w:rFonts w:cstheme="minorHAnsi"/>
          <w:b/>
          <w:bCs/>
        </w:rPr>
        <w:t>Guests</w:t>
      </w:r>
      <w:r w:rsidRPr="0091157B">
        <w:rPr>
          <w:rFonts w:cstheme="minorHAnsi"/>
        </w:rPr>
        <w:t xml:space="preserve">: </w:t>
      </w:r>
      <w:r w:rsidR="0091157B" w:rsidRPr="0091157B">
        <w:rPr>
          <w:rFonts w:cstheme="minorHAnsi"/>
        </w:rPr>
        <w:t>Angela Ausbrooks</w:t>
      </w:r>
      <w:r w:rsidR="0066122F">
        <w:rPr>
          <w:rFonts w:cstheme="minorHAnsi"/>
        </w:rPr>
        <w:t xml:space="preserve">, </w:t>
      </w:r>
      <w:r w:rsidR="0091157B" w:rsidRPr="0091157B">
        <w:rPr>
          <w:rFonts w:cstheme="minorHAnsi"/>
        </w:rPr>
        <w:t>Lisa Baumgartner</w:t>
      </w:r>
      <w:r w:rsidR="0066122F">
        <w:rPr>
          <w:rFonts w:cstheme="minorHAnsi"/>
        </w:rPr>
        <w:t xml:space="preserve">, </w:t>
      </w:r>
      <w:r w:rsidR="0091157B" w:rsidRPr="0091157B">
        <w:rPr>
          <w:rFonts w:cstheme="minorHAnsi"/>
        </w:rPr>
        <w:t>Gene Bourgeois</w:t>
      </w:r>
      <w:r w:rsidR="0066122F">
        <w:rPr>
          <w:rFonts w:cstheme="minorHAnsi"/>
        </w:rPr>
        <w:t xml:space="preserve"> (Provost), </w:t>
      </w:r>
      <w:r w:rsidR="0091157B" w:rsidRPr="0091157B">
        <w:rPr>
          <w:rFonts w:cstheme="minorHAnsi"/>
        </w:rPr>
        <w:t>Jenny Buschhorn</w:t>
      </w:r>
      <w:r w:rsidR="0066122F">
        <w:rPr>
          <w:rFonts w:cstheme="minorHAnsi"/>
        </w:rPr>
        <w:t xml:space="preserve">, </w:t>
      </w:r>
      <w:r w:rsidR="0091157B" w:rsidRPr="0091157B">
        <w:rPr>
          <w:rFonts w:cstheme="minorHAnsi"/>
        </w:rPr>
        <w:t>William Chittenden</w:t>
      </w:r>
      <w:r w:rsidR="0066122F">
        <w:rPr>
          <w:rFonts w:cstheme="minorHAnsi"/>
        </w:rPr>
        <w:t xml:space="preserve">, </w:t>
      </w:r>
      <w:r w:rsidR="0091157B" w:rsidRPr="0091157B">
        <w:rPr>
          <w:rFonts w:cstheme="minorHAnsi"/>
        </w:rPr>
        <w:t>Joanna Collins</w:t>
      </w:r>
      <w:r w:rsidR="0066122F">
        <w:rPr>
          <w:rFonts w:cstheme="minorHAnsi"/>
        </w:rPr>
        <w:t xml:space="preserve">, </w:t>
      </w:r>
      <w:r w:rsidR="0091157B" w:rsidRPr="0091157B">
        <w:rPr>
          <w:rFonts w:cstheme="minorHAnsi"/>
        </w:rPr>
        <w:t>Ricardo Delgado</w:t>
      </w:r>
      <w:r w:rsidR="0066122F">
        <w:rPr>
          <w:rFonts w:cstheme="minorHAnsi"/>
        </w:rPr>
        <w:t xml:space="preserve"> (University Star), </w:t>
      </w:r>
      <w:r w:rsidR="0091157B" w:rsidRPr="0091157B">
        <w:rPr>
          <w:rFonts w:cstheme="minorHAnsi"/>
        </w:rPr>
        <w:t>Valarie Fleming</w:t>
      </w:r>
      <w:r w:rsidR="0066122F">
        <w:rPr>
          <w:rFonts w:cstheme="minorHAnsi"/>
        </w:rPr>
        <w:t xml:space="preserve">, </w:t>
      </w:r>
      <w:r w:rsidR="0091157B" w:rsidRPr="0091157B">
        <w:rPr>
          <w:rFonts w:cstheme="minorHAnsi"/>
        </w:rPr>
        <w:t>Kym Fox</w:t>
      </w:r>
      <w:r w:rsidR="0066122F">
        <w:rPr>
          <w:rFonts w:cstheme="minorHAnsi"/>
        </w:rPr>
        <w:t xml:space="preserve">, </w:t>
      </w:r>
      <w:r w:rsidR="0091157B" w:rsidRPr="0091157B">
        <w:rPr>
          <w:rFonts w:cstheme="minorHAnsi"/>
        </w:rPr>
        <w:t>William Kelemen</w:t>
      </w:r>
      <w:r w:rsidR="0066122F">
        <w:rPr>
          <w:rFonts w:cstheme="minorHAnsi"/>
        </w:rPr>
        <w:t xml:space="preserve">, </w:t>
      </w:r>
      <w:r w:rsidR="0091157B" w:rsidRPr="0091157B">
        <w:rPr>
          <w:rFonts w:cstheme="minorHAnsi"/>
        </w:rPr>
        <w:t>Jennifer Lamm</w:t>
      </w:r>
      <w:r w:rsidR="0066122F">
        <w:rPr>
          <w:rFonts w:cstheme="minorHAnsi"/>
        </w:rPr>
        <w:t xml:space="preserve">, </w:t>
      </w:r>
      <w:r w:rsidR="0091157B" w:rsidRPr="0091157B">
        <w:rPr>
          <w:rFonts w:cstheme="minorHAnsi"/>
        </w:rPr>
        <w:t>Sarah Maines</w:t>
      </w:r>
      <w:r w:rsidR="0066122F">
        <w:rPr>
          <w:rFonts w:cstheme="minorHAnsi"/>
        </w:rPr>
        <w:t xml:space="preserve">, </w:t>
      </w:r>
      <w:r w:rsidR="0091157B" w:rsidRPr="0091157B">
        <w:rPr>
          <w:rFonts w:cstheme="minorHAnsi"/>
        </w:rPr>
        <w:t>Tina Marie Cade</w:t>
      </w:r>
      <w:r w:rsidR="0066122F">
        <w:rPr>
          <w:rFonts w:cstheme="minorHAnsi"/>
        </w:rPr>
        <w:t xml:space="preserve"> (Senate Fellow), </w:t>
      </w:r>
      <w:r w:rsidR="0091157B" w:rsidRPr="0091157B">
        <w:rPr>
          <w:rFonts w:cstheme="minorHAnsi"/>
        </w:rPr>
        <w:t>Dwonna Naomi Goldstone</w:t>
      </w:r>
      <w:r w:rsidR="0066122F">
        <w:rPr>
          <w:rFonts w:cstheme="minorHAnsi"/>
        </w:rPr>
        <w:t xml:space="preserve">, </w:t>
      </w:r>
      <w:r w:rsidR="0091157B" w:rsidRPr="0091157B">
        <w:rPr>
          <w:rFonts w:cstheme="minorHAnsi"/>
        </w:rPr>
        <w:t>Judy Oskam</w:t>
      </w:r>
      <w:r w:rsidR="0066122F">
        <w:rPr>
          <w:rFonts w:cstheme="minorHAnsi"/>
        </w:rPr>
        <w:t xml:space="preserve">, </w:t>
      </w:r>
      <w:r w:rsidR="0091157B" w:rsidRPr="0091157B">
        <w:rPr>
          <w:rFonts w:cstheme="minorHAnsi"/>
        </w:rPr>
        <w:t>Sean Patrick Roch</w:t>
      </w:r>
      <w:r w:rsidR="0066122F">
        <w:rPr>
          <w:rFonts w:cstheme="minorHAnsi"/>
        </w:rPr>
        <w:t xml:space="preserve">e, </w:t>
      </w:r>
      <w:r w:rsidR="0091157B" w:rsidRPr="0091157B">
        <w:rPr>
          <w:rFonts w:cstheme="minorHAnsi"/>
        </w:rPr>
        <w:t>Scott Pope (</w:t>
      </w:r>
      <w:r w:rsidR="0066122F">
        <w:rPr>
          <w:rFonts w:cstheme="minorHAnsi"/>
        </w:rPr>
        <w:t xml:space="preserve">Library), </w:t>
      </w:r>
      <w:r w:rsidR="0091157B" w:rsidRPr="0091157B">
        <w:rPr>
          <w:rFonts w:cstheme="minorHAnsi"/>
        </w:rPr>
        <w:t>Teya Rosenberg</w:t>
      </w:r>
      <w:r w:rsidR="0066122F">
        <w:rPr>
          <w:rFonts w:cstheme="minorHAnsi"/>
        </w:rPr>
        <w:t xml:space="preserve">, </w:t>
      </w:r>
      <w:r w:rsidR="0091157B" w:rsidRPr="0091157B">
        <w:rPr>
          <w:rFonts w:cstheme="minorHAnsi"/>
        </w:rPr>
        <w:t>Aimee Roundtree</w:t>
      </w:r>
      <w:r w:rsidR="0066122F">
        <w:rPr>
          <w:rFonts w:cstheme="minorHAnsi"/>
        </w:rPr>
        <w:t xml:space="preserve">, </w:t>
      </w:r>
      <w:r w:rsidR="0091157B" w:rsidRPr="0091157B">
        <w:rPr>
          <w:rFonts w:cstheme="minorHAnsi"/>
        </w:rPr>
        <w:t>Joni S J Charle</w:t>
      </w:r>
      <w:r w:rsidR="0066122F">
        <w:rPr>
          <w:rFonts w:cstheme="minorHAnsi"/>
        </w:rPr>
        <w:t xml:space="preserve">s, </w:t>
      </w:r>
      <w:r w:rsidR="0091157B" w:rsidRPr="0091157B">
        <w:rPr>
          <w:rFonts w:cstheme="minorHAnsi"/>
        </w:rPr>
        <w:t>Jennifer Scharlach</w:t>
      </w:r>
      <w:r w:rsidR="004A0388">
        <w:rPr>
          <w:rFonts w:cstheme="minorHAnsi"/>
        </w:rPr>
        <w:t xml:space="preserve">, </w:t>
      </w:r>
      <w:r w:rsidR="0091157B" w:rsidRPr="0091157B">
        <w:rPr>
          <w:rFonts w:cstheme="minorHAnsi"/>
        </w:rPr>
        <w:t>Christine Sellers</w:t>
      </w:r>
      <w:r w:rsidR="004A0388">
        <w:rPr>
          <w:rFonts w:cstheme="minorHAnsi"/>
        </w:rPr>
        <w:t xml:space="preserve">, </w:t>
      </w:r>
      <w:r w:rsidR="0091157B" w:rsidRPr="0091157B">
        <w:rPr>
          <w:rFonts w:cstheme="minorHAnsi"/>
        </w:rPr>
        <w:t>Tammy Sharp</w:t>
      </w:r>
      <w:r w:rsidR="004A0388">
        <w:rPr>
          <w:rFonts w:cstheme="minorHAnsi"/>
        </w:rPr>
        <w:t xml:space="preserve">, </w:t>
      </w:r>
      <w:r w:rsidR="0091157B" w:rsidRPr="0091157B">
        <w:rPr>
          <w:rFonts w:cstheme="minorHAnsi"/>
        </w:rPr>
        <w:t>Karen Sigler</w:t>
      </w:r>
      <w:r w:rsidR="004A0388">
        <w:rPr>
          <w:rFonts w:cstheme="minorHAnsi"/>
        </w:rPr>
        <w:t xml:space="preserve">, </w:t>
      </w:r>
      <w:r w:rsidR="0091157B" w:rsidRPr="0091157B">
        <w:rPr>
          <w:rFonts w:cstheme="minorHAnsi"/>
        </w:rPr>
        <w:t>Stella Silva</w:t>
      </w:r>
      <w:r w:rsidR="004A0388">
        <w:rPr>
          <w:rFonts w:cstheme="minorHAnsi"/>
        </w:rPr>
        <w:t xml:space="preserve">, </w:t>
      </w:r>
      <w:r w:rsidR="0091157B" w:rsidRPr="0091157B">
        <w:rPr>
          <w:rFonts w:cstheme="minorHAnsi"/>
        </w:rPr>
        <w:t>Debbie Thorne</w:t>
      </w:r>
      <w:r w:rsidR="004A0388">
        <w:rPr>
          <w:rFonts w:cstheme="minorHAnsi"/>
        </w:rPr>
        <w:t xml:space="preserve">, </w:t>
      </w:r>
      <w:r w:rsidR="0091157B" w:rsidRPr="0091157B">
        <w:rPr>
          <w:rFonts w:cstheme="minorHAnsi"/>
        </w:rPr>
        <w:t>Erik Timmerman</w:t>
      </w:r>
      <w:r w:rsidR="004A0388">
        <w:rPr>
          <w:rFonts w:cstheme="minorHAnsi"/>
        </w:rPr>
        <w:t xml:space="preserve">, </w:t>
      </w:r>
      <w:r w:rsidR="0091157B" w:rsidRPr="0091157B">
        <w:rPr>
          <w:rFonts w:cstheme="minorHAnsi"/>
        </w:rPr>
        <w:t>Denise Trauth</w:t>
      </w:r>
      <w:r w:rsidR="004A0388">
        <w:rPr>
          <w:rFonts w:cstheme="minorHAnsi"/>
        </w:rPr>
        <w:t xml:space="preserve"> (President), </w:t>
      </w:r>
      <w:r w:rsidR="0091157B" w:rsidRPr="0091157B">
        <w:rPr>
          <w:rFonts w:cstheme="minorHAnsi"/>
        </w:rPr>
        <w:t>Alex White</w:t>
      </w:r>
    </w:p>
    <w:p w14:paraId="2685FB4F" w14:textId="77777777" w:rsidR="00522780" w:rsidRDefault="00522780" w:rsidP="004B7A6F">
      <w:pPr>
        <w:rPr>
          <w:b/>
          <w:bCs/>
        </w:rPr>
      </w:pPr>
    </w:p>
    <w:p w14:paraId="29320471" w14:textId="7D613693" w:rsidR="0005533B" w:rsidRPr="004B7A6F" w:rsidRDefault="0005533B" w:rsidP="004B7A6F">
      <w:pPr>
        <w:rPr>
          <w:b/>
          <w:bCs/>
        </w:rPr>
      </w:pPr>
      <w:r w:rsidRPr="004B7A6F">
        <w:rPr>
          <w:b/>
          <w:bCs/>
        </w:rPr>
        <w:t>P</w:t>
      </w:r>
      <w:r w:rsidR="007834D6">
        <w:rPr>
          <w:b/>
          <w:bCs/>
        </w:rPr>
        <w:t>resident’s Academic Advisory Group (PAAG)</w:t>
      </w:r>
    </w:p>
    <w:p w14:paraId="7EE1335F" w14:textId="77777777" w:rsidR="0005533B" w:rsidRPr="004B7A6F" w:rsidRDefault="0005533B" w:rsidP="004B7A6F"/>
    <w:p w14:paraId="5E166B25" w14:textId="298F6618" w:rsidR="00262135" w:rsidRDefault="0005533B" w:rsidP="004B7A6F">
      <w:r w:rsidRPr="00262135">
        <w:rPr>
          <w:b/>
          <w:bCs/>
        </w:rPr>
        <w:t>Incentives for vaccines</w:t>
      </w:r>
      <w:r w:rsidR="007834D6">
        <w:br/>
        <w:t xml:space="preserve">The senate </w:t>
      </w:r>
      <w:r w:rsidR="00C90689">
        <w:t>asked for PAAG’s thoughts</w:t>
      </w:r>
      <w:r w:rsidR="009E797B">
        <w:t xml:space="preserve"> </w:t>
      </w:r>
      <w:r w:rsidR="00C90689">
        <w:t xml:space="preserve">on </w:t>
      </w:r>
      <w:r w:rsidR="009E797B">
        <w:t>whether</w:t>
      </w:r>
      <w:r w:rsidR="00C90689">
        <w:t xml:space="preserve"> Texas State might provide incentives for students to </w:t>
      </w:r>
      <w:r w:rsidR="003C6552">
        <w:t>get vaccinated before the Fall semester and whether there were any conditions under which the university would or could require the COVID</w:t>
      </w:r>
      <w:r w:rsidR="0008558D">
        <w:t xml:space="preserve">-19 vaccine. </w:t>
      </w:r>
      <w:r w:rsidR="00262135">
        <w:t xml:space="preserve">President Trauth </w:t>
      </w:r>
      <w:r w:rsidR="00AB5FFB">
        <w:t xml:space="preserve">explained that no organization that receives money from the State of Texas can require a vaccine as a condition for a benefit </w:t>
      </w:r>
      <w:r w:rsidR="00B96A50">
        <w:t>or to</w:t>
      </w:r>
      <w:r w:rsidR="00AB5FFB">
        <w:t xml:space="preserve"> withhold a benefit. </w:t>
      </w:r>
      <w:r w:rsidR="009018F3">
        <w:t xml:space="preserve">As such, incentives are not an option, however, a campaign </w:t>
      </w:r>
      <w:r w:rsidR="009F3B6C">
        <w:t>aimed toward students emphasizing the benefit</w:t>
      </w:r>
      <w:r w:rsidR="00B96A50">
        <w:t>s</w:t>
      </w:r>
      <w:r w:rsidR="009F3B6C">
        <w:t xml:space="preserve"> of getting vaccinated</w:t>
      </w:r>
      <w:r w:rsidR="00B96A50">
        <w:t xml:space="preserve"> is the best route. She explained that misinformation on s</w:t>
      </w:r>
      <w:r w:rsidR="009F3B6C">
        <w:t xml:space="preserve">ocial media is a </w:t>
      </w:r>
      <w:r w:rsidR="007D50C3">
        <w:t xml:space="preserve">major </w:t>
      </w:r>
      <w:r w:rsidR="009F3B6C">
        <w:t>concern</w:t>
      </w:r>
      <w:r w:rsidR="007D50C3">
        <w:t xml:space="preserve"> and that </w:t>
      </w:r>
      <w:r w:rsidR="00252676">
        <w:t xml:space="preserve">educating students about what </w:t>
      </w:r>
      <w:r w:rsidR="007D50C3">
        <w:t xml:space="preserve">students do not </w:t>
      </w:r>
      <w:r w:rsidR="00252676">
        <w:t xml:space="preserve">have to do if they are vaccinated </w:t>
      </w:r>
      <w:r w:rsidR="007D50C3">
        <w:t xml:space="preserve">(e.g., </w:t>
      </w:r>
      <w:r w:rsidR="00252676">
        <w:t>quarantine, isolation, contact tracing, etc.</w:t>
      </w:r>
      <w:r w:rsidR="00656CFD">
        <w:t xml:space="preserve">) </w:t>
      </w:r>
      <w:r w:rsidR="00501992">
        <w:t xml:space="preserve">is a primary goal. </w:t>
      </w:r>
      <w:r w:rsidR="00022452">
        <w:br/>
      </w:r>
      <w:r w:rsidR="00501992">
        <w:br/>
      </w:r>
      <w:r w:rsidR="002037FD">
        <w:t xml:space="preserve">A senator asked if </w:t>
      </w:r>
      <w:r w:rsidR="00764809">
        <w:t xml:space="preserve">pending </w:t>
      </w:r>
      <w:r w:rsidR="00501992">
        <w:t xml:space="preserve">state legislation regarding vaccinations </w:t>
      </w:r>
      <w:r w:rsidR="00764809">
        <w:t xml:space="preserve">could be </w:t>
      </w:r>
      <w:r w:rsidR="009F674E">
        <w:t xml:space="preserve">advocated for by the university. Dr. Trauth explained that as a state agency, the university cannot take a position. </w:t>
      </w:r>
      <w:r w:rsidR="003C5B34">
        <w:t xml:space="preserve">President Trauth encouraged faculty </w:t>
      </w:r>
      <w:r w:rsidR="006B2179">
        <w:t xml:space="preserve">who are </w:t>
      </w:r>
      <w:r w:rsidR="003C5B34">
        <w:t>comfortable</w:t>
      </w:r>
      <w:r w:rsidR="003124D4">
        <w:t xml:space="preserve"> talking with students </w:t>
      </w:r>
      <w:r w:rsidR="0070735C">
        <w:t xml:space="preserve">about COVID-19 </w:t>
      </w:r>
      <w:r w:rsidR="003124D4">
        <w:t>t</w:t>
      </w:r>
      <w:r w:rsidR="00F0163C">
        <w:t xml:space="preserve">o </w:t>
      </w:r>
      <w:r w:rsidR="00C6108C">
        <w:t>empha</w:t>
      </w:r>
      <w:r w:rsidR="00F26D64">
        <w:t xml:space="preserve">size to </w:t>
      </w:r>
      <w:r w:rsidR="00F0163C">
        <w:t xml:space="preserve">them the </w:t>
      </w:r>
      <w:r w:rsidR="003124D4">
        <w:t>benefits of getting vaccinated</w:t>
      </w:r>
      <w:r w:rsidR="00F26D64">
        <w:t xml:space="preserve">. </w:t>
      </w:r>
    </w:p>
    <w:p w14:paraId="715431FC" w14:textId="77777777" w:rsidR="004B7A6F" w:rsidRPr="004B7A6F" w:rsidRDefault="004B7A6F" w:rsidP="004B7A6F"/>
    <w:p w14:paraId="579778A8" w14:textId="1F9A4EE6" w:rsidR="003C5B34" w:rsidRDefault="0005533B" w:rsidP="004B7A6F">
      <w:r w:rsidRPr="003C5B34">
        <w:rPr>
          <w:b/>
          <w:bCs/>
        </w:rPr>
        <w:t xml:space="preserve">M&amp;O </w:t>
      </w:r>
      <w:r w:rsidR="00F26D64">
        <w:rPr>
          <w:b/>
          <w:bCs/>
        </w:rPr>
        <w:t>s</w:t>
      </w:r>
      <w:r w:rsidRPr="003C5B34">
        <w:rPr>
          <w:b/>
          <w:bCs/>
        </w:rPr>
        <w:t>weep</w:t>
      </w:r>
      <w:r w:rsidR="00F26D64">
        <w:rPr>
          <w:b/>
          <w:bCs/>
        </w:rPr>
        <w:br/>
      </w:r>
      <w:r w:rsidR="00F26D64">
        <w:t>The senate asked</w:t>
      </w:r>
      <w:r w:rsidR="009E797B">
        <w:t xml:space="preserve"> for PAAG’s thoughts about the short- and long-term </w:t>
      </w:r>
      <w:r w:rsidR="0004654C">
        <w:t xml:space="preserve">implications of deans and chairs managing budgets.  </w:t>
      </w:r>
      <w:r w:rsidR="00D43E4D">
        <w:t xml:space="preserve">Dr. Bourgeois </w:t>
      </w:r>
      <w:r w:rsidR="002F10DB">
        <w:t>provided a brief history of M&amp;O accounting</w:t>
      </w:r>
      <w:r w:rsidR="00C35000">
        <w:t xml:space="preserve"> related to course fees </w:t>
      </w:r>
      <w:r w:rsidR="0004654C">
        <w:t xml:space="preserve">in the </w:t>
      </w:r>
      <w:r w:rsidR="004322FD">
        <w:t>19</w:t>
      </w:r>
      <w:r w:rsidR="00C35000">
        <w:t xml:space="preserve">90s </w:t>
      </w:r>
      <w:r w:rsidR="004322FD">
        <w:t>and the switch to designat</w:t>
      </w:r>
      <w:r w:rsidR="00732CED">
        <w:t>ed</w:t>
      </w:r>
      <w:r w:rsidR="004322FD">
        <w:t xml:space="preserve"> tuition in the mid-2000s. Since there were </w:t>
      </w:r>
      <w:r w:rsidR="00CB4D67">
        <w:t xml:space="preserve">historical inequities built </w:t>
      </w:r>
      <w:r w:rsidR="00F20966">
        <w:t>into</w:t>
      </w:r>
      <w:r w:rsidR="00CB4D67">
        <w:t xml:space="preserve"> M&amp;O budgets</w:t>
      </w:r>
      <w:r w:rsidR="004322FD">
        <w:t>, a f</w:t>
      </w:r>
      <w:r w:rsidR="00CB4D67">
        <w:t xml:space="preserve">ormula was created </w:t>
      </w:r>
      <w:r w:rsidR="003612C7">
        <w:t xml:space="preserve">to redistribute funds. </w:t>
      </w:r>
      <w:r w:rsidR="00EE07C6">
        <w:t xml:space="preserve">This year, the Provost developed a plan to examine M&amp;O and take 50% of the existing balance to redistribute to </w:t>
      </w:r>
      <w:r w:rsidR="00E73AC1">
        <w:t>large projects (e.g., high performance computing and seed money for Big Idea projects</w:t>
      </w:r>
      <w:r w:rsidR="004322FD">
        <w:t xml:space="preserve">) and as such he </w:t>
      </w:r>
      <w:r w:rsidR="000A3C60">
        <w:t xml:space="preserve">asked deans to have chairs demonstrate that they have plans and prioritized spending. </w:t>
      </w:r>
      <w:r w:rsidR="00F20966">
        <w:t>After pushback from deans and chairs, t</w:t>
      </w:r>
      <w:r w:rsidR="00266EC0">
        <w:t xml:space="preserve">he </w:t>
      </w:r>
      <w:r w:rsidR="009441DB">
        <w:t xml:space="preserve">Provost </w:t>
      </w:r>
      <w:r w:rsidR="00C6741A">
        <w:t>decided that deans, chairs, and faculty need to discuss, within their college, how money should be spent based on their operating budgets</w:t>
      </w:r>
      <w:r w:rsidR="001F1763">
        <w:t xml:space="preserve">. </w:t>
      </w:r>
      <w:r w:rsidR="00DA5FC2">
        <w:t xml:space="preserve">Moving forward, any </w:t>
      </w:r>
      <w:r w:rsidR="0058331D">
        <w:t xml:space="preserve">funds that end up at </w:t>
      </w:r>
      <w:r w:rsidR="004C39ED">
        <w:t xml:space="preserve">the </w:t>
      </w:r>
      <w:r w:rsidR="0058331D">
        <w:t xml:space="preserve">Provost’s office will fund </w:t>
      </w:r>
      <w:r w:rsidR="0058331D">
        <w:lastRenderedPageBreak/>
        <w:t>university-level initiatives</w:t>
      </w:r>
      <w:r w:rsidR="00DA5FC2">
        <w:t xml:space="preserve"> and if a</w:t>
      </w:r>
      <w:r w:rsidR="0058331D">
        <w:t xml:space="preserve"> dean needs contingency</w:t>
      </w:r>
      <w:r w:rsidR="00DA5FC2">
        <w:t xml:space="preserve"> funds</w:t>
      </w:r>
      <w:r w:rsidR="0058331D">
        <w:t xml:space="preserve"> to do </w:t>
      </w:r>
      <w:r w:rsidR="00216A13">
        <w:t xml:space="preserve">things within their </w:t>
      </w:r>
      <w:r w:rsidR="0058331D">
        <w:t xml:space="preserve">college, then that needs to occur at the college level. </w:t>
      </w:r>
    </w:p>
    <w:p w14:paraId="2CC9BF48" w14:textId="77777777" w:rsidR="004A0388" w:rsidRDefault="004A0388" w:rsidP="004B7A6F"/>
    <w:p w14:paraId="6684D32C" w14:textId="7DD19136" w:rsidR="003630AB" w:rsidRDefault="00216A13" w:rsidP="004B7A6F">
      <w:r>
        <w:t xml:space="preserve">A senator noted that </w:t>
      </w:r>
      <w:r w:rsidR="00B53327">
        <w:t xml:space="preserve">faculty need </w:t>
      </w:r>
      <w:r w:rsidR="004C39ED">
        <w:t xml:space="preserve">to </w:t>
      </w:r>
      <w:r w:rsidR="00820508">
        <w:t xml:space="preserve">pay </w:t>
      </w:r>
      <w:r>
        <w:t xml:space="preserve">more </w:t>
      </w:r>
      <w:r w:rsidR="00820508">
        <w:t xml:space="preserve">attention to budgets and be more involved in </w:t>
      </w:r>
      <w:r w:rsidR="004C39ED">
        <w:t xml:space="preserve">the </w:t>
      </w:r>
      <w:r w:rsidR="002B6716">
        <w:t xml:space="preserve">budget process. </w:t>
      </w:r>
      <w:r w:rsidR="00162614">
        <w:t>The Provost agreed and made a point that faculty need to let their chair</w:t>
      </w:r>
      <w:r w:rsidR="006426B0">
        <w:t xml:space="preserve">/director and dean know what to budget for. </w:t>
      </w:r>
      <w:r w:rsidR="004C7AFA">
        <w:t>Colleges</w:t>
      </w:r>
      <w:r w:rsidR="00B021B1">
        <w:t xml:space="preserve"> and departments </w:t>
      </w:r>
      <w:r w:rsidR="004C7AFA">
        <w:t xml:space="preserve">now need </w:t>
      </w:r>
      <w:r w:rsidR="004A0388">
        <w:t xml:space="preserve">to </w:t>
      </w:r>
      <w:r w:rsidR="00B021B1">
        <w:t xml:space="preserve">manage their own carry forward to ensure </w:t>
      </w:r>
      <w:r w:rsidR="008C1E12">
        <w:t xml:space="preserve">funding is there when they need it. </w:t>
      </w:r>
      <w:r w:rsidR="00B021B1">
        <w:t xml:space="preserve"> </w:t>
      </w:r>
      <w:r w:rsidR="00162614">
        <w:t xml:space="preserve"> </w:t>
      </w:r>
    </w:p>
    <w:p w14:paraId="1F8763F5" w14:textId="77777777" w:rsidR="00B60423" w:rsidRDefault="00B60423" w:rsidP="004B7A6F"/>
    <w:p w14:paraId="0EB87357" w14:textId="70E4E0BE" w:rsidR="00B53327" w:rsidRDefault="00B60423" w:rsidP="004B7A6F">
      <w:r>
        <w:t xml:space="preserve">A senator asked if </w:t>
      </w:r>
      <w:r w:rsidR="0000053A">
        <w:t xml:space="preserve">inequities </w:t>
      </w:r>
      <w:r>
        <w:t xml:space="preserve">are </w:t>
      </w:r>
      <w:r w:rsidR="0000053A">
        <w:t xml:space="preserve">evenly distributed across </w:t>
      </w:r>
      <w:r w:rsidR="00743333">
        <w:t xml:space="preserve">colleges </w:t>
      </w:r>
      <w:r w:rsidR="005D5A52">
        <w:t xml:space="preserve">and </w:t>
      </w:r>
      <w:r w:rsidR="00777A5F">
        <w:t>if it is possible that some</w:t>
      </w:r>
      <w:r w:rsidR="005D5A52">
        <w:t xml:space="preserve"> colleges </w:t>
      </w:r>
      <w:r w:rsidR="0091157B">
        <w:t xml:space="preserve">may </w:t>
      </w:r>
      <w:r w:rsidR="005D5A52">
        <w:t>not be able</w:t>
      </w:r>
      <w:r w:rsidR="004C39ED">
        <w:t xml:space="preserve"> to</w:t>
      </w:r>
      <w:r w:rsidR="005D5A52">
        <w:t xml:space="preserve"> </w:t>
      </w:r>
      <w:r w:rsidR="00EF0A9A">
        <w:t>cover costs</w:t>
      </w:r>
      <w:r w:rsidR="004A0388">
        <w:t>.</w:t>
      </w:r>
      <w:r w:rsidR="00EF0A9A">
        <w:t xml:space="preserve"> </w:t>
      </w:r>
      <w:r w:rsidR="00777A5F">
        <w:t xml:space="preserve">Dr. Bourgeois </w:t>
      </w:r>
      <w:r w:rsidR="003F2771">
        <w:t xml:space="preserve">reminded </w:t>
      </w:r>
      <w:r w:rsidR="006449A9">
        <w:t xml:space="preserve">senators of the permanent budget reduction and </w:t>
      </w:r>
      <w:r w:rsidR="00AA2F65">
        <w:t xml:space="preserve">that </w:t>
      </w:r>
      <w:r w:rsidR="006449A9">
        <w:t xml:space="preserve">layered into the </w:t>
      </w:r>
      <w:r w:rsidR="0091157B">
        <w:t>20</w:t>
      </w:r>
      <w:r w:rsidR="006449A9">
        <w:t xml:space="preserve">21 fiscal budget </w:t>
      </w:r>
      <w:r w:rsidR="00BF70F5">
        <w:t xml:space="preserve">are decisions that reflect those budget reductions. </w:t>
      </w:r>
      <w:r w:rsidR="00DE5895">
        <w:t xml:space="preserve">In short, yes, there may be some inequities but if the Provost’s office </w:t>
      </w:r>
      <w:r w:rsidR="00C142F5">
        <w:t xml:space="preserve">notices </w:t>
      </w:r>
      <w:r w:rsidR="0047782A">
        <w:t xml:space="preserve">problems, then they may become involved and discuss </w:t>
      </w:r>
      <w:r w:rsidR="00B755CC">
        <w:t xml:space="preserve">with deans how funds can be moved to address those inequities. </w:t>
      </w:r>
      <w:r w:rsidR="00022452">
        <w:br/>
      </w:r>
    </w:p>
    <w:p w14:paraId="6087E94C" w14:textId="1E976C92" w:rsidR="00DD44BC" w:rsidRDefault="00B755CC" w:rsidP="004B7A6F">
      <w:r>
        <w:t xml:space="preserve">A senator asked if the </w:t>
      </w:r>
      <w:r w:rsidR="008F1580">
        <w:t xml:space="preserve">formula to allocate funding </w:t>
      </w:r>
      <w:r w:rsidR="00022452">
        <w:t>was</w:t>
      </w:r>
      <w:r>
        <w:t xml:space="preserve"> </w:t>
      </w:r>
      <w:r w:rsidR="008F1580">
        <w:t>public</w:t>
      </w:r>
      <w:r w:rsidR="0064234C">
        <w:t>.</w:t>
      </w:r>
      <w:r w:rsidR="008F1580">
        <w:t xml:space="preserve"> </w:t>
      </w:r>
      <w:r w:rsidR="00022452">
        <w:t xml:space="preserve">The Provost said it is and he </w:t>
      </w:r>
      <w:r w:rsidR="00085D54">
        <w:t>will make</w:t>
      </w:r>
      <w:r w:rsidR="008F1580">
        <w:t xml:space="preserve"> it </w:t>
      </w:r>
      <w:r w:rsidR="00AA2F65">
        <w:t>available.</w:t>
      </w:r>
      <w:r w:rsidR="009679F5">
        <w:t xml:space="preserve"> Dr. </w:t>
      </w:r>
      <w:r w:rsidR="00DC73B4">
        <w:t>Thorne</w:t>
      </w:r>
      <w:r w:rsidR="009679F5">
        <w:t xml:space="preserve"> explained that they </w:t>
      </w:r>
      <w:r w:rsidR="00DC73B4">
        <w:t>have not run the formula in a few years because there has</w:t>
      </w:r>
      <w:r w:rsidR="009679F5">
        <w:t xml:space="preserve"> not </w:t>
      </w:r>
      <w:r w:rsidR="00DC73B4">
        <w:t>been growth</w:t>
      </w:r>
      <w:r w:rsidR="009679F5">
        <w:t xml:space="preserve">, </w:t>
      </w:r>
      <w:r w:rsidR="00956A4A">
        <w:t xml:space="preserve">but </w:t>
      </w:r>
      <w:r w:rsidR="009679F5">
        <w:t xml:space="preserve">they are </w:t>
      </w:r>
      <w:r w:rsidR="00956A4A">
        <w:t xml:space="preserve">considering </w:t>
      </w:r>
      <w:r w:rsidR="009B6FC5">
        <w:t xml:space="preserve">rerunning it for </w:t>
      </w:r>
      <w:r w:rsidR="00956A4A">
        <w:t>2014-2019 and 2015-2020</w:t>
      </w:r>
      <w:r w:rsidR="009B6FC5">
        <w:t xml:space="preserve"> (the f</w:t>
      </w:r>
      <w:r w:rsidR="00AE2A7F">
        <w:t xml:space="preserve">ormula </w:t>
      </w:r>
      <w:r w:rsidR="00AA2F65">
        <w:t>considers</w:t>
      </w:r>
      <w:r w:rsidR="00AE2A7F">
        <w:t xml:space="preserve"> the last five years of department expenditures</w:t>
      </w:r>
      <w:r w:rsidR="009B6FC5">
        <w:t>)</w:t>
      </w:r>
      <w:r w:rsidR="00AE2A7F">
        <w:t xml:space="preserve">. </w:t>
      </w:r>
      <w:r w:rsidR="009B6FC5">
        <w:br/>
      </w:r>
      <w:r w:rsidR="009B6FC5">
        <w:br/>
        <w:t xml:space="preserve">A senator asked </w:t>
      </w:r>
      <w:r w:rsidR="005D1D64">
        <w:t>the Provost if he thought that D</w:t>
      </w:r>
      <w:r w:rsidR="002809CF">
        <w:t>r. Chittenden</w:t>
      </w:r>
      <w:r w:rsidR="00EF1F67">
        <w:t xml:space="preserve">’s </w:t>
      </w:r>
      <w:r w:rsidR="009B6FC5">
        <w:t xml:space="preserve">(Presidential Fellow) </w:t>
      </w:r>
      <w:r w:rsidR="00EF1F67">
        <w:t xml:space="preserve">project </w:t>
      </w:r>
      <w:r w:rsidR="00483D28">
        <w:t xml:space="preserve">aimed at giving </w:t>
      </w:r>
      <w:r w:rsidR="0002252B">
        <w:t xml:space="preserve">information to </w:t>
      </w:r>
      <w:r w:rsidR="00483D28">
        <w:t>chairs and deans about how their enterprise impacts the greater university</w:t>
      </w:r>
      <w:r w:rsidR="005167BC">
        <w:t xml:space="preserve"> and </w:t>
      </w:r>
      <w:r w:rsidR="005D1D64">
        <w:t xml:space="preserve">Dr. Bourgeois’ </w:t>
      </w:r>
      <w:r w:rsidR="005167BC">
        <w:t xml:space="preserve">decision to </w:t>
      </w:r>
      <w:r w:rsidR="005D1D64">
        <w:t>decentralize money</w:t>
      </w:r>
      <w:r w:rsidR="005167BC">
        <w:t xml:space="preserve"> management </w:t>
      </w:r>
      <w:r w:rsidR="005D1D64">
        <w:t xml:space="preserve">intersected. </w:t>
      </w:r>
      <w:r w:rsidR="00741290">
        <w:t xml:space="preserve">Dr. </w:t>
      </w:r>
      <w:r w:rsidR="00E61C7F">
        <w:t xml:space="preserve">Bourgeois explained that if deans and chairs had </w:t>
      </w:r>
      <w:r w:rsidR="00152697">
        <w:t xml:space="preserve">information </w:t>
      </w:r>
      <w:r w:rsidR="00AA2F65">
        <w:t>like</w:t>
      </w:r>
      <w:r w:rsidR="00152697">
        <w:t xml:space="preserve"> a profit/loss statement then they would be able</w:t>
      </w:r>
      <w:r w:rsidR="00C402A6">
        <w:t xml:space="preserve"> to see which departments/colleges make money and who does not. President Trauth explained that </w:t>
      </w:r>
      <w:r w:rsidR="00405C31">
        <w:t xml:space="preserve">while that information is very useful, the university has an integrated approach to funding academic programs and that they recognized at the outset that </w:t>
      </w:r>
      <w:r w:rsidR="002D7584">
        <w:t xml:space="preserve">some opportunities are available to some programs and not others, but that all programs at the university are important. </w:t>
      </w:r>
      <w:r w:rsidR="004D583A">
        <w:t>Dr. Chittenden</w:t>
      </w:r>
      <w:r w:rsidR="002D7584">
        <w:t xml:space="preserve"> describe</w:t>
      </w:r>
      <w:r w:rsidR="004D583A">
        <w:t xml:space="preserve"> his </w:t>
      </w:r>
      <w:r w:rsidR="002D7584">
        <w:t>Presidential Fellow</w:t>
      </w:r>
      <w:r w:rsidR="004D583A">
        <w:t xml:space="preserve"> project</w:t>
      </w:r>
      <w:r w:rsidR="00651B0D">
        <w:t>, which is</w:t>
      </w:r>
      <w:r w:rsidR="004D583A">
        <w:t xml:space="preserve"> a tool for chairs </w:t>
      </w:r>
      <w:r w:rsidR="00E20E8C">
        <w:t xml:space="preserve">to examine their summer budgets and make strategic decisions based on historic </w:t>
      </w:r>
      <w:r w:rsidR="00EB4F72">
        <w:t>data</w:t>
      </w:r>
      <w:r w:rsidR="00AD45A7">
        <w:t xml:space="preserve"> so within-program </w:t>
      </w:r>
      <w:r w:rsidR="00CA5214">
        <w:t xml:space="preserve">comparisons can be made. </w:t>
      </w:r>
    </w:p>
    <w:p w14:paraId="044DAC1C" w14:textId="77777777" w:rsidR="00DD44BC" w:rsidRDefault="00DD44BC" w:rsidP="004B7A6F"/>
    <w:p w14:paraId="732CDD25" w14:textId="1A4BC7ED" w:rsidR="00224B13" w:rsidRDefault="00DD44BC" w:rsidP="004B7A6F">
      <w:r>
        <w:t xml:space="preserve">A senator asked if there was </w:t>
      </w:r>
      <w:r w:rsidR="004A340F">
        <w:t>any way to factor in</w:t>
      </w:r>
      <w:r w:rsidR="0065436B">
        <w:t xml:space="preserve">to budgets </w:t>
      </w:r>
      <w:r w:rsidR="004A340F">
        <w:t>how people are managing their physical resources (lights, energy,</w:t>
      </w:r>
      <w:r w:rsidR="00670B0D">
        <w:t xml:space="preserve"> temperature, paper, etc.)</w:t>
      </w:r>
      <w:r w:rsidR="00D10BF5">
        <w:t xml:space="preserve">? </w:t>
      </w:r>
      <w:r w:rsidR="004469D0">
        <w:t xml:space="preserve">President </w:t>
      </w:r>
      <w:r w:rsidR="00D10BF5">
        <w:t xml:space="preserve">Trauth </w:t>
      </w:r>
      <w:r w:rsidR="004469D0">
        <w:t xml:space="preserve">explained that </w:t>
      </w:r>
      <w:r w:rsidR="007B36AB">
        <w:t xml:space="preserve">Texas State </w:t>
      </w:r>
      <w:r w:rsidR="007265DC">
        <w:t>does not operate that way and that p</w:t>
      </w:r>
      <w:r w:rsidR="005A0303">
        <w:t xml:space="preserve">erhaps </w:t>
      </w:r>
      <w:r w:rsidR="007265DC">
        <w:t xml:space="preserve">as we come back to face-to-face that we need to have a discussion of these issues. The </w:t>
      </w:r>
      <w:r w:rsidR="00584A24">
        <w:t xml:space="preserve">Provost </w:t>
      </w:r>
      <w:r w:rsidR="007265DC">
        <w:t xml:space="preserve">explained that the university does not </w:t>
      </w:r>
      <w:r w:rsidR="00584A24">
        <w:t xml:space="preserve">individually meter areas so </w:t>
      </w:r>
      <w:r w:rsidR="007265DC">
        <w:t xml:space="preserve">it </w:t>
      </w:r>
      <w:r w:rsidR="00584A24">
        <w:t xml:space="preserve">not possible to </w:t>
      </w:r>
      <w:r w:rsidR="00224B13">
        <w:t>determine which units are using exact amounts</w:t>
      </w:r>
      <w:r w:rsidR="007265DC">
        <w:t xml:space="preserve"> of electricity. </w:t>
      </w:r>
    </w:p>
    <w:p w14:paraId="1E5198DF" w14:textId="77777777" w:rsidR="00224B13" w:rsidRDefault="00224B13" w:rsidP="004B7A6F"/>
    <w:p w14:paraId="3099AF96" w14:textId="77777777" w:rsidR="00C90A07" w:rsidRDefault="0005533B" w:rsidP="004B7A6F">
      <w:r w:rsidRPr="00224B13">
        <w:rPr>
          <w:b/>
          <w:bCs/>
        </w:rPr>
        <w:t>Program Coordinator summer salaries</w:t>
      </w:r>
    </w:p>
    <w:p w14:paraId="21AD7BCE" w14:textId="6BBCC5A4" w:rsidR="00224B13" w:rsidRDefault="00C90A07" w:rsidP="004B7A6F">
      <w:r>
        <w:t xml:space="preserve">The senate asked for clarification about </w:t>
      </w:r>
      <w:r w:rsidR="0005533B" w:rsidRPr="004B7A6F">
        <w:t>how program coordinators will be paid</w:t>
      </w:r>
      <w:r w:rsidR="009E155E">
        <w:t xml:space="preserve"> in the summer, how</w:t>
      </w:r>
      <w:r w:rsidR="005E1A3A">
        <w:t xml:space="preserve"> the amounts were determined, and if payments are a </w:t>
      </w:r>
      <w:r w:rsidR="0005533B" w:rsidRPr="004B7A6F">
        <w:t>percentage of workload effort or salary</w:t>
      </w:r>
      <w:r w:rsidR="002171D9">
        <w:t xml:space="preserve">. </w:t>
      </w:r>
      <w:r w:rsidR="00D75216">
        <w:t xml:space="preserve">Dr. Thorne </w:t>
      </w:r>
      <w:r w:rsidR="007F1F07">
        <w:t xml:space="preserve">explained that the Provost’s office had </w:t>
      </w:r>
      <w:r w:rsidR="00E9262E">
        <w:t>a greater budget reduction than individual academic units and that the Provo</w:t>
      </w:r>
      <w:r w:rsidR="00854E37">
        <w:t xml:space="preserve">st decided to maintain staffing levels for critical </w:t>
      </w:r>
      <w:r w:rsidR="00854E37">
        <w:lastRenderedPageBreak/>
        <w:t xml:space="preserve">student support on campus. </w:t>
      </w:r>
      <w:r w:rsidR="00E40FE4">
        <w:t xml:space="preserve">In that light, and </w:t>
      </w:r>
      <w:r w:rsidR="00612710">
        <w:t>in keeping with the plan of decentralizing budget management and in the spirit of increased shared governance</w:t>
      </w:r>
      <w:r w:rsidR="00F23236">
        <w:t xml:space="preserve">, </w:t>
      </w:r>
      <w:r w:rsidR="00E40FE4">
        <w:t>the budget for the summer was allocated to the academic colleges and</w:t>
      </w:r>
      <w:r w:rsidR="0083766A">
        <w:t xml:space="preserve"> deans and college councils went through </w:t>
      </w:r>
      <w:r w:rsidR="004C39ED">
        <w:t xml:space="preserve">the </w:t>
      </w:r>
      <w:r w:rsidR="0083766A">
        <w:t xml:space="preserve">process of how academic program coordinators </w:t>
      </w:r>
      <w:r w:rsidR="00E3579B">
        <w:t xml:space="preserve">would be compensated. </w:t>
      </w:r>
      <w:r w:rsidR="00EF0727">
        <w:t>As a result, academic program coordinators will now be paid based on a flat rate structure</w:t>
      </w:r>
      <w:r w:rsidR="00277809">
        <w:t>. The complexity behind paying academic</w:t>
      </w:r>
      <w:r w:rsidR="00C50B00">
        <w:t xml:space="preserve"> program</w:t>
      </w:r>
      <w:r w:rsidR="00277809">
        <w:t xml:space="preserve"> coordinators a flat rate is that the university is s</w:t>
      </w:r>
      <w:r w:rsidR="00AA7D6D">
        <w:t xml:space="preserve">till accountable to </w:t>
      </w:r>
      <w:r w:rsidR="00277809">
        <w:t>the S</w:t>
      </w:r>
      <w:r w:rsidR="00AA7D6D">
        <w:t xml:space="preserve">tate of Texas to </w:t>
      </w:r>
      <w:r w:rsidR="00277809">
        <w:t xml:space="preserve">report </w:t>
      </w:r>
      <w:r w:rsidR="00AA7D6D">
        <w:t>faculty workload</w:t>
      </w:r>
      <w:r w:rsidR="00C50B00">
        <w:t>. Academic program coordinator service</w:t>
      </w:r>
      <w:r w:rsidR="00AA7D6D">
        <w:t xml:space="preserve"> counts within a service</w:t>
      </w:r>
      <w:r w:rsidR="00CE315C">
        <w:t>/administrative category</w:t>
      </w:r>
      <w:r w:rsidR="00C50B00">
        <w:t xml:space="preserve"> and the Provost’s office needed to determine how </w:t>
      </w:r>
      <w:r w:rsidR="0060458F">
        <w:t>to operationalize</w:t>
      </w:r>
      <w:r w:rsidR="00CE315C">
        <w:t xml:space="preserve"> a flat-rate structure</w:t>
      </w:r>
      <w:r w:rsidR="00BD7EE6">
        <w:t xml:space="preserve"> </w:t>
      </w:r>
      <w:r w:rsidR="00BB43EF">
        <w:t xml:space="preserve">and </w:t>
      </w:r>
      <w:r w:rsidR="00CE315C">
        <w:t xml:space="preserve">determine </w:t>
      </w:r>
      <w:r w:rsidR="00BB43EF">
        <w:t xml:space="preserve">percent workload. Academic program coordinators are </w:t>
      </w:r>
      <w:r w:rsidR="003265FC">
        <w:t xml:space="preserve">now going to be </w:t>
      </w:r>
      <w:r w:rsidR="004358D5">
        <w:t>paid like per-course faculty</w:t>
      </w:r>
      <w:r w:rsidR="003265FC">
        <w:t>, at 20% workload and the rate is independent</w:t>
      </w:r>
      <w:r w:rsidR="004358D5">
        <w:t xml:space="preserve"> of salary. </w:t>
      </w:r>
      <w:r w:rsidR="006E53AF">
        <w:t xml:space="preserve">However, </w:t>
      </w:r>
      <w:r w:rsidR="004C39ED">
        <w:t xml:space="preserve">now that the SACS review is complete, there is a plan to review </w:t>
      </w:r>
      <w:r w:rsidR="006E53AF">
        <w:t>the workload system</w:t>
      </w:r>
      <w:r w:rsidR="009D3BD5">
        <w:t xml:space="preserve"> to </w:t>
      </w:r>
      <w:r w:rsidR="00DE3308">
        <w:t>facilitate workload reporting that is not fixed to 20</w:t>
      </w:r>
      <w:r w:rsidR="00E95CBE">
        <w:t xml:space="preserve"> and 25% increments. </w:t>
      </w:r>
      <w:r w:rsidR="003265FC">
        <w:t xml:space="preserve">The Dr. Thorne encouraged discussion and feedback </w:t>
      </w:r>
      <w:r w:rsidR="00E95CBE">
        <w:t xml:space="preserve">about the current 20% workload allocation. </w:t>
      </w:r>
      <w:r w:rsidR="001A4193">
        <w:t xml:space="preserve"> </w:t>
      </w:r>
      <w:r w:rsidR="00F55DC2">
        <w:br/>
      </w:r>
      <w:r w:rsidR="00260715">
        <w:br/>
      </w:r>
      <w:r w:rsidR="00C46934">
        <w:t xml:space="preserve">A senator asked for clarification about how </w:t>
      </w:r>
      <w:r w:rsidR="00B0645A">
        <w:t>coordinator</w:t>
      </w:r>
      <w:r w:rsidR="00260715">
        <w:t xml:space="preserve"> percentages </w:t>
      </w:r>
      <w:r w:rsidR="00B0645A">
        <w:t xml:space="preserve">may </w:t>
      </w:r>
      <w:r w:rsidR="00023538">
        <w:t>affect summer salary rates</w:t>
      </w:r>
      <w:r w:rsidR="001D2507">
        <w:t xml:space="preserve"> for faculty</w:t>
      </w:r>
      <w:r w:rsidR="00A51951">
        <w:t xml:space="preserve"> and the potential </w:t>
      </w:r>
      <w:r w:rsidR="00497B04">
        <w:t>misalignment with salaried employees</w:t>
      </w:r>
      <w:r w:rsidR="008F399C">
        <w:t>?</w:t>
      </w:r>
      <w:r w:rsidR="003753FF">
        <w:t xml:space="preserve"> </w:t>
      </w:r>
      <w:r w:rsidR="0047145E">
        <w:t>Dr. Thorne explained they are open to discussion about workload allocation</w:t>
      </w:r>
      <w:r w:rsidR="00745D46">
        <w:t xml:space="preserve"> and suggested having a longer conversation about it outside of a senate meeting. A senator </w:t>
      </w:r>
      <w:r w:rsidR="006F0BA9">
        <w:t>stated that</w:t>
      </w:r>
      <w:r w:rsidR="00A528C3">
        <w:t xml:space="preserve"> </w:t>
      </w:r>
      <w:r w:rsidR="00453446">
        <w:t xml:space="preserve">workload percentage should match workload and asked if data have been collected or if a pilot study could be initiated to determine how much time program coordinators </w:t>
      </w:r>
      <w:r w:rsidR="00844A7D">
        <w:t xml:space="preserve">actually spend managing their programs. Dr. Bourgeois said that is a larger conversation because it is very complicated given the </w:t>
      </w:r>
      <w:r w:rsidR="00676D93">
        <w:t xml:space="preserve">complexity of the problem. </w:t>
      </w:r>
      <w:r w:rsidR="0071328D">
        <w:t xml:space="preserve">Dr. Thorne </w:t>
      </w:r>
      <w:r w:rsidR="008B283F">
        <w:t xml:space="preserve">encouraged program coordinators to have discussions with their deans. </w:t>
      </w:r>
      <w:r w:rsidR="006F0BA9">
        <w:t xml:space="preserve"> </w:t>
      </w:r>
    </w:p>
    <w:p w14:paraId="026A4203" w14:textId="417312DB" w:rsidR="00D43E4D" w:rsidRDefault="00D43E4D" w:rsidP="004B7A6F"/>
    <w:p w14:paraId="61E7EEFF" w14:textId="77777777" w:rsidR="008B283F" w:rsidRDefault="008B283F" w:rsidP="004B7A6F">
      <w:pPr>
        <w:rPr>
          <w:b/>
          <w:bCs/>
        </w:rPr>
      </w:pPr>
      <w:r>
        <w:rPr>
          <w:b/>
          <w:bCs/>
        </w:rPr>
        <w:t>Spring commencement</w:t>
      </w:r>
    </w:p>
    <w:p w14:paraId="0A70CCC3" w14:textId="60B26091" w:rsidR="00AD03AE" w:rsidRDefault="008B283F" w:rsidP="004B7A6F">
      <w:r>
        <w:t xml:space="preserve">The senate requested information about the decision to move </w:t>
      </w:r>
      <w:r w:rsidR="0005533B" w:rsidRPr="004B7A6F">
        <w:t>graduation ceremonies inside in the event of inclement weather and the decision to make graduation optional for faculty and staff whose primary responsibility does not include graduation.</w:t>
      </w:r>
      <w:r w:rsidR="00CC029D">
        <w:t xml:space="preserve"> </w:t>
      </w:r>
      <w:r w:rsidR="00387B17">
        <w:t>President Trauth</w:t>
      </w:r>
      <w:r w:rsidR="00CC029D">
        <w:t xml:space="preserve"> explained that the Commencement Workgroup </w:t>
      </w:r>
      <w:r w:rsidR="004C39ED">
        <w:t xml:space="preserve">provided </w:t>
      </w:r>
      <w:r w:rsidR="00AD03AE">
        <w:t xml:space="preserve">input </w:t>
      </w:r>
      <w:r w:rsidR="00AA2F65">
        <w:t>regarding</w:t>
      </w:r>
      <w:r w:rsidR="00CC029D">
        <w:t xml:space="preserve"> </w:t>
      </w:r>
      <w:r w:rsidR="00AD03AE">
        <w:t>staffing needs</w:t>
      </w:r>
      <w:r w:rsidR="00CC029D">
        <w:t xml:space="preserve"> and </w:t>
      </w:r>
      <w:r w:rsidR="00AD03AE">
        <w:t xml:space="preserve">roles but </w:t>
      </w:r>
      <w:r w:rsidR="00AE5217">
        <w:t xml:space="preserve">were </w:t>
      </w:r>
      <w:r w:rsidR="00AD03AE">
        <w:t>not</w:t>
      </w:r>
      <w:r w:rsidR="00AE5217">
        <w:t xml:space="preserve"> involved in the decision regarding </w:t>
      </w:r>
      <w:r w:rsidR="00AD03AE">
        <w:t>inclement weather</w:t>
      </w:r>
      <w:r w:rsidR="00AE5217">
        <w:t xml:space="preserve">. That Cabinet-level decision was made not through the lens of COVID-19, but as a contingency in case </w:t>
      </w:r>
      <w:r w:rsidR="00387B17">
        <w:t>all</w:t>
      </w:r>
      <w:r w:rsidR="00816A59">
        <w:t xml:space="preserve"> the ceremonies would have been cancelled because of rain. </w:t>
      </w:r>
      <w:r w:rsidR="00AD03AE">
        <w:t xml:space="preserve"> </w:t>
      </w:r>
    </w:p>
    <w:p w14:paraId="536A6402" w14:textId="77777777" w:rsidR="00AD03AE" w:rsidRDefault="00AD03AE" w:rsidP="004B7A6F"/>
    <w:p w14:paraId="171597CA" w14:textId="77777777" w:rsidR="00387B17" w:rsidRPr="00387B17" w:rsidRDefault="0005533B" w:rsidP="004B7A6F">
      <w:pPr>
        <w:rPr>
          <w:b/>
          <w:bCs/>
        </w:rPr>
      </w:pPr>
      <w:r w:rsidRPr="00387B17">
        <w:rPr>
          <w:b/>
          <w:bCs/>
        </w:rPr>
        <w:t xml:space="preserve">Faculty and </w:t>
      </w:r>
      <w:r w:rsidR="00387B17" w:rsidRPr="00387B17">
        <w:rPr>
          <w:b/>
          <w:bCs/>
        </w:rPr>
        <w:t>s</w:t>
      </w:r>
      <w:r w:rsidRPr="00387B17">
        <w:rPr>
          <w:b/>
          <w:bCs/>
        </w:rPr>
        <w:t xml:space="preserve">taff </w:t>
      </w:r>
      <w:r w:rsidR="00387B17" w:rsidRPr="00387B17">
        <w:rPr>
          <w:b/>
          <w:bCs/>
        </w:rPr>
        <w:t>m</w:t>
      </w:r>
      <w:r w:rsidRPr="00387B17">
        <w:rPr>
          <w:b/>
          <w:bCs/>
        </w:rPr>
        <w:t>orale recommendations</w:t>
      </w:r>
    </w:p>
    <w:p w14:paraId="2250B70E" w14:textId="16E37ED2" w:rsidR="004C4A4F" w:rsidRPr="004B7A6F" w:rsidRDefault="00387B17" w:rsidP="004C4A4F">
      <w:r>
        <w:t>The senate asked for PAAG’s thoughts on the moral</w:t>
      </w:r>
      <w:r w:rsidR="000223B2">
        <w:t>e</w:t>
      </w:r>
      <w:r>
        <w:t xml:space="preserve"> </w:t>
      </w:r>
      <w:r w:rsidR="0005533B" w:rsidRPr="004B7A6F">
        <w:t xml:space="preserve">recommendations the </w:t>
      </w:r>
      <w:r>
        <w:t>s</w:t>
      </w:r>
      <w:r w:rsidR="0005533B" w:rsidRPr="004B7A6F">
        <w:t xml:space="preserve">enate </w:t>
      </w:r>
      <w:r>
        <w:t xml:space="preserve">provided them.  </w:t>
      </w:r>
      <w:r w:rsidR="004C4A4F">
        <w:t xml:space="preserve">President Trauth thanked the senate for the feedback and for identifying priority items to improve morale. </w:t>
      </w:r>
      <w:r>
        <w:t xml:space="preserve">She </w:t>
      </w:r>
      <w:r w:rsidR="008C3E06">
        <w:t>conveyed that they are s</w:t>
      </w:r>
      <w:r w:rsidR="004C4A4F">
        <w:t xml:space="preserve">cheduling on campus celebratory events in June and July </w:t>
      </w:r>
      <w:r w:rsidR="008C3E06">
        <w:t xml:space="preserve">to coincide with </w:t>
      </w:r>
      <w:r w:rsidR="004C4A4F">
        <w:t>people return</w:t>
      </w:r>
      <w:r w:rsidR="008C3E06">
        <w:t>ing</w:t>
      </w:r>
      <w:r w:rsidR="004C4A4F">
        <w:t xml:space="preserve"> to campus. </w:t>
      </w:r>
      <w:r w:rsidR="002C4CD5">
        <w:t xml:space="preserve">The university is planning on having the </w:t>
      </w:r>
      <w:r w:rsidR="00101CFC">
        <w:t>LBJ picnic</w:t>
      </w:r>
      <w:r w:rsidR="002C4CD5">
        <w:t xml:space="preserve"> and c</w:t>
      </w:r>
      <w:r w:rsidR="001B4469">
        <w:t xml:space="preserve">elebrating 2020 and 2021 personnel through a series of events. </w:t>
      </w:r>
      <w:r w:rsidR="002C4CD5">
        <w:t>She explained that m</w:t>
      </w:r>
      <w:r w:rsidR="00FD4483">
        <w:t xml:space="preserve">aking </w:t>
      </w:r>
      <w:r w:rsidR="002C4CD5">
        <w:t xml:space="preserve">the </w:t>
      </w:r>
      <w:r w:rsidR="00FD4483">
        <w:t xml:space="preserve">3% bonus </w:t>
      </w:r>
      <w:r w:rsidR="001C08D5">
        <w:t xml:space="preserve">permanent is dependent on enrollment. </w:t>
      </w:r>
      <w:r w:rsidR="002C4CD5">
        <w:t xml:space="preserve">Mr. Algoe is looking </w:t>
      </w:r>
      <w:r w:rsidR="009D7341">
        <w:t>at options for an improved f</w:t>
      </w:r>
      <w:r w:rsidR="00B0123E">
        <w:t xml:space="preserve">aculty and staff dining area. </w:t>
      </w:r>
      <w:r w:rsidR="009D7341">
        <w:t xml:space="preserve">Additionally, President Trauth and Dr. Bourgeois </w:t>
      </w:r>
      <w:r w:rsidR="00EC56D2">
        <w:t xml:space="preserve">discussed consideration of having faculty provide COVID-19 impact </w:t>
      </w:r>
      <w:r w:rsidR="00EC56D2">
        <w:lastRenderedPageBreak/>
        <w:t xml:space="preserve">statements. </w:t>
      </w:r>
      <w:r w:rsidR="009F6BF0">
        <w:br/>
      </w:r>
    </w:p>
    <w:p w14:paraId="39BB909D" w14:textId="77777777" w:rsidR="00EC56D2" w:rsidRDefault="0005533B" w:rsidP="004B7A6F">
      <w:r w:rsidRPr="00EC56D2">
        <w:rPr>
          <w:b/>
          <w:bCs/>
        </w:rPr>
        <w:t>Fall 2021 planning</w:t>
      </w:r>
    </w:p>
    <w:p w14:paraId="7812778B" w14:textId="661A45F0" w:rsidR="007E57AE" w:rsidRDefault="00EC56D2" w:rsidP="004B7A6F">
      <w:r>
        <w:t xml:space="preserve">The senate asked </w:t>
      </w:r>
      <w:r w:rsidR="004C39ED">
        <w:t xml:space="preserve">about </w:t>
      </w:r>
      <w:r>
        <w:t xml:space="preserve">the </w:t>
      </w:r>
      <w:r w:rsidR="0005533B" w:rsidRPr="004B7A6F">
        <w:t>contingency plans</w:t>
      </w:r>
      <w:r>
        <w:t xml:space="preserve"> </w:t>
      </w:r>
      <w:r w:rsidR="0005533B" w:rsidRPr="004B7A6F">
        <w:t xml:space="preserve">in </w:t>
      </w:r>
      <w:r>
        <w:t xml:space="preserve">the </w:t>
      </w:r>
      <w:r w:rsidR="0005533B" w:rsidRPr="004B7A6F">
        <w:t>case of a</w:t>
      </w:r>
      <w:r>
        <w:t xml:space="preserve"> COVID-19 </w:t>
      </w:r>
      <w:r w:rsidR="0005533B" w:rsidRPr="004B7A6F">
        <w:t xml:space="preserve">outbreak </w:t>
      </w:r>
      <w:r>
        <w:t xml:space="preserve">in the fall. </w:t>
      </w:r>
      <w:r w:rsidR="00945110">
        <w:t xml:space="preserve">President Trauth explained that she </w:t>
      </w:r>
      <w:r w:rsidR="00732CED">
        <w:t>cannot</w:t>
      </w:r>
      <w:r w:rsidR="00945110">
        <w:t xml:space="preserve"> answer </w:t>
      </w:r>
      <w:proofErr w:type="gramStart"/>
      <w:r w:rsidR="00945110">
        <w:t>all of</w:t>
      </w:r>
      <w:proofErr w:type="gramEnd"/>
      <w:r w:rsidR="00945110">
        <w:t xml:space="preserve"> the questions and that the </w:t>
      </w:r>
      <w:r w:rsidR="00732CED">
        <w:t>f</w:t>
      </w:r>
      <w:r w:rsidR="00945110">
        <w:t xml:space="preserve">all semester is four months away. The </w:t>
      </w:r>
      <w:r w:rsidR="00054EF9">
        <w:t xml:space="preserve">Cabinet will start putting together an agenda for </w:t>
      </w:r>
      <w:r w:rsidR="00732CED">
        <w:t xml:space="preserve">fall </w:t>
      </w:r>
      <w:r w:rsidR="00C759DF">
        <w:t>the week of May 10, 2021. Additionally, they w</w:t>
      </w:r>
      <w:r w:rsidR="00AF2A71">
        <w:t>ill have town halls to communicate decisions</w:t>
      </w:r>
      <w:r w:rsidR="00C759DF">
        <w:t xml:space="preserve"> </w:t>
      </w:r>
      <w:r w:rsidR="00AD6B4D">
        <w:t>and update</w:t>
      </w:r>
      <w:r w:rsidR="00AF2A71">
        <w:t xml:space="preserve"> </w:t>
      </w:r>
      <w:r w:rsidR="00C759DF">
        <w:t xml:space="preserve">the </w:t>
      </w:r>
      <w:r w:rsidR="00AF2A71">
        <w:t>Road Map to Return website</w:t>
      </w:r>
      <w:r w:rsidR="00664B2B">
        <w:t>.</w:t>
      </w:r>
      <w:r w:rsidR="00AD6B4D">
        <w:t xml:space="preserve"> At present, the </w:t>
      </w:r>
      <w:r w:rsidR="00664B2B">
        <w:t xml:space="preserve">plan is that </w:t>
      </w:r>
      <w:r w:rsidR="00732CED">
        <w:t xml:space="preserve">the </w:t>
      </w:r>
      <w:r w:rsidR="00664B2B">
        <w:t xml:space="preserve">Fall 21 will look like Fall 19. </w:t>
      </w:r>
      <w:r w:rsidR="00AD6B4D">
        <w:t xml:space="preserve">The </w:t>
      </w:r>
      <w:r w:rsidR="00664B2B">
        <w:t xml:space="preserve">Provost </w:t>
      </w:r>
      <w:r w:rsidR="00AD6B4D">
        <w:t xml:space="preserve">explained that, if necessary, </w:t>
      </w:r>
      <w:r w:rsidR="00D34603">
        <w:t xml:space="preserve">they </w:t>
      </w:r>
      <w:r w:rsidR="00664B2B">
        <w:t xml:space="preserve">will likely reconvene </w:t>
      </w:r>
      <w:r w:rsidR="00796942">
        <w:t>workgroups</w:t>
      </w:r>
      <w:r w:rsidR="00C807F2">
        <w:t xml:space="preserve">. </w:t>
      </w:r>
      <w:r w:rsidR="00D34603">
        <w:t xml:space="preserve">A senator asked </w:t>
      </w:r>
      <w:r w:rsidR="00C807F2">
        <w:t xml:space="preserve">what opportunities </w:t>
      </w:r>
      <w:r w:rsidR="009A163A">
        <w:t>faculty will</w:t>
      </w:r>
      <w:r w:rsidR="00C807F2">
        <w:t xml:space="preserve"> have to provide input</w:t>
      </w:r>
      <w:r w:rsidR="00D34603">
        <w:t xml:space="preserve"> to the workgroups. The Provost explained that faculty will have better representation on the Continuity of Education workgroup</w:t>
      </w:r>
      <w:r w:rsidR="0012404E">
        <w:t xml:space="preserve">. </w:t>
      </w:r>
      <w:r w:rsidR="00DB7EDF">
        <w:t xml:space="preserve"> </w:t>
      </w:r>
    </w:p>
    <w:p w14:paraId="10E17DCF" w14:textId="35A41BFB" w:rsidR="006A581D" w:rsidRDefault="006A581D" w:rsidP="004B7A6F"/>
    <w:p w14:paraId="798AB23D" w14:textId="1D00C92B" w:rsidR="00D879D9" w:rsidRDefault="00D879D9" w:rsidP="004B7A6F">
      <w:r>
        <w:t xml:space="preserve">President Trauth thanked everyone for the work they did throughout the past academic year. </w:t>
      </w:r>
    </w:p>
    <w:p w14:paraId="12DAA061" w14:textId="77777777" w:rsidR="00195066" w:rsidRPr="004B7A6F" w:rsidRDefault="00195066" w:rsidP="004B7A6F"/>
    <w:p w14:paraId="163D1B15" w14:textId="4CE859DD" w:rsidR="00ED1C11" w:rsidRDefault="0099001D" w:rsidP="004B7A6F">
      <w:r w:rsidRPr="00ED1C11">
        <w:rPr>
          <w:b/>
          <w:bCs/>
        </w:rPr>
        <w:t xml:space="preserve">Faculty and </w:t>
      </w:r>
      <w:r w:rsidR="00AA2F65">
        <w:rPr>
          <w:b/>
          <w:bCs/>
        </w:rPr>
        <w:t>ch</w:t>
      </w:r>
      <w:r w:rsidRPr="00ED1C11">
        <w:rPr>
          <w:b/>
          <w:bCs/>
        </w:rPr>
        <w:t xml:space="preserve">air </w:t>
      </w:r>
      <w:r w:rsidR="00AA2F65">
        <w:rPr>
          <w:b/>
          <w:bCs/>
        </w:rPr>
        <w:t>h</w:t>
      </w:r>
      <w:r w:rsidRPr="00ED1C11">
        <w:rPr>
          <w:b/>
          <w:bCs/>
        </w:rPr>
        <w:t xml:space="preserve">iring </w:t>
      </w:r>
      <w:r w:rsidR="00AA2F65">
        <w:rPr>
          <w:b/>
          <w:bCs/>
        </w:rPr>
        <w:t>p</w:t>
      </w:r>
      <w:r w:rsidRPr="00ED1C11">
        <w:rPr>
          <w:b/>
          <w:bCs/>
        </w:rPr>
        <w:t>ractices</w:t>
      </w:r>
      <w:r w:rsidRPr="004B7A6F">
        <w:t xml:space="preserve">:  </w:t>
      </w:r>
    </w:p>
    <w:p w14:paraId="369F729B" w14:textId="0CE6E1C4" w:rsidR="00CF7476" w:rsidRDefault="0099001D" w:rsidP="004B7A6F">
      <w:r w:rsidRPr="004B7A6F">
        <w:t>Dr. Stella Silva</w:t>
      </w:r>
      <w:r w:rsidR="000E20E9">
        <w:t xml:space="preserve">, </w:t>
      </w:r>
      <w:r w:rsidRPr="004B7A6F">
        <w:t>Dr. Debbie Thorne</w:t>
      </w:r>
      <w:r w:rsidR="000E20E9">
        <w:t xml:space="preserve">, and </w:t>
      </w:r>
      <w:r w:rsidR="00F73FC3">
        <w:t xml:space="preserve">Ms. Tammy Sharp </w:t>
      </w:r>
      <w:r w:rsidR="000E20E9">
        <w:t xml:space="preserve">joined the senate meeting to discuss </w:t>
      </w:r>
      <w:r w:rsidR="0047267A">
        <w:t xml:space="preserve">the faculty and chair hiring process. Dr. Silva explained </w:t>
      </w:r>
      <w:r w:rsidR="00C079BC">
        <w:t>the university’s position on confidentiality for hiring practices. She referenced PPS 04.01.01</w:t>
      </w:r>
      <w:r w:rsidR="000819AB">
        <w:t xml:space="preserve"> and </w:t>
      </w:r>
      <w:r w:rsidR="0038751D">
        <w:t xml:space="preserve">explained that there are no federal or state laws that address confidentiality. As such, based on national best practices, Texas State made a business decision to maintain </w:t>
      </w:r>
      <w:r w:rsidR="003D5DAD">
        <w:t>applicant confidentiality. She stated that since it is a PPS, if anyone wants changes made</w:t>
      </w:r>
      <w:r w:rsidR="00453E1B">
        <w:t>, they need to go through the Provost’s office</w:t>
      </w:r>
      <w:r w:rsidR="003201A3">
        <w:t xml:space="preserve">. At present the policy states that </w:t>
      </w:r>
      <w:r w:rsidR="00C7444E">
        <w:t>no one may</w:t>
      </w:r>
      <w:r w:rsidR="003201A3">
        <w:t xml:space="preserve"> share confidential information about candidates (phone number, email, DOB, etc.)</w:t>
      </w:r>
      <w:r w:rsidR="004C1FFE">
        <w:t xml:space="preserve">. </w:t>
      </w:r>
      <w:r w:rsidR="00F55243">
        <w:t>From a DEI</w:t>
      </w:r>
      <w:r w:rsidR="00153671">
        <w:t>A perspective, since there are no</w:t>
      </w:r>
      <w:r w:rsidR="00A94FA5">
        <w:t xml:space="preserve"> </w:t>
      </w:r>
      <w:r w:rsidR="005471C8">
        <w:t xml:space="preserve">federal or state </w:t>
      </w:r>
      <w:r w:rsidR="007B1F03">
        <w:t xml:space="preserve">standards, </w:t>
      </w:r>
      <w:r w:rsidR="005471C8">
        <w:t xml:space="preserve">the university follows best practices outlined by the </w:t>
      </w:r>
      <w:r w:rsidR="007B1F03">
        <w:t>College and University Professional Association</w:t>
      </w:r>
      <w:r w:rsidR="00B7753C">
        <w:t xml:space="preserve"> for Human Resources (CUPA-HR). </w:t>
      </w:r>
      <w:r w:rsidR="00835235">
        <w:t xml:space="preserve">If a university chooses to not embrace their </w:t>
      </w:r>
      <w:r w:rsidR="00C80A6C">
        <w:t xml:space="preserve">guidelines, then CUPA-HR recommends that the university clearly state that a candidate’s </w:t>
      </w:r>
      <w:r w:rsidR="00FC3341">
        <w:t xml:space="preserve">application materials will not remain confidential. However, by eliminating </w:t>
      </w:r>
      <w:r w:rsidR="00722F91">
        <w:t xml:space="preserve">confidentiality in the application process, women and other underrepresented groups are disproportionately </w:t>
      </w:r>
      <w:r w:rsidR="004C39ED">
        <w:t xml:space="preserve">negatively </w:t>
      </w:r>
      <w:r w:rsidR="00722F91">
        <w:t xml:space="preserve">affected. </w:t>
      </w:r>
      <w:r w:rsidR="002E7A33">
        <w:t xml:space="preserve">Dr. Silva cautioned against </w:t>
      </w:r>
      <w:r w:rsidR="008E7315">
        <w:t xml:space="preserve">removing confidentiality from the application process. </w:t>
      </w:r>
      <w:r w:rsidR="00434D10">
        <w:t xml:space="preserve">At present, if someone outside of the </w:t>
      </w:r>
      <w:r w:rsidR="00EE724A">
        <w:t>hiring process</w:t>
      </w:r>
      <w:r w:rsidR="00434D10">
        <w:t xml:space="preserve"> wants information about a candidate, they can file a Freedom of Information Act request to the university. </w:t>
      </w:r>
    </w:p>
    <w:p w14:paraId="45B6258D" w14:textId="77CB60AB" w:rsidR="0047267A" w:rsidRDefault="0047267A" w:rsidP="004B7A6F"/>
    <w:p w14:paraId="50488724" w14:textId="2DFAF1D7" w:rsidR="0047267A" w:rsidRDefault="00EE724A" w:rsidP="004B7A6F">
      <w:r>
        <w:t>A senator asked for clarifica</w:t>
      </w:r>
      <w:r w:rsidR="00D41406">
        <w:t>tion about who is part of the hiring process</w:t>
      </w:r>
      <w:r w:rsidR="001F25C5">
        <w:t xml:space="preserve"> and at what point can the personnel committee be involved in the hiring process? </w:t>
      </w:r>
      <w:r w:rsidR="00E83658">
        <w:t xml:space="preserve">Dr. Thorne explained that the PPS </w:t>
      </w:r>
      <w:r w:rsidR="00A46B9A">
        <w:t xml:space="preserve">states that the </w:t>
      </w:r>
      <w:r w:rsidR="002063FE">
        <w:t xml:space="preserve">personnel committee </w:t>
      </w:r>
      <w:r w:rsidR="00AF2613">
        <w:t xml:space="preserve">provides a recommendation to the Dean about faculty hiring. The senator pointed out that </w:t>
      </w:r>
      <w:r w:rsidR="00474DBA">
        <w:t xml:space="preserve">if there is going to be a procedure that everyone </w:t>
      </w:r>
      <w:r w:rsidR="008E5CF2">
        <w:t>should follow</w:t>
      </w:r>
      <w:r w:rsidR="00474DBA">
        <w:t>, then the PPS needs to make sense</w:t>
      </w:r>
      <w:r w:rsidR="000D6835">
        <w:t>,</w:t>
      </w:r>
      <w:r w:rsidR="008E5CF2">
        <w:t xml:space="preserve"> that participants in the hiring process should be clearly defined</w:t>
      </w:r>
      <w:r w:rsidR="000D6835">
        <w:t xml:space="preserve">, and that faculty involved in the process understand </w:t>
      </w:r>
      <w:r w:rsidR="00367F01">
        <w:t xml:space="preserve">confidentiality expectations. </w:t>
      </w:r>
    </w:p>
    <w:p w14:paraId="79FB442C" w14:textId="37733D47" w:rsidR="00406BD2" w:rsidRDefault="00406BD2" w:rsidP="004B7A6F"/>
    <w:p w14:paraId="5B0298D8" w14:textId="47A59E17" w:rsidR="00406BD2" w:rsidRDefault="00367F01" w:rsidP="004B7A6F">
      <w:r>
        <w:t xml:space="preserve">Dr. Silva </w:t>
      </w:r>
      <w:r w:rsidR="00922F86">
        <w:t>address</w:t>
      </w:r>
      <w:r w:rsidR="00DB1CF8">
        <w:t>ed</w:t>
      </w:r>
      <w:r w:rsidR="00922F86">
        <w:t xml:space="preserve"> perceptions that the faculty hiring process had recently changed</w:t>
      </w:r>
      <w:r w:rsidR="00B95038">
        <w:t xml:space="preserve"> and stated that the policy has in fact not changed. </w:t>
      </w:r>
      <w:r w:rsidR="008E35BF">
        <w:t xml:space="preserve">A senator </w:t>
      </w:r>
      <w:r w:rsidR="00CA2FC1">
        <w:t xml:space="preserve">explained that </w:t>
      </w:r>
      <w:r w:rsidR="00B95038">
        <w:t xml:space="preserve">some of the confusion </w:t>
      </w:r>
      <w:r w:rsidR="001B0799">
        <w:t xml:space="preserve">has </w:t>
      </w:r>
      <w:r w:rsidR="001B0799">
        <w:lastRenderedPageBreak/>
        <w:t xml:space="preserve">been complicated by differences in the PPS </w:t>
      </w:r>
      <w:r w:rsidR="00EC658B">
        <w:t xml:space="preserve">for </w:t>
      </w:r>
      <w:r w:rsidR="001B0799">
        <w:t xml:space="preserve">general faculty versus </w:t>
      </w:r>
      <w:r w:rsidR="00EC658B">
        <w:t>chair/director hiring</w:t>
      </w:r>
      <w:r w:rsidR="00A07211">
        <w:t xml:space="preserve"> and that there is a great need to clarify what information can and cannot be shared with faculty. Specifically, t</w:t>
      </w:r>
      <w:r w:rsidR="00F26A77">
        <w:t>he senator also brou</w:t>
      </w:r>
      <w:r w:rsidR="007A7A00">
        <w:t xml:space="preserve">ght up limitations </w:t>
      </w:r>
      <w:r w:rsidR="00627698">
        <w:t>about reporting candidate pool size and characteristics.</w:t>
      </w:r>
      <w:r w:rsidR="00065D57">
        <w:t xml:space="preserve"> Dr. Silva explained that chair and director hiring had more limitations</w:t>
      </w:r>
      <w:r w:rsidR="00986D83">
        <w:t xml:space="preserve"> than general faculty hiring</w:t>
      </w:r>
      <w:r w:rsidR="008F13A8">
        <w:t xml:space="preserve"> according to general counsel. </w:t>
      </w:r>
      <w:r w:rsidR="00CA000D">
        <w:t xml:space="preserve">The senator asked if a search committee could share </w:t>
      </w:r>
      <w:r w:rsidR="00B21081">
        <w:t xml:space="preserve">with a personnel committee or </w:t>
      </w:r>
      <w:r w:rsidR="00594717">
        <w:t xml:space="preserve">larger </w:t>
      </w:r>
      <w:r w:rsidR="00B21081">
        <w:t xml:space="preserve">faculty </w:t>
      </w:r>
      <w:r w:rsidR="00594717">
        <w:t xml:space="preserve">body </w:t>
      </w:r>
      <w:r w:rsidR="00B21081">
        <w:t xml:space="preserve">the general characteristics of an applicant pool </w:t>
      </w:r>
      <w:r w:rsidR="00594717">
        <w:t xml:space="preserve">for a general faculty hire. Dr. Silva responded that </w:t>
      </w:r>
      <w:r w:rsidR="00C15059">
        <w:t xml:space="preserve">sharing that information is a slippery slope because no one can be certain what information is actually being shared and that </w:t>
      </w:r>
      <w:r w:rsidR="005E75DE">
        <w:t xml:space="preserve">confidentiality may be compromised. </w:t>
      </w:r>
      <w:r w:rsidR="001F56DF">
        <w:t>She reiterated that the way the PPS is written, no information may be shared and that changes to the policy need</w:t>
      </w:r>
      <w:r w:rsidR="00823BAB">
        <w:t xml:space="preserve"> to be brought up with the Provost’s office. </w:t>
      </w:r>
    </w:p>
    <w:p w14:paraId="5D72D417" w14:textId="193F6A6C" w:rsidR="00A81C6E" w:rsidRDefault="00A81C6E" w:rsidP="004B7A6F"/>
    <w:p w14:paraId="30E27293" w14:textId="43E26A21" w:rsidR="00A81C6E" w:rsidRDefault="00A81C6E" w:rsidP="004B7A6F">
      <w:r>
        <w:t>A senator asked how best practices that are referred to were determined (i.e., were they data-drive</w:t>
      </w:r>
      <w:r w:rsidR="00D86CA9">
        <w:t xml:space="preserve">n) and that </w:t>
      </w:r>
      <w:r w:rsidR="008E1DAC">
        <w:t xml:space="preserve">the best practices we are hearing about are not aligned with what is in the Faculty Toolkit. </w:t>
      </w:r>
      <w:r w:rsidR="00D86CA9">
        <w:t xml:space="preserve">Dr. Silva explained that </w:t>
      </w:r>
      <w:r w:rsidR="00DB1CF8">
        <w:t xml:space="preserve">we are </w:t>
      </w:r>
      <w:r w:rsidR="00D86CA9">
        <w:t>i</w:t>
      </w:r>
      <w:r w:rsidR="00DB1CF8">
        <w:t>n</w:t>
      </w:r>
      <w:r w:rsidR="00D86CA9">
        <w:t xml:space="preserve"> a </w:t>
      </w:r>
      <w:r w:rsidR="008E1DAC">
        <w:t>transition period</w:t>
      </w:r>
      <w:r w:rsidR="00115EFC">
        <w:t xml:space="preserve">, that the toolkit will be implemented in the </w:t>
      </w:r>
      <w:r w:rsidR="00732CED">
        <w:t>f</w:t>
      </w:r>
      <w:r w:rsidR="00115EFC">
        <w:t xml:space="preserve">all, and that </w:t>
      </w:r>
      <w:r w:rsidR="00632369">
        <w:t xml:space="preserve">additional recommendations for what to include in the toolkit </w:t>
      </w:r>
      <w:r w:rsidR="003649D8">
        <w:t xml:space="preserve">are welcome. </w:t>
      </w:r>
    </w:p>
    <w:p w14:paraId="433C3999" w14:textId="787A7C45" w:rsidR="003649D8" w:rsidRDefault="003649D8" w:rsidP="004B7A6F"/>
    <w:p w14:paraId="0DFE4D2B" w14:textId="1C13D8BC" w:rsidR="003649D8" w:rsidRDefault="003649D8" w:rsidP="004B7A6F">
      <w:r>
        <w:t xml:space="preserve">Dr. Thorne brought the conversation back to what information may be shared with faculty and when the information </w:t>
      </w:r>
      <w:r w:rsidR="003144BD">
        <w:t xml:space="preserve">could be </w:t>
      </w:r>
      <w:r>
        <w:t>shared</w:t>
      </w:r>
      <w:r w:rsidR="003144BD">
        <w:t xml:space="preserve">. </w:t>
      </w:r>
      <w:r w:rsidR="00C441BE">
        <w:t>She cautioned that if candidate materials are being shared prior to the final stage, then co</w:t>
      </w:r>
      <w:r w:rsidR="00A00E70">
        <w:t xml:space="preserve">nfidentiality may be compromised. Moreover, the PPS was reviewed </w:t>
      </w:r>
      <w:r w:rsidR="00BE057E">
        <w:t>(including by Faculty Senate) and approved in 2020 and none of the concerns she is hearing were brought up</w:t>
      </w:r>
      <w:r w:rsidR="00312ADA">
        <w:t xml:space="preserve"> in the review. </w:t>
      </w:r>
      <w:r w:rsidR="002A4E27">
        <w:t>A</w:t>
      </w:r>
      <w:r w:rsidR="00DE523A">
        <w:t xml:space="preserve"> senator communicated that </w:t>
      </w:r>
      <w:r w:rsidR="00312ADA">
        <w:t xml:space="preserve">recent communication from the Provost’s office had a different tone and </w:t>
      </w:r>
      <w:r w:rsidR="00F7146E">
        <w:t>emphasis on confidentiality that many faculty had not heard before</w:t>
      </w:r>
      <w:r w:rsidR="00F56D7D">
        <w:t xml:space="preserve">. </w:t>
      </w:r>
      <w:r w:rsidR="00A52290">
        <w:t xml:space="preserve">Dr. Thorne recognized that </w:t>
      </w:r>
      <w:r w:rsidR="007D0559">
        <w:t>in the past</w:t>
      </w:r>
      <w:r w:rsidR="00D20342">
        <w:t xml:space="preserve">, departments have had varying levels of engagement in faculty hiring, and that </w:t>
      </w:r>
      <w:r w:rsidR="008E4746">
        <w:t>the discussion with senators ha</w:t>
      </w:r>
      <w:r w:rsidR="00AD725D">
        <w:t>d</w:t>
      </w:r>
      <w:r w:rsidR="008E4746">
        <w:t xml:space="preserve"> illuminated some of the inconsistencies </w:t>
      </w:r>
      <w:r w:rsidR="00292CC3">
        <w:t>between department</w:t>
      </w:r>
      <w:r w:rsidR="00AD725D">
        <w:t xml:space="preserve"> </w:t>
      </w:r>
      <w:r w:rsidR="0093666D">
        <w:t xml:space="preserve">hiring </w:t>
      </w:r>
      <w:r w:rsidR="00AD725D">
        <w:t>processes</w:t>
      </w:r>
      <w:r w:rsidR="00770BAA">
        <w:t xml:space="preserve">. </w:t>
      </w:r>
      <w:r w:rsidR="008E02C5">
        <w:t xml:space="preserve">For departments that had shared candidate information prior </w:t>
      </w:r>
      <w:r w:rsidR="00177D98">
        <w:t xml:space="preserve">to the final interview pool, the policy would likely appear to have changed for them. </w:t>
      </w:r>
    </w:p>
    <w:p w14:paraId="55892591" w14:textId="097307D7" w:rsidR="008E02C5" w:rsidRDefault="008E02C5" w:rsidP="004B7A6F"/>
    <w:p w14:paraId="7578F8D5" w14:textId="54523220" w:rsidR="0047267A" w:rsidRPr="004B7A6F" w:rsidRDefault="008E02C5" w:rsidP="004B7A6F">
      <w:r>
        <w:t xml:space="preserve">Dr. Silva explained that </w:t>
      </w:r>
      <w:r w:rsidR="00EB2C8D">
        <w:t xml:space="preserve">shared governance may not apply to faculty hiring and that she will </w:t>
      </w:r>
      <w:r w:rsidR="00493090">
        <w:t xml:space="preserve">obtain more information from general counsel and follow up with the senate. </w:t>
      </w:r>
      <w:r w:rsidR="006A5B41">
        <w:t xml:space="preserve">Dr. Thorne emphasized </w:t>
      </w:r>
      <w:r w:rsidR="00197C87">
        <w:t xml:space="preserve">that shared governance is based on trust and encouraged </w:t>
      </w:r>
      <w:r w:rsidR="00B01E74">
        <w:t xml:space="preserve">faculty </w:t>
      </w:r>
      <w:r w:rsidR="00DB1CF8">
        <w:t xml:space="preserve">to </w:t>
      </w:r>
      <w:r w:rsidR="00DC2D0F">
        <w:t xml:space="preserve">be optimistic </w:t>
      </w:r>
      <w:r w:rsidR="001A378C">
        <w:t xml:space="preserve">that trust may be improved when faculty return to campus in the </w:t>
      </w:r>
      <w:r w:rsidR="00732CED">
        <w:t>f</w:t>
      </w:r>
      <w:r w:rsidR="001A378C">
        <w:t xml:space="preserve">all. A senator commented that shared governance and trust in search committees could be strengthened if faculty were asked for </w:t>
      </w:r>
      <w:r w:rsidR="00472750">
        <w:t xml:space="preserve">their </w:t>
      </w:r>
      <w:r w:rsidR="001A378C">
        <w:t xml:space="preserve">input on who should </w:t>
      </w:r>
      <w:r w:rsidR="00FD3544">
        <w:t xml:space="preserve">serve on search committees. </w:t>
      </w:r>
    </w:p>
    <w:p w14:paraId="72E2C02E" w14:textId="2C1B21D2" w:rsidR="004B3744" w:rsidRPr="004B7A6F" w:rsidRDefault="00DC2DE5" w:rsidP="004B7A6F">
      <w:r w:rsidRPr="004B7A6F">
        <w:tab/>
      </w:r>
    </w:p>
    <w:p w14:paraId="7FE8DB8D" w14:textId="6420AEAD" w:rsidR="00FC0777" w:rsidRPr="00FC0777" w:rsidRDefault="00A525AF" w:rsidP="004B7A6F">
      <w:pPr>
        <w:rPr>
          <w:b/>
          <w:bCs/>
        </w:rPr>
      </w:pPr>
      <w:r w:rsidRPr="00FC0777">
        <w:rPr>
          <w:b/>
          <w:bCs/>
        </w:rPr>
        <w:t>Faculty Senate Transition</w:t>
      </w:r>
    </w:p>
    <w:p w14:paraId="5004E05D" w14:textId="406E5719" w:rsidR="00A525AF" w:rsidRDefault="00D00DDB" w:rsidP="004B7A6F">
      <w:r>
        <w:t xml:space="preserve">Senators </w:t>
      </w:r>
      <w:r w:rsidR="00DB0EF3">
        <w:t>bade f</w:t>
      </w:r>
      <w:r w:rsidR="00A525AF" w:rsidRPr="004B7A6F">
        <w:t>arewell to Senator Vince Luizzi from Liberal Arts</w:t>
      </w:r>
      <w:r w:rsidR="00DB0EF3">
        <w:t xml:space="preserve"> and thanked him </w:t>
      </w:r>
      <w:r w:rsidR="007157F7">
        <w:t>for the past six years of senate service</w:t>
      </w:r>
      <w:r w:rsidR="0038194A">
        <w:t xml:space="preserve">. </w:t>
      </w:r>
      <w:r w:rsidR="007157F7">
        <w:t>Senator Peter Dedek from Liberal Arts</w:t>
      </w:r>
      <w:r w:rsidR="0038194A">
        <w:t xml:space="preserve"> was welcomed</w:t>
      </w:r>
      <w:r w:rsidR="002A434B">
        <w:t xml:space="preserve"> to his three-year term. </w:t>
      </w:r>
      <w:r w:rsidR="00DB0EF3">
        <w:t xml:space="preserve"> </w:t>
      </w:r>
    </w:p>
    <w:p w14:paraId="641039C3" w14:textId="77777777" w:rsidR="0093666D" w:rsidRDefault="0093666D" w:rsidP="004B7A6F"/>
    <w:p w14:paraId="55E418A5" w14:textId="70E3D157" w:rsidR="00004727" w:rsidRDefault="000E20E9" w:rsidP="002A434B">
      <w:r>
        <w:lastRenderedPageBreak/>
        <w:t xml:space="preserve">Senators elected </w:t>
      </w:r>
      <w:r w:rsidR="00324FC5">
        <w:t xml:space="preserve">officers for the </w:t>
      </w:r>
      <w:r w:rsidR="00434D10">
        <w:t xml:space="preserve">2021-2022 </w:t>
      </w:r>
      <w:r w:rsidR="002A434B">
        <w:t xml:space="preserve">academic year. Senators Bezner and Ledbetter were reelected to serve as Chair and Vice Chair, respectively. Senators Blasingame and Martin were elected to share the role of senate Secretary. </w:t>
      </w:r>
    </w:p>
    <w:p w14:paraId="6EE2FB73" w14:textId="341DF650" w:rsidR="002A434B" w:rsidRDefault="002A434B" w:rsidP="002A434B"/>
    <w:p w14:paraId="7C7F31AD" w14:textId="67591004" w:rsidR="002A434B" w:rsidRPr="004B7A6F" w:rsidRDefault="002A434B" w:rsidP="002A434B">
      <w:r>
        <w:t xml:space="preserve">Senators set the </w:t>
      </w:r>
      <w:r w:rsidR="00565846">
        <w:t xml:space="preserve">summer meeting dates for June 16 and </w:t>
      </w:r>
      <w:r w:rsidR="002E220D">
        <w:t>July 21, 2021. Summer meetings will be held from 3:00 pm – 5:00 pm.</w:t>
      </w:r>
    </w:p>
    <w:p w14:paraId="5278CBCD" w14:textId="77777777" w:rsidR="000607F4" w:rsidRPr="004B7A6F" w:rsidRDefault="000607F4" w:rsidP="004B7A6F"/>
    <w:p w14:paraId="38BEFEE1" w14:textId="46D28300" w:rsidR="008E314A" w:rsidRPr="002E220D" w:rsidRDefault="008E314A" w:rsidP="004B7A6F">
      <w:pPr>
        <w:rPr>
          <w:b/>
          <w:bCs/>
        </w:rPr>
      </w:pPr>
      <w:r w:rsidRPr="002E220D">
        <w:rPr>
          <w:b/>
          <w:bCs/>
        </w:rPr>
        <w:t xml:space="preserve">Policy Review </w:t>
      </w:r>
    </w:p>
    <w:p w14:paraId="29471CE3" w14:textId="77777777" w:rsidR="002E220D" w:rsidRDefault="008E314A" w:rsidP="004B7A6F">
      <w:r w:rsidRPr="004B7A6F">
        <w:t>UPPS 04.04.03 Staff Employment, due May 12, 2021</w:t>
      </w:r>
      <w:r w:rsidR="002E220D">
        <w:t xml:space="preserve"> (S</w:t>
      </w:r>
      <w:r w:rsidR="00C80599">
        <w:t>enator Supancic</w:t>
      </w:r>
      <w:r w:rsidR="002E220D">
        <w:t>)</w:t>
      </w:r>
    </w:p>
    <w:p w14:paraId="4E1B1F70" w14:textId="564FD2D7" w:rsidR="008E314A" w:rsidRDefault="008E314A" w:rsidP="004B7A6F">
      <w:r w:rsidRPr="004B7A6F">
        <w:t>UPPS 01.04.32 University Records Management, due May 14, 2021</w:t>
      </w:r>
      <w:r w:rsidR="002E220D">
        <w:t xml:space="preserve"> (</w:t>
      </w:r>
      <w:r w:rsidR="00C80599">
        <w:t>Senator Ledbetter</w:t>
      </w:r>
      <w:r w:rsidR="002E220D">
        <w:t>)</w:t>
      </w:r>
    </w:p>
    <w:p w14:paraId="0FDEAFF8" w14:textId="477D952C" w:rsidR="002A672E" w:rsidRPr="004B7A6F" w:rsidRDefault="002A672E" w:rsidP="004B7A6F">
      <w:r w:rsidRPr="004B7A6F">
        <w:t>UPPS 04.04.06 Outside Employment and Activities, due May 17</w:t>
      </w:r>
      <w:r w:rsidR="002E220D">
        <w:t>. (Senator McClellan)</w:t>
      </w:r>
    </w:p>
    <w:p w14:paraId="3FBCF794" w14:textId="654F797E" w:rsidR="002A672E" w:rsidRPr="004B7A6F" w:rsidRDefault="002A672E" w:rsidP="004B7A6F">
      <w:r w:rsidRPr="004B7A6F">
        <w:t>AAPPS 04.02.02, Faculty Development Leave, due May 26</w:t>
      </w:r>
      <w:r w:rsidR="006B4FB6">
        <w:t xml:space="preserve">. (Senator </w:t>
      </w:r>
      <w:r w:rsidR="009B5015">
        <w:t>Dedek)</w:t>
      </w:r>
    </w:p>
    <w:p w14:paraId="3A8DE4C0" w14:textId="03E93D82" w:rsidR="002A672E" w:rsidRPr="004B7A6F" w:rsidRDefault="002A672E" w:rsidP="004B7A6F">
      <w:r w:rsidRPr="004B7A6F">
        <w:t xml:space="preserve">AAPPS 03.01.12, Faculty Incentive Compensation for </w:t>
      </w:r>
      <w:proofErr w:type="gramStart"/>
      <w:r w:rsidRPr="004B7A6F">
        <w:t>Externally-Funded</w:t>
      </w:r>
      <w:proofErr w:type="gramEnd"/>
      <w:r w:rsidRPr="004B7A6F">
        <w:t xml:space="preserve"> Sponsored Programs, due May 25</w:t>
      </w:r>
      <w:r w:rsidR="006B4FB6">
        <w:t xml:space="preserve"> (Senator </w:t>
      </w:r>
      <w:r w:rsidR="001041A3">
        <w:t>Acee)</w:t>
      </w:r>
    </w:p>
    <w:p w14:paraId="0B5A1D9E" w14:textId="77777777" w:rsidR="008E314A" w:rsidRPr="004B7A6F" w:rsidRDefault="008E314A" w:rsidP="004B7A6F"/>
    <w:p w14:paraId="692AB056" w14:textId="77777777" w:rsidR="001041A3" w:rsidRPr="0093666D" w:rsidRDefault="005507CE" w:rsidP="004B7A6F">
      <w:pPr>
        <w:rPr>
          <w:b/>
          <w:bCs/>
        </w:rPr>
      </w:pPr>
      <w:r w:rsidRPr="0093666D">
        <w:rPr>
          <w:b/>
          <w:bCs/>
        </w:rPr>
        <w:t>Adopt</w:t>
      </w:r>
      <w:r w:rsidR="001041A3" w:rsidRPr="0093666D">
        <w:rPr>
          <w:b/>
          <w:bCs/>
        </w:rPr>
        <w:t xml:space="preserve">ion of </w:t>
      </w:r>
      <w:r w:rsidRPr="0093666D">
        <w:rPr>
          <w:b/>
          <w:bCs/>
        </w:rPr>
        <w:t xml:space="preserve">Minutes </w:t>
      </w:r>
    </w:p>
    <w:p w14:paraId="40EF1409" w14:textId="4A788D51" w:rsidR="005507CE" w:rsidRPr="004B7A6F" w:rsidRDefault="001041A3" w:rsidP="004B7A6F">
      <w:r>
        <w:t xml:space="preserve">Senators </w:t>
      </w:r>
      <w:r w:rsidR="0093666D">
        <w:t xml:space="preserve">voted to adopt the minutes of the </w:t>
      </w:r>
      <w:r w:rsidR="00DD594D" w:rsidRPr="004B7A6F">
        <w:t xml:space="preserve">April </w:t>
      </w:r>
      <w:r w:rsidR="003E7EEB" w:rsidRPr="004B7A6F">
        <w:t>2</w:t>
      </w:r>
      <w:r w:rsidR="00004727" w:rsidRPr="004B7A6F">
        <w:t>8</w:t>
      </w:r>
      <w:r w:rsidR="00DD594D" w:rsidRPr="004B7A6F">
        <w:t>, 2021</w:t>
      </w:r>
      <w:r w:rsidR="0093666D">
        <w:t xml:space="preserve"> meeting. </w:t>
      </w:r>
    </w:p>
    <w:p w14:paraId="16355CE3" w14:textId="77777777" w:rsidR="00CF7476" w:rsidRPr="004B7A6F" w:rsidRDefault="00CF7476" w:rsidP="004B7A6F"/>
    <w:p w14:paraId="08346E0E" w14:textId="0DD245C7" w:rsidR="005507CE" w:rsidRDefault="009C2566" w:rsidP="004B7A6F">
      <w:r>
        <w:t xml:space="preserve">Meeting adjourned at </w:t>
      </w:r>
      <w:r w:rsidR="00537A5A">
        <w:t>6:59 pm</w:t>
      </w:r>
    </w:p>
    <w:p w14:paraId="56CBA59A" w14:textId="5D9CFBA1" w:rsidR="0093666D" w:rsidRDefault="0093666D" w:rsidP="004B7A6F"/>
    <w:p w14:paraId="6A6E44E6" w14:textId="045E3F65" w:rsidR="0093666D" w:rsidRDefault="0093666D" w:rsidP="004B7A6F">
      <w:r>
        <w:t>Minutes submitted by Jennifer Jensen</w:t>
      </w:r>
    </w:p>
    <w:p w14:paraId="2EB2C276" w14:textId="1ADAE842" w:rsidR="0093666D" w:rsidRDefault="0093666D" w:rsidP="004B7A6F"/>
    <w:p w14:paraId="67BE2A6E" w14:textId="056EB89F" w:rsidR="000935B0" w:rsidRDefault="000935B0" w:rsidP="004B7A6F"/>
    <w:p w14:paraId="03AD6C81" w14:textId="7F2230F9" w:rsidR="000935B0" w:rsidRPr="004B7A6F" w:rsidRDefault="000935B0" w:rsidP="004B7A6F"/>
    <w:sectPr w:rsidR="000935B0" w:rsidRPr="004B7A6F" w:rsidSect="006F2A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34A31"/>
    <w:multiLevelType w:val="hybridMultilevel"/>
    <w:tmpl w:val="003E8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62DD8"/>
    <w:multiLevelType w:val="hybridMultilevel"/>
    <w:tmpl w:val="02B40B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47538E9"/>
    <w:multiLevelType w:val="multilevel"/>
    <w:tmpl w:val="1F9E5CE6"/>
    <w:lvl w:ilvl="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077C3E8A"/>
    <w:multiLevelType w:val="hybridMultilevel"/>
    <w:tmpl w:val="5D68CCE0"/>
    <w:lvl w:ilvl="0" w:tplc="8496E616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79D4A8E"/>
    <w:multiLevelType w:val="multilevel"/>
    <w:tmpl w:val="C8CE4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EDA6190"/>
    <w:multiLevelType w:val="hybridMultilevel"/>
    <w:tmpl w:val="59CC3A56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6" w15:restartNumberingAfterBreak="0">
    <w:nsid w:val="152908C9"/>
    <w:multiLevelType w:val="multilevel"/>
    <w:tmpl w:val="51F6C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BA5312E"/>
    <w:multiLevelType w:val="multilevel"/>
    <w:tmpl w:val="EA66F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FD03058"/>
    <w:multiLevelType w:val="hybridMultilevel"/>
    <w:tmpl w:val="B276C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283C8A"/>
    <w:multiLevelType w:val="hybridMultilevel"/>
    <w:tmpl w:val="61C401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2FA104C"/>
    <w:multiLevelType w:val="hybridMultilevel"/>
    <w:tmpl w:val="DFEE2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160E59"/>
    <w:multiLevelType w:val="multilevel"/>
    <w:tmpl w:val="4218E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9764ABB"/>
    <w:multiLevelType w:val="hybridMultilevel"/>
    <w:tmpl w:val="509255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2DB4539"/>
    <w:multiLevelType w:val="multilevel"/>
    <w:tmpl w:val="ABD21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382509A"/>
    <w:multiLevelType w:val="hybridMultilevel"/>
    <w:tmpl w:val="E45C1CF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80F57B8"/>
    <w:multiLevelType w:val="multilevel"/>
    <w:tmpl w:val="12A80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A3015A5"/>
    <w:multiLevelType w:val="hybridMultilevel"/>
    <w:tmpl w:val="119C0D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AA34498"/>
    <w:multiLevelType w:val="hybridMultilevel"/>
    <w:tmpl w:val="1DD83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920E92"/>
    <w:multiLevelType w:val="multilevel"/>
    <w:tmpl w:val="35486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BCF33B7"/>
    <w:multiLevelType w:val="hybridMultilevel"/>
    <w:tmpl w:val="72441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7F3595"/>
    <w:multiLevelType w:val="hybridMultilevel"/>
    <w:tmpl w:val="9BB293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3FB960AF"/>
    <w:multiLevelType w:val="multilevel"/>
    <w:tmpl w:val="C27C9F4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22" w15:restartNumberingAfterBreak="0">
    <w:nsid w:val="455174E0"/>
    <w:multiLevelType w:val="hybridMultilevel"/>
    <w:tmpl w:val="019E41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4C4D72DE"/>
    <w:multiLevelType w:val="hybridMultilevel"/>
    <w:tmpl w:val="DC66EC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4EA14A1C"/>
    <w:multiLevelType w:val="hybridMultilevel"/>
    <w:tmpl w:val="BD088E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36D516B"/>
    <w:multiLevelType w:val="multilevel"/>
    <w:tmpl w:val="5A9C9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534706F"/>
    <w:multiLevelType w:val="multilevel"/>
    <w:tmpl w:val="5B3C9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6276D6B"/>
    <w:multiLevelType w:val="hybridMultilevel"/>
    <w:tmpl w:val="0236530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59FF5E52"/>
    <w:multiLevelType w:val="hybridMultilevel"/>
    <w:tmpl w:val="DD547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C727DA"/>
    <w:multiLevelType w:val="hybridMultilevel"/>
    <w:tmpl w:val="732A6B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EF227C8"/>
    <w:multiLevelType w:val="hybridMultilevel"/>
    <w:tmpl w:val="6E16B4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5F922EE7"/>
    <w:multiLevelType w:val="hybridMultilevel"/>
    <w:tmpl w:val="03B8E6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63E646A8"/>
    <w:multiLevelType w:val="multilevel"/>
    <w:tmpl w:val="B134C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5F410D6"/>
    <w:multiLevelType w:val="hybridMultilevel"/>
    <w:tmpl w:val="400A49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661F7CA9"/>
    <w:multiLevelType w:val="hybridMultilevel"/>
    <w:tmpl w:val="4A308D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694E2EEB"/>
    <w:multiLevelType w:val="hybridMultilevel"/>
    <w:tmpl w:val="3D7E5D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6FD633A5"/>
    <w:multiLevelType w:val="hybridMultilevel"/>
    <w:tmpl w:val="FFF05E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21F654F"/>
    <w:multiLevelType w:val="hybridMultilevel"/>
    <w:tmpl w:val="C3EA82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7820FA7"/>
    <w:multiLevelType w:val="hybridMultilevel"/>
    <w:tmpl w:val="38E4F7E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77973AA9"/>
    <w:multiLevelType w:val="multilevel"/>
    <w:tmpl w:val="2A6CE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C935450"/>
    <w:multiLevelType w:val="hybridMultilevel"/>
    <w:tmpl w:val="6D944E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F6D3B34"/>
    <w:multiLevelType w:val="hybridMultilevel"/>
    <w:tmpl w:val="F8F45D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7FAB1A6E"/>
    <w:multiLevelType w:val="multilevel"/>
    <w:tmpl w:val="51965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0"/>
  </w:num>
  <w:num w:numId="2">
    <w:abstractNumId w:val="29"/>
  </w:num>
  <w:num w:numId="3">
    <w:abstractNumId w:val="19"/>
  </w:num>
  <w:num w:numId="4">
    <w:abstractNumId w:val="10"/>
  </w:num>
  <w:num w:numId="5">
    <w:abstractNumId w:val="38"/>
  </w:num>
  <w:num w:numId="6">
    <w:abstractNumId w:val="1"/>
  </w:num>
  <w:num w:numId="7">
    <w:abstractNumId w:val="36"/>
  </w:num>
  <w:num w:numId="8">
    <w:abstractNumId w:val="5"/>
  </w:num>
  <w:num w:numId="9">
    <w:abstractNumId w:val="2"/>
  </w:num>
  <w:num w:numId="10">
    <w:abstractNumId w:val="37"/>
  </w:num>
  <w:num w:numId="11">
    <w:abstractNumId w:val="28"/>
  </w:num>
  <w:num w:numId="12">
    <w:abstractNumId w:val="11"/>
  </w:num>
  <w:num w:numId="13">
    <w:abstractNumId w:val="6"/>
  </w:num>
  <w:num w:numId="14">
    <w:abstractNumId w:val="4"/>
  </w:num>
  <w:num w:numId="15">
    <w:abstractNumId w:val="15"/>
  </w:num>
  <w:num w:numId="16">
    <w:abstractNumId w:val="25"/>
  </w:num>
  <w:num w:numId="17">
    <w:abstractNumId w:val="13"/>
  </w:num>
  <w:num w:numId="18">
    <w:abstractNumId w:val="18"/>
  </w:num>
  <w:num w:numId="19">
    <w:abstractNumId w:val="26"/>
  </w:num>
  <w:num w:numId="20">
    <w:abstractNumId w:val="7"/>
  </w:num>
  <w:num w:numId="21">
    <w:abstractNumId w:val="39"/>
  </w:num>
  <w:num w:numId="22">
    <w:abstractNumId w:val="33"/>
  </w:num>
  <w:num w:numId="23">
    <w:abstractNumId w:val="21"/>
  </w:num>
  <w:num w:numId="24">
    <w:abstractNumId w:val="35"/>
  </w:num>
  <w:num w:numId="25">
    <w:abstractNumId w:val="8"/>
  </w:num>
  <w:num w:numId="26">
    <w:abstractNumId w:val="30"/>
  </w:num>
  <w:num w:numId="27">
    <w:abstractNumId w:val="41"/>
  </w:num>
  <w:num w:numId="28">
    <w:abstractNumId w:val="14"/>
  </w:num>
  <w:num w:numId="29">
    <w:abstractNumId w:val="22"/>
  </w:num>
  <w:num w:numId="30">
    <w:abstractNumId w:val="9"/>
  </w:num>
  <w:num w:numId="31">
    <w:abstractNumId w:val="12"/>
  </w:num>
  <w:num w:numId="32">
    <w:abstractNumId w:val="16"/>
  </w:num>
  <w:num w:numId="33">
    <w:abstractNumId w:val="31"/>
  </w:num>
  <w:num w:numId="34">
    <w:abstractNumId w:val="23"/>
  </w:num>
  <w:num w:numId="35">
    <w:abstractNumId w:val="42"/>
  </w:num>
  <w:num w:numId="36">
    <w:abstractNumId w:val="32"/>
  </w:num>
  <w:num w:numId="37">
    <w:abstractNumId w:val="3"/>
  </w:num>
  <w:num w:numId="38">
    <w:abstractNumId w:val="24"/>
  </w:num>
  <w:num w:numId="39">
    <w:abstractNumId w:val="34"/>
  </w:num>
  <w:num w:numId="40">
    <w:abstractNumId w:val="20"/>
  </w:num>
  <w:num w:numId="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ocumentProtection w:edit="readOnly" w:enforcement="1" w:cryptProviderType="rsaAES" w:cryptAlgorithmClass="hash" w:cryptAlgorithmType="typeAny" w:cryptAlgorithmSid="14" w:cryptSpinCount="100000" w:hash="xQTGhO4P0PQHNHMY439hktIw37hTie6Cv/T3d2EPe3K3JVJnOYNj2uBrxYYSU36wAG+npHClOIZfl9IYvrbqSA==" w:salt="9RrVKsMaOuPDt2veA0zcH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558"/>
    <w:rsid w:val="0000053A"/>
    <w:rsid w:val="00004727"/>
    <w:rsid w:val="00020B7D"/>
    <w:rsid w:val="000223B2"/>
    <w:rsid w:val="00022452"/>
    <w:rsid w:val="0002252B"/>
    <w:rsid w:val="00023538"/>
    <w:rsid w:val="00023DC3"/>
    <w:rsid w:val="00037549"/>
    <w:rsid w:val="0004654C"/>
    <w:rsid w:val="00052832"/>
    <w:rsid w:val="000528B6"/>
    <w:rsid w:val="00054EF9"/>
    <w:rsid w:val="0005533B"/>
    <w:rsid w:val="000607F4"/>
    <w:rsid w:val="00065D57"/>
    <w:rsid w:val="0007167B"/>
    <w:rsid w:val="0007234F"/>
    <w:rsid w:val="000819AB"/>
    <w:rsid w:val="00082295"/>
    <w:rsid w:val="0008558D"/>
    <w:rsid w:val="00085D54"/>
    <w:rsid w:val="0008795D"/>
    <w:rsid w:val="000935B0"/>
    <w:rsid w:val="0009489D"/>
    <w:rsid w:val="000A3C60"/>
    <w:rsid w:val="000D6835"/>
    <w:rsid w:val="000D7E87"/>
    <w:rsid w:val="000E1033"/>
    <w:rsid w:val="000E20E9"/>
    <w:rsid w:val="000F3510"/>
    <w:rsid w:val="000F7B4E"/>
    <w:rsid w:val="00101CFC"/>
    <w:rsid w:val="001041A3"/>
    <w:rsid w:val="00115EFC"/>
    <w:rsid w:val="00116890"/>
    <w:rsid w:val="00120162"/>
    <w:rsid w:val="0012404E"/>
    <w:rsid w:val="00130FAB"/>
    <w:rsid w:val="00141FCA"/>
    <w:rsid w:val="00152697"/>
    <w:rsid w:val="00152AC1"/>
    <w:rsid w:val="00153671"/>
    <w:rsid w:val="001552F6"/>
    <w:rsid w:val="00162614"/>
    <w:rsid w:val="00177D98"/>
    <w:rsid w:val="00185D1D"/>
    <w:rsid w:val="00194CE7"/>
    <w:rsid w:val="00195066"/>
    <w:rsid w:val="00197C87"/>
    <w:rsid w:val="001A378C"/>
    <w:rsid w:val="001A4193"/>
    <w:rsid w:val="001A7145"/>
    <w:rsid w:val="001B0799"/>
    <w:rsid w:val="001B2C73"/>
    <w:rsid w:val="001B4469"/>
    <w:rsid w:val="001C08D5"/>
    <w:rsid w:val="001D2507"/>
    <w:rsid w:val="001D52C1"/>
    <w:rsid w:val="001F1763"/>
    <w:rsid w:val="001F25C5"/>
    <w:rsid w:val="001F5059"/>
    <w:rsid w:val="001F5434"/>
    <w:rsid w:val="001F56DF"/>
    <w:rsid w:val="00200784"/>
    <w:rsid w:val="002037FD"/>
    <w:rsid w:val="002063FE"/>
    <w:rsid w:val="00206964"/>
    <w:rsid w:val="00207904"/>
    <w:rsid w:val="002104C5"/>
    <w:rsid w:val="00212076"/>
    <w:rsid w:val="00213B1A"/>
    <w:rsid w:val="00216A13"/>
    <w:rsid w:val="002171D9"/>
    <w:rsid w:val="002227B1"/>
    <w:rsid w:val="0022289B"/>
    <w:rsid w:val="0022348E"/>
    <w:rsid w:val="00224B13"/>
    <w:rsid w:val="00252676"/>
    <w:rsid w:val="00260715"/>
    <w:rsid w:val="00262135"/>
    <w:rsid w:val="00266EC0"/>
    <w:rsid w:val="00277809"/>
    <w:rsid w:val="002809CF"/>
    <w:rsid w:val="002816A1"/>
    <w:rsid w:val="00292CC3"/>
    <w:rsid w:val="002A434B"/>
    <w:rsid w:val="002A4E27"/>
    <w:rsid w:val="002A672E"/>
    <w:rsid w:val="002B298D"/>
    <w:rsid w:val="002B6716"/>
    <w:rsid w:val="002C39E9"/>
    <w:rsid w:val="002C4CD5"/>
    <w:rsid w:val="002D7584"/>
    <w:rsid w:val="002E220D"/>
    <w:rsid w:val="002E4C25"/>
    <w:rsid w:val="002E7A33"/>
    <w:rsid w:val="002F10DB"/>
    <w:rsid w:val="002F72CD"/>
    <w:rsid w:val="00303561"/>
    <w:rsid w:val="003124D4"/>
    <w:rsid w:val="00312ADA"/>
    <w:rsid w:val="003144BD"/>
    <w:rsid w:val="003201A3"/>
    <w:rsid w:val="00323405"/>
    <w:rsid w:val="00323EE3"/>
    <w:rsid w:val="00324FC5"/>
    <w:rsid w:val="003265FC"/>
    <w:rsid w:val="00330F32"/>
    <w:rsid w:val="00334844"/>
    <w:rsid w:val="0033796D"/>
    <w:rsid w:val="003612C7"/>
    <w:rsid w:val="003630AB"/>
    <w:rsid w:val="00363F2B"/>
    <w:rsid w:val="003649D8"/>
    <w:rsid w:val="00367F01"/>
    <w:rsid w:val="003753FF"/>
    <w:rsid w:val="0038194A"/>
    <w:rsid w:val="0038751D"/>
    <w:rsid w:val="00387B17"/>
    <w:rsid w:val="00394D8D"/>
    <w:rsid w:val="003A214D"/>
    <w:rsid w:val="003B23A1"/>
    <w:rsid w:val="003C597D"/>
    <w:rsid w:val="003C5B34"/>
    <w:rsid w:val="003C6313"/>
    <w:rsid w:val="003C6552"/>
    <w:rsid w:val="003C728A"/>
    <w:rsid w:val="003D5DAD"/>
    <w:rsid w:val="003E09C4"/>
    <w:rsid w:val="003E7EEB"/>
    <w:rsid w:val="003F2771"/>
    <w:rsid w:val="003F374F"/>
    <w:rsid w:val="003F78D5"/>
    <w:rsid w:val="00404383"/>
    <w:rsid w:val="00405C31"/>
    <w:rsid w:val="0040658E"/>
    <w:rsid w:val="00406BD2"/>
    <w:rsid w:val="004322FD"/>
    <w:rsid w:val="00434D10"/>
    <w:rsid w:val="00434E0A"/>
    <w:rsid w:val="004358D5"/>
    <w:rsid w:val="004469D0"/>
    <w:rsid w:val="00452A89"/>
    <w:rsid w:val="00453446"/>
    <w:rsid w:val="00453E1B"/>
    <w:rsid w:val="0047145E"/>
    <w:rsid w:val="0047267A"/>
    <w:rsid w:val="00472750"/>
    <w:rsid w:val="00474B44"/>
    <w:rsid w:val="00474DBA"/>
    <w:rsid w:val="0047782A"/>
    <w:rsid w:val="00482A30"/>
    <w:rsid w:val="00483D28"/>
    <w:rsid w:val="00486ADC"/>
    <w:rsid w:val="00490939"/>
    <w:rsid w:val="00493090"/>
    <w:rsid w:val="00497B04"/>
    <w:rsid w:val="004A0388"/>
    <w:rsid w:val="004A340F"/>
    <w:rsid w:val="004B3744"/>
    <w:rsid w:val="004B7A6F"/>
    <w:rsid w:val="004C1FFE"/>
    <w:rsid w:val="004C39ED"/>
    <w:rsid w:val="004C4A4F"/>
    <w:rsid w:val="004C7AFA"/>
    <w:rsid w:val="004D583A"/>
    <w:rsid w:val="004E0C8B"/>
    <w:rsid w:val="00501992"/>
    <w:rsid w:val="00501A5A"/>
    <w:rsid w:val="00511E45"/>
    <w:rsid w:val="005167BC"/>
    <w:rsid w:val="00521D69"/>
    <w:rsid w:val="00522780"/>
    <w:rsid w:val="00523F40"/>
    <w:rsid w:val="00530126"/>
    <w:rsid w:val="00537A5A"/>
    <w:rsid w:val="00541B42"/>
    <w:rsid w:val="0054566F"/>
    <w:rsid w:val="005471C8"/>
    <w:rsid w:val="00547C90"/>
    <w:rsid w:val="005507CE"/>
    <w:rsid w:val="00556D83"/>
    <w:rsid w:val="00563705"/>
    <w:rsid w:val="00565846"/>
    <w:rsid w:val="00576627"/>
    <w:rsid w:val="0058229F"/>
    <w:rsid w:val="0058331D"/>
    <w:rsid w:val="00584A24"/>
    <w:rsid w:val="005856FE"/>
    <w:rsid w:val="00594717"/>
    <w:rsid w:val="0059622B"/>
    <w:rsid w:val="005A0303"/>
    <w:rsid w:val="005D1D64"/>
    <w:rsid w:val="005D5A52"/>
    <w:rsid w:val="005D7DFE"/>
    <w:rsid w:val="005D7EAA"/>
    <w:rsid w:val="005E1A3A"/>
    <w:rsid w:val="005E38DD"/>
    <w:rsid w:val="005E75DE"/>
    <w:rsid w:val="005F4EA1"/>
    <w:rsid w:val="005F7350"/>
    <w:rsid w:val="00601E68"/>
    <w:rsid w:val="00602438"/>
    <w:rsid w:val="00602D90"/>
    <w:rsid w:val="0060458F"/>
    <w:rsid w:val="00612710"/>
    <w:rsid w:val="00621423"/>
    <w:rsid w:val="006270D5"/>
    <w:rsid w:val="00627698"/>
    <w:rsid w:val="00632369"/>
    <w:rsid w:val="0064234C"/>
    <w:rsid w:val="006426B0"/>
    <w:rsid w:val="006449A9"/>
    <w:rsid w:val="00644C62"/>
    <w:rsid w:val="00651B0D"/>
    <w:rsid w:val="00652D3B"/>
    <w:rsid w:val="0065436B"/>
    <w:rsid w:val="00656CFD"/>
    <w:rsid w:val="0066122F"/>
    <w:rsid w:val="00664B2B"/>
    <w:rsid w:val="006659F8"/>
    <w:rsid w:val="006707B6"/>
    <w:rsid w:val="00670B0D"/>
    <w:rsid w:val="00676D93"/>
    <w:rsid w:val="00677F0C"/>
    <w:rsid w:val="006816B3"/>
    <w:rsid w:val="006846E1"/>
    <w:rsid w:val="0068658D"/>
    <w:rsid w:val="00696EA0"/>
    <w:rsid w:val="006A581D"/>
    <w:rsid w:val="006A5B41"/>
    <w:rsid w:val="006B2179"/>
    <w:rsid w:val="006B4FB6"/>
    <w:rsid w:val="006D27E3"/>
    <w:rsid w:val="006D2D14"/>
    <w:rsid w:val="006E53AF"/>
    <w:rsid w:val="006F0385"/>
    <w:rsid w:val="006F0BA9"/>
    <w:rsid w:val="006F2ACE"/>
    <w:rsid w:val="006F5B6E"/>
    <w:rsid w:val="007003C7"/>
    <w:rsid w:val="007035DF"/>
    <w:rsid w:val="0070735C"/>
    <w:rsid w:val="00707F1A"/>
    <w:rsid w:val="0071328D"/>
    <w:rsid w:val="0071486A"/>
    <w:rsid w:val="007157F7"/>
    <w:rsid w:val="007178D9"/>
    <w:rsid w:val="00722F91"/>
    <w:rsid w:val="007265DC"/>
    <w:rsid w:val="00730558"/>
    <w:rsid w:val="00732CED"/>
    <w:rsid w:val="00741290"/>
    <w:rsid w:val="00743333"/>
    <w:rsid w:val="00745D46"/>
    <w:rsid w:val="00747EF0"/>
    <w:rsid w:val="0075494D"/>
    <w:rsid w:val="00764809"/>
    <w:rsid w:val="0076483F"/>
    <w:rsid w:val="00766BE4"/>
    <w:rsid w:val="00770BAA"/>
    <w:rsid w:val="00777A5F"/>
    <w:rsid w:val="007834D6"/>
    <w:rsid w:val="00784412"/>
    <w:rsid w:val="00796942"/>
    <w:rsid w:val="007A336F"/>
    <w:rsid w:val="007A75E8"/>
    <w:rsid w:val="007A7A00"/>
    <w:rsid w:val="007B1F03"/>
    <w:rsid w:val="007B36AB"/>
    <w:rsid w:val="007B6118"/>
    <w:rsid w:val="007B7258"/>
    <w:rsid w:val="007B7D52"/>
    <w:rsid w:val="007C63E3"/>
    <w:rsid w:val="007D0559"/>
    <w:rsid w:val="007D50C3"/>
    <w:rsid w:val="007E0006"/>
    <w:rsid w:val="007E4C33"/>
    <w:rsid w:val="007E57AE"/>
    <w:rsid w:val="007E666C"/>
    <w:rsid w:val="007F1F07"/>
    <w:rsid w:val="00816A59"/>
    <w:rsid w:val="00820508"/>
    <w:rsid w:val="00820568"/>
    <w:rsid w:val="00823BAB"/>
    <w:rsid w:val="00835235"/>
    <w:rsid w:val="0083766A"/>
    <w:rsid w:val="00844A7D"/>
    <w:rsid w:val="00854E37"/>
    <w:rsid w:val="00855A74"/>
    <w:rsid w:val="008738B3"/>
    <w:rsid w:val="00880663"/>
    <w:rsid w:val="00884710"/>
    <w:rsid w:val="00890B16"/>
    <w:rsid w:val="00897840"/>
    <w:rsid w:val="008B283F"/>
    <w:rsid w:val="008C1E12"/>
    <w:rsid w:val="008C3418"/>
    <w:rsid w:val="008C3E06"/>
    <w:rsid w:val="008E02C5"/>
    <w:rsid w:val="008E1DAC"/>
    <w:rsid w:val="008E314A"/>
    <w:rsid w:val="008E35BF"/>
    <w:rsid w:val="008E4746"/>
    <w:rsid w:val="008E5CF2"/>
    <w:rsid w:val="008E7315"/>
    <w:rsid w:val="008F13A8"/>
    <w:rsid w:val="008F1580"/>
    <w:rsid w:val="008F399C"/>
    <w:rsid w:val="009018F3"/>
    <w:rsid w:val="0091157B"/>
    <w:rsid w:val="009152C7"/>
    <w:rsid w:val="00922F86"/>
    <w:rsid w:val="0092544F"/>
    <w:rsid w:val="00934D23"/>
    <w:rsid w:val="0093666D"/>
    <w:rsid w:val="009377EF"/>
    <w:rsid w:val="009441DB"/>
    <w:rsid w:val="009446AB"/>
    <w:rsid w:val="00945110"/>
    <w:rsid w:val="009470D8"/>
    <w:rsid w:val="0095343C"/>
    <w:rsid w:val="00956A4A"/>
    <w:rsid w:val="00965CB6"/>
    <w:rsid w:val="009679F5"/>
    <w:rsid w:val="00970627"/>
    <w:rsid w:val="00985C24"/>
    <w:rsid w:val="00986D83"/>
    <w:rsid w:val="0099001D"/>
    <w:rsid w:val="00991E23"/>
    <w:rsid w:val="009A163A"/>
    <w:rsid w:val="009B45A8"/>
    <w:rsid w:val="009B5015"/>
    <w:rsid w:val="009B6FC5"/>
    <w:rsid w:val="009C2566"/>
    <w:rsid w:val="009D3BD5"/>
    <w:rsid w:val="009D7341"/>
    <w:rsid w:val="009E155E"/>
    <w:rsid w:val="009E797B"/>
    <w:rsid w:val="009F2A43"/>
    <w:rsid w:val="009F3B6C"/>
    <w:rsid w:val="009F674E"/>
    <w:rsid w:val="009F6BF0"/>
    <w:rsid w:val="00A00E70"/>
    <w:rsid w:val="00A01A06"/>
    <w:rsid w:val="00A03661"/>
    <w:rsid w:val="00A03910"/>
    <w:rsid w:val="00A07211"/>
    <w:rsid w:val="00A155FE"/>
    <w:rsid w:val="00A323F8"/>
    <w:rsid w:val="00A406CC"/>
    <w:rsid w:val="00A46B9A"/>
    <w:rsid w:val="00A51951"/>
    <w:rsid w:val="00A52290"/>
    <w:rsid w:val="00A525AF"/>
    <w:rsid w:val="00A528C3"/>
    <w:rsid w:val="00A7161F"/>
    <w:rsid w:val="00A73D58"/>
    <w:rsid w:val="00A81C6E"/>
    <w:rsid w:val="00A8205F"/>
    <w:rsid w:val="00A94FA5"/>
    <w:rsid w:val="00AA2F65"/>
    <w:rsid w:val="00AA7D6D"/>
    <w:rsid w:val="00AB5005"/>
    <w:rsid w:val="00AB5FFB"/>
    <w:rsid w:val="00AC2F7D"/>
    <w:rsid w:val="00AD03AE"/>
    <w:rsid w:val="00AD389A"/>
    <w:rsid w:val="00AD45A7"/>
    <w:rsid w:val="00AD477C"/>
    <w:rsid w:val="00AD6B4D"/>
    <w:rsid w:val="00AD725D"/>
    <w:rsid w:val="00AE060D"/>
    <w:rsid w:val="00AE2A7F"/>
    <w:rsid w:val="00AE5217"/>
    <w:rsid w:val="00AE70D9"/>
    <w:rsid w:val="00AF0A5F"/>
    <w:rsid w:val="00AF2613"/>
    <w:rsid w:val="00AF2A71"/>
    <w:rsid w:val="00B0123E"/>
    <w:rsid w:val="00B01E74"/>
    <w:rsid w:val="00B021B1"/>
    <w:rsid w:val="00B05F71"/>
    <w:rsid w:val="00B0645A"/>
    <w:rsid w:val="00B10907"/>
    <w:rsid w:val="00B17989"/>
    <w:rsid w:val="00B21081"/>
    <w:rsid w:val="00B34D3C"/>
    <w:rsid w:val="00B53327"/>
    <w:rsid w:val="00B5632B"/>
    <w:rsid w:val="00B567FD"/>
    <w:rsid w:val="00B60423"/>
    <w:rsid w:val="00B61E94"/>
    <w:rsid w:val="00B721D0"/>
    <w:rsid w:val="00B73C3F"/>
    <w:rsid w:val="00B755CC"/>
    <w:rsid w:val="00B75BFA"/>
    <w:rsid w:val="00B769BF"/>
    <w:rsid w:val="00B7753C"/>
    <w:rsid w:val="00B827B6"/>
    <w:rsid w:val="00B95038"/>
    <w:rsid w:val="00B96A50"/>
    <w:rsid w:val="00BB1FC8"/>
    <w:rsid w:val="00BB43EF"/>
    <w:rsid w:val="00BD426A"/>
    <w:rsid w:val="00BD4990"/>
    <w:rsid w:val="00BD4C7D"/>
    <w:rsid w:val="00BD7EE6"/>
    <w:rsid w:val="00BE057E"/>
    <w:rsid w:val="00BE1F31"/>
    <w:rsid w:val="00BF70F5"/>
    <w:rsid w:val="00C079BC"/>
    <w:rsid w:val="00C142F5"/>
    <w:rsid w:val="00C15059"/>
    <w:rsid w:val="00C2703D"/>
    <w:rsid w:val="00C311D2"/>
    <w:rsid w:val="00C35000"/>
    <w:rsid w:val="00C3579C"/>
    <w:rsid w:val="00C402A6"/>
    <w:rsid w:val="00C441BE"/>
    <w:rsid w:val="00C4440E"/>
    <w:rsid w:val="00C448A9"/>
    <w:rsid w:val="00C46934"/>
    <w:rsid w:val="00C50B00"/>
    <w:rsid w:val="00C6108C"/>
    <w:rsid w:val="00C643CE"/>
    <w:rsid w:val="00C6741A"/>
    <w:rsid w:val="00C7444E"/>
    <w:rsid w:val="00C759DF"/>
    <w:rsid w:val="00C80599"/>
    <w:rsid w:val="00C807F2"/>
    <w:rsid w:val="00C80A6C"/>
    <w:rsid w:val="00C80DD9"/>
    <w:rsid w:val="00C80E9C"/>
    <w:rsid w:val="00C90689"/>
    <w:rsid w:val="00C90A07"/>
    <w:rsid w:val="00C97790"/>
    <w:rsid w:val="00CA000D"/>
    <w:rsid w:val="00CA189F"/>
    <w:rsid w:val="00CA2FC1"/>
    <w:rsid w:val="00CA5214"/>
    <w:rsid w:val="00CA7857"/>
    <w:rsid w:val="00CB4D67"/>
    <w:rsid w:val="00CC029D"/>
    <w:rsid w:val="00CC3096"/>
    <w:rsid w:val="00CE315C"/>
    <w:rsid w:val="00CF3371"/>
    <w:rsid w:val="00CF56EA"/>
    <w:rsid w:val="00CF7476"/>
    <w:rsid w:val="00D00DDB"/>
    <w:rsid w:val="00D027B0"/>
    <w:rsid w:val="00D02D97"/>
    <w:rsid w:val="00D0571C"/>
    <w:rsid w:val="00D10BF5"/>
    <w:rsid w:val="00D1563F"/>
    <w:rsid w:val="00D20342"/>
    <w:rsid w:val="00D26EF3"/>
    <w:rsid w:val="00D31263"/>
    <w:rsid w:val="00D34603"/>
    <w:rsid w:val="00D41406"/>
    <w:rsid w:val="00D43E4D"/>
    <w:rsid w:val="00D463E6"/>
    <w:rsid w:val="00D5273F"/>
    <w:rsid w:val="00D60CC4"/>
    <w:rsid w:val="00D62E03"/>
    <w:rsid w:val="00D72C91"/>
    <w:rsid w:val="00D739C3"/>
    <w:rsid w:val="00D75216"/>
    <w:rsid w:val="00D75238"/>
    <w:rsid w:val="00D86CA9"/>
    <w:rsid w:val="00D879D9"/>
    <w:rsid w:val="00D90430"/>
    <w:rsid w:val="00DA236D"/>
    <w:rsid w:val="00DA5FC2"/>
    <w:rsid w:val="00DB0EF3"/>
    <w:rsid w:val="00DB1CF8"/>
    <w:rsid w:val="00DB3B2E"/>
    <w:rsid w:val="00DB4278"/>
    <w:rsid w:val="00DB7C80"/>
    <w:rsid w:val="00DB7EDF"/>
    <w:rsid w:val="00DC12AA"/>
    <w:rsid w:val="00DC2D0F"/>
    <w:rsid w:val="00DC2DE5"/>
    <w:rsid w:val="00DC73B4"/>
    <w:rsid w:val="00DD1747"/>
    <w:rsid w:val="00DD44BC"/>
    <w:rsid w:val="00DD594D"/>
    <w:rsid w:val="00DE078D"/>
    <w:rsid w:val="00DE3308"/>
    <w:rsid w:val="00DE523A"/>
    <w:rsid w:val="00DE5895"/>
    <w:rsid w:val="00DF671C"/>
    <w:rsid w:val="00E11DEA"/>
    <w:rsid w:val="00E20E8C"/>
    <w:rsid w:val="00E31AEF"/>
    <w:rsid w:val="00E328C2"/>
    <w:rsid w:val="00E3579B"/>
    <w:rsid w:val="00E40FE4"/>
    <w:rsid w:val="00E44A83"/>
    <w:rsid w:val="00E522E2"/>
    <w:rsid w:val="00E61C7F"/>
    <w:rsid w:val="00E65A94"/>
    <w:rsid w:val="00E65B32"/>
    <w:rsid w:val="00E73AC1"/>
    <w:rsid w:val="00E74AD0"/>
    <w:rsid w:val="00E83658"/>
    <w:rsid w:val="00E91E5E"/>
    <w:rsid w:val="00E9262E"/>
    <w:rsid w:val="00E9305D"/>
    <w:rsid w:val="00E95CBE"/>
    <w:rsid w:val="00EB07E4"/>
    <w:rsid w:val="00EB2C8D"/>
    <w:rsid w:val="00EB4F72"/>
    <w:rsid w:val="00EC2EF7"/>
    <w:rsid w:val="00EC56D2"/>
    <w:rsid w:val="00EC658B"/>
    <w:rsid w:val="00ED1C11"/>
    <w:rsid w:val="00EE07C6"/>
    <w:rsid w:val="00EE724A"/>
    <w:rsid w:val="00EF0727"/>
    <w:rsid w:val="00EF0A9A"/>
    <w:rsid w:val="00EF1F67"/>
    <w:rsid w:val="00F0163C"/>
    <w:rsid w:val="00F20966"/>
    <w:rsid w:val="00F23236"/>
    <w:rsid w:val="00F26A77"/>
    <w:rsid w:val="00F26D64"/>
    <w:rsid w:val="00F31833"/>
    <w:rsid w:val="00F46844"/>
    <w:rsid w:val="00F55243"/>
    <w:rsid w:val="00F55353"/>
    <w:rsid w:val="00F55DC2"/>
    <w:rsid w:val="00F56D7D"/>
    <w:rsid w:val="00F63EF9"/>
    <w:rsid w:val="00F7146E"/>
    <w:rsid w:val="00F73FC3"/>
    <w:rsid w:val="00F834DC"/>
    <w:rsid w:val="00F84CB7"/>
    <w:rsid w:val="00FA0F94"/>
    <w:rsid w:val="00FA1BC8"/>
    <w:rsid w:val="00FA7585"/>
    <w:rsid w:val="00FB3912"/>
    <w:rsid w:val="00FC0777"/>
    <w:rsid w:val="00FC1015"/>
    <w:rsid w:val="00FC3341"/>
    <w:rsid w:val="00FD3544"/>
    <w:rsid w:val="00FD3C93"/>
    <w:rsid w:val="00FD4483"/>
    <w:rsid w:val="00FD72A3"/>
    <w:rsid w:val="00FD7464"/>
    <w:rsid w:val="00FF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A3929"/>
  <w15:chartTrackingRefBased/>
  <w15:docId w15:val="{18E4E447-4A43-2743-8B84-6F2840E0E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558"/>
    <w:pPr>
      <w:ind w:left="720"/>
      <w:contextualSpacing/>
    </w:pPr>
  </w:style>
  <w:style w:type="character" w:styleId="Hyperlink">
    <w:name w:val="Hyperlink"/>
    <w:basedOn w:val="DefaultParagraphFont"/>
    <w:unhideWhenUsed/>
    <w:rsid w:val="005F4EA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236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A236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D463E6"/>
    <w:rPr>
      <w:b/>
      <w:bCs/>
    </w:rPr>
  </w:style>
  <w:style w:type="character" w:customStyle="1" w:styleId="itwtqi23ioopmk3o6ert">
    <w:name w:val="itwtqi_23ioopmk3o6ert"/>
    <w:basedOn w:val="DefaultParagraphFont"/>
    <w:rsid w:val="00A03910"/>
  </w:style>
  <w:style w:type="paragraph" w:customStyle="1" w:styleId="paragraph">
    <w:name w:val="paragraph"/>
    <w:basedOn w:val="Normal"/>
    <w:rsid w:val="003E7EE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3E7EEB"/>
  </w:style>
  <w:style w:type="character" w:customStyle="1" w:styleId="eop">
    <w:name w:val="eop"/>
    <w:basedOn w:val="DefaultParagraphFont"/>
    <w:rsid w:val="003E7EEB"/>
  </w:style>
  <w:style w:type="character" w:styleId="CommentReference">
    <w:name w:val="annotation reference"/>
    <w:basedOn w:val="DefaultParagraphFont"/>
    <w:uiPriority w:val="99"/>
    <w:semiHidden/>
    <w:unhideWhenUsed/>
    <w:rsid w:val="004C39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39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39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39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39E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4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2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70AC18D9167040B343E66BA792360F" ma:contentTypeVersion="13" ma:contentTypeDescription="Create a new document." ma:contentTypeScope="" ma:versionID="b59d714ad36d6445f03725f77132a753">
  <xsd:schema xmlns:xsd="http://www.w3.org/2001/XMLSchema" xmlns:xs="http://www.w3.org/2001/XMLSchema" xmlns:p="http://schemas.microsoft.com/office/2006/metadata/properties" xmlns:ns3="38ae5b8f-f462-4440-a5dd-9b7f837c1630" xmlns:ns4="3a4ca36d-3634-4907-9686-1059fdce6d09" targetNamespace="http://schemas.microsoft.com/office/2006/metadata/properties" ma:root="true" ma:fieldsID="27d20bcb2ae55dd7bc91f575bf70bddb" ns3:_="" ns4:_="">
    <xsd:import namespace="38ae5b8f-f462-4440-a5dd-9b7f837c1630"/>
    <xsd:import namespace="3a4ca36d-3634-4907-9686-1059fdce6d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ae5b8f-f462-4440-a5dd-9b7f837c16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4ca36d-3634-4907-9686-1059fdce6d0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111F39-6D70-4BF5-8212-9CBB14656E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4A33DA5-77C8-4DFB-9EBB-BC75BD6013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ae5b8f-f462-4440-a5dd-9b7f837c1630"/>
    <ds:schemaRef ds:uri="3a4ca36d-3634-4907-9686-1059fdce6d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ADC841-D7E2-4C89-A99E-9D977090AC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2498</Words>
  <Characters>14242</Characters>
  <Application>Microsoft Office Word</Application>
  <DocSecurity>12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Bezner, Janet R</dc:creator>
  <cp:keywords/>
  <dc:description/>
  <cp:lastModifiedBy>Anderson, Valerie J</cp:lastModifiedBy>
  <cp:revision>2</cp:revision>
  <dcterms:created xsi:type="dcterms:W3CDTF">2021-05-24T17:33:00Z</dcterms:created>
  <dcterms:modified xsi:type="dcterms:W3CDTF">2021-05-24T17:33:00Z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0x010100BA70AC18D9167040B343E66BA792360F</vt:lpwstr>
  </property>
</Properties>
</file>