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Hawaii,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hermitage,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scuffling,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Cyrus Cassells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surveillance.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11_Promo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"https://www.rev.com/transcript-editor/Edit?token=wH9i4aIloRYqTpDNGaBbsqq_kSF8Dw_m53EHts_EsYbFCTIHgYVZ2TG4Jhe-LprIRlyqLxfybJM1jf3sG2umHIP7EmU&amp;loadFrom=DocumentHeaderDeepLink"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