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3094" w14:textId="67C56CC5" w:rsidR="00691F34" w:rsidRDefault="00691F34" w:rsidP="004C5162">
      <w:pPr>
        <w:jc w:val="center"/>
        <w:rPr>
          <w:rFonts w:eastAsia="Times New Roman" w:cs="Times New Roman"/>
          <w:b/>
          <w:sz w:val="24"/>
          <w:szCs w:val="24"/>
        </w:rPr>
      </w:pPr>
      <w:bookmarkStart w:id="0" w:name="_top"/>
      <w:bookmarkStart w:id="1" w:name="_GoBack"/>
      <w:bookmarkEnd w:id="0"/>
      <w:bookmarkEnd w:id="1"/>
      <w:r>
        <w:rPr>
          <w:rFonts w:eastAsia="Times New Roman" w:cs="Times New Roman"/>
          <w:b/>
          <w:noProof/>
          <w:sz w:val="24"/>
          <w:szCs w:val="24"/>
        </w:rPr>
        <w:drawing>
          <wp:anchor distT="0" distB="0" distL="114300" distR="114300" simplePos="0" relativeHeight="251658240" behindDoc="0" locked="0" layoutInCell="1" allowOverlap="1" wp14:anchorId="709C6C61" wp14:editId="4D1A99F4">
            <wp:simplePos x="0" y="0"/>
            <wp:positionH relativeFrom="column">
              <wp:posOffset>1781175</wp:posOffset>
            </wp:positionH>
            <wp:positionV relativeFrom="paragraph">
              <wp:posOffset>-485775</wp:posOffset>
            </wp:positionV>
            <wp:extent cx="2484120" cy="9479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X ST CO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947928"/>
                    </a:xfrm>
                    <a:prstGeom prst="rect">
                      <a:avLst/>
                    </a:prstGeom>
                  </pic:spPr>
                </pic:pic>
              </a:graphicData>
            </a:graphic>
          </wp:anchor>
        </w:drawing>
      </w:r>
    </w:p>
    <w:p w14:paraId="25677FB3" w14:textId="77777777" w:rsidR="00691F34" w:rsidRDefault="00691F34" w:rsidP="004C5162">
      <w:pPr>
        <w:jc w:val="center"/>
        <w:rPr>
          <w:rFonts w:eastAsia="Times New Roman" w:cs="Times New Roman"/>
          <w:b/>
          <w:sz w:val="24"/>
          <w:szCs w:val="24"/>
        </w:rPr>
      </w:pPr>
    </w:p>
    <w:p w14:paraId="0E9AB904" w14:textId="77777777" w:rsidR="00691F34" w:rsidRDefault="00691F34" w:rsidP="004C5162">
      <w:pPr>
        <w:jc w:val="center"/>
        <w:rPr>
          <w:rFonts w:eastAsia="Times New Roman" w:cs="Times New Roman"/>
          <w:b/>
          <w:sz w:val="24"/>
          <w:szCs w:val="24"/>
        </w:rPr>
      </w:pPr>
    </w:p>
    <w:p w14:paraId="2BD98A1B" w14:textId="77777777" w:rsidR="000A57DF" w:rsidRPr="0024122B" w:rsidRDefault="000A57DF" w:rsidP="004C5162">
      <w:pPr>
        <w:jc w:val="center"/>
        <w:rPr>
          <w:rFonts w:ascii="Arial" w:eastAsia="Times New Roman" w:hAnsi="Arial" w:cs="Arial"/>
          <w:b/>
          <w:sz w:val="24"/>
          <w:szCs w:val="24"/>
        </w:rPr>
      </w:pPr>
      <w:r w:rsidRPr="0024122B">
        <w:rPr>
          <w:rFonts w:ascii="Arial" w:eastAsia="Times New Roman" w:hAnsi="Arial" w:cs="Arial"/>
          <w:b/>
          <w:sz w:val="24"/>
          <w:szCs w:val="24"/>
        </w:rPr>
        <w:t>Boilerplate Language for</w:t>
      </w:r>
      <w:r w:rsidR="00B84DA5" w:rsidRPr="0024122B">
        <w:rPr>
          <w:rFonts w:ascii="Arial" w:eastAsia="Times New Roman" w:hAnsi="Arial" w:cs="Arial"/>
          <w:b/>
          <w:sz w:val="24"/>
          <w:szCs w:val="24"/>
        </w:rPr>
        <w:t xml:space="preserve"> </w:t>
      </w:r>
      <w:r w:rsidRPr="0024122B">
        <w:rPr>
          <w:rFonts w:ascii="Arial" w:eastAsia="Times New Roman" w:hAnsi="Arial" w:cs="Arial"/>
          <w:b/>
          <w:sz w:val="24"/>
          <w:szCs w:val="24"/>
        </w:rPr>
        <w:t>Texas State University</w:t>
      </w:r>
    </w:p>
    <w:p w14:paraId="65B117F3" w14:textId="77777777" w:rsidR="00DB6E92" w:rsidRPr="00DB6E92" w:rsidRDefault="00DB6E92" w:rsidP="004C5162">
      <w:pPr>
        <w:jc w:val="center"/>
        <w:rPr>
          <w:rFonts w:ascii="Arial" w:eastAsia="Times New Roman" w:hAnsi="Arial" w:cs="Arial"/>
          <w:i/>
        </w:rPr>
      </w:pPr>
      <w:r w:rsidRPr="00DB6E92">
        <w:rPr>
          <w:rFonts w:ascii="Arial" w:eastAsia="Times New Roman" w:hAnsi="Arial" w:cs="Arial"/>
          <w:i/>
        </w:rPr>
        <w:t>This language is updated as additional information is developed for specific proposals.</w:t>
      </w:r>
    </w:p>
    <w:p w14:paraId="3509171A" w14:textId="55F0AB07" w:rsidR="00C16463" w:rsidRPr="00DB6E92" w:rsidRDefault="004C5162" w:rsidP="004C5162">
      <w:pPr>
        <w:jc w:val="center"/>
        <w:rPr>
          <w:rFonts w:ascii="Arial" w:eastAsia="Times New Roman" w:hAnsi="Arial" w:cs="Arial"/>
          <w:i/>
        </w:rPr>
      </w:pPr>
      <w:r w:rsidRPr="00DB6E92">
        <w:rPr>
          <w:rFonts w:ascii="Arial" w:eastAsia="Times New Roman" w:hAnsi="Arial" w:cs="Arial"/>
          <w:i/>
        </w:rPr>
        <w:t>If you have quest</w:t>
      </w:r>
      <w:r w:rsidR="00C16463" w:rsidRPr="00DB6E92">
        <w:rPr>
          <w:rFonts w:ascii="Arial" w:eastAsia="Times New Roman" w:hAnsi="Arial" w:cs="Arial"/>
          <w:i/>
        </w:rPr>
        <w:t>ions or suggested improvements,</w:t>
      </w:r>
    </w:p>
    <w:p w14:paraId="706F230D" w14:textId="0C031409" w:rsidR="004C5162" w:rsidRPr="00DB6E92" w:rsidRDefault="004C5162" w:rsidP="004C5162">
      <w:pPr>
        <w:jc w:val="center"/>
        <w:rPr>
          <w:rFonts w:ascii="Arial" w:eastAsia="Times New Roman" w:hAnsi="Arial" w:cs="Arial"/>
          <w:i/>
        </w:rPr>
      </w:pPr>
      <w:r w:rsidRPr="00DB6E92">
        <w:rPr>
          <w:rFonts w:ascii="Arial" w:eastAsia="Times New Roman" w:hAnsi="Arial" w:cs="Arial"/>
          <w:i/>
        </w:rPr>
        <w:t xml:space="preserve">please contact COE’s </w:t>
      </w:r>
      <w:hyperlink r:id="rId8" w:history="1">
        <w:r w:rsidR="00C16463" w:rsidRPr="00DB6E92">
          <w:rPr>
            <w:rStyle w:val="Hyperlink"/>
            <w:rFonts w:ascii="Arial" w:eastAsia="Times New Roman" w:hAnsi="Arial" w:cs="Arial"/>
            <w:i/>
          </w:rPr>
          <w:t>Research Coordinator for Proposal Development</w:t>
        </w:r>
      </w:hyperlink>
      <w:r w:rsidRPr="00DB6E92">
        <w:rPr>
          <w:rFonts w:ascii="Arial" w:eastAsia="Times New Roman" w:hAnsi="Arial" w:cs="Arial"/>
          <w:i/>
        </w:rPr>
        <w:t>.</w:t>
      </w:r>
    </w:p>
    <w:p w14:paraId="14DF660A" w14:textId="3ED0860B" w:rsidR="00230FB1" w:rsidRDefault="00230FB1" w:rsidP="00230FB1">
      <w:pPr>
        <w:rPr>
          <w:rFonts w:ascii="Arial" w:hAnsi="Arial" w:cs="Arial"/>
          <w:u w:val="single"/>
        </w:rPr>
      </w:pPr>
    </w:p>
    <w:p w14:paraId="60B32CA2" w14:textId="77777777" w:rsidR="0024122B" w:rsidRPr="00DB6E92" w:rsidRDefault="0024122B" w:rsidP="00230FB1">
      <w:pPr>
        <w:rPr>
          <w:rFonts w:ascii="Arial" w:hAnsi="Arial" w:cs="Arial"/>
          <w:u w:val="single"/>
        </w:rPr>
      </w:pPr>
    </w:p>
    <w:p w14:paraId="595A3FD5" w14:textId="77777777" w:rsidR="00230FB1" w:rsidRPr="00DB6E92" w:rsidRDefault="00230FB1" w:rsidP="00230FB1">
      <w:pPr>
        <w:rPr>
          <w:rFonts w:ascii="Arial" w:hAnsi="Arial" w:cs="Arial"/>
          <w:u w:val="single"/>
        </w:rPr>
      </w:pPr>
      <w:r w:rsidRPr="00DB6E92">
        <w:rPr>
          <w:rFonts w:ascii="Arial" w:hAnsi="Arial" w:cs="Arial"/>
          <w:u w:val="single"/>
        </w:rPr>
        <w:t>Overview</w:t>
      </w:r>
    </w:p>
    <w:p w14:paraId="2C506554" w14:textId="7BCBB44C" w:rsidR="00307F06" w:rsidRPr="00DB6E92" w:rsidRDefault="00230FB1" w:rsidP="00230FB1">
      <w:pPr>
        <w:rPr>
          <w:rFonts w:ascii="Arial" w:hAnsi="Arial" w:cs="Arial"/>
        </w:rPr>
      </w:pPr>
      <w:r w:rsidRPr="00DB6E92">
        <w:rPr>
          <w:rFonts w:ascii="Arial" w:hAnsi="Arial" w:cs="Arial"/>
          <w:shd w:val="clear" w:color="auto" w:fill="FFFFFF"/>
        </w:rPr>
        <w:t>Texas State University</w:t>
      </w:r>
      <w:r w:rsidR="009F0672">
        <w:rPr>
          <w:rFonts w:ascii="Arial" w:hAnsi="Arial" w:cs="Arial"/>
          <w:shd w:val="clear" w:color="auto" w:fill="FFFFFF"/>
        </w:rPr>
        <w:t xml:space="preserve"> – </w:t>
      </w:r>
      <w:r w:rsidRPr="00DB6E92">
        <w:rPr>
          <w:rFonts w:ascii="Arial" w:hAnsi="Arial" w:cs="Arial"/>
          <w:shd w:val="clear" w:color="auto" w:fill="FFFFFF"/>
        </w:rPr>
        <w:t>a doctoral-granting institution</w:t>
      </w:r>
      <w:r w:rsidR="009F0672">
        <w:rPr>
          <w:rFonts w:ascii="Arial" w:hAnsi="Arial" w:cs="Arial"/>
          <w:shd w:val="clear" w:color="auto" w:fill="FFFFFF"/>
        </w:rPr>
        <w:t xml:space="preserve"> – </w:t>
      </w:r>
      <w:r w:rsidRPr="00DB6E92">
        <w:rPr>
          <w:rFonts w:ascii="Arial" w:hAnsi="Arial" w:cs="Arial"/>
          <w:shd w:val="clear" w:color="auto" w:fill="FFFFFF"/>
        </w:rPr>
        <w:t xml:space="preserve">is the largest campus in the </w:t>
      </w:r>
      <w:r w:rsidR="00F72906" w:rsidRPr="00DB6E92">
        <w:rPr>
          <w:rFonts w:ascii="Arial" w:hAnsi="Arial" w:cs="Arial"/>
          <w:shd w:val="clear" w:color="auto" w:fill="FFFFFF"/>
        </w:rPr>
        <w:t xml:space="preserve">Texas State </w:t>
      </w:r>
      <w:r w:rsidR="004A7ACA" w:rsidRPr="00DB6E92">
        <w:rPr>
          <w:rFonts w:ascii="Arial" w:hAnsi="Arial" w:cs="Arial"/>
          <w:shd w:val="clear" w:color="auto" w:fill="FFFFFF"/>
        </w:rPr>
        <w:t>University System, 5</w:t>
      </w:r>
      <w:r w:rsidRPr="00DB6E92">
        <w:rPr>
          <w:rFonts w:ascii="Arial" w:hAnsi="Arial" w:cs="Arial"/>
          <w:shd w:val="clear" w:color="auto" w:fill="FFFFFF"/>
          <w:vertAlign w:val="superscript"/>
        </w:rPr>
        <w:t>th</w:t>
      </w:r>
      <w:r w:rsidRPr="00DB6E92">
        <w:rPr>
          <w:rFonts w:ascii="Arial" w:hAnsi="Arial" w:cs="Arial"/>
          <w:shd w:val="clear" w:color="auto" w:fill="FFFFFF"/>
        </w:rPr>
        <w:t xml:space="preserve"> largest pu</w:t>
      </w:r>
      <w:r w:rsidR="004A7ACA" w:rsidRPr="00DB6E92">
        <w:rPr>
          <w:rFonts w:ascii="Arial" w:hAnsi="Arial" w:cs="Arial"/>
          <w:shd w:val="clear" w:color="auto" w:fill="FFFFFF"/>
        </w:rPr>
        <w:t>blic university in Texas, and 34</w:t>
      </w:r>
      <w:r w:rsidR="00DA015C">
        <w:rPr>
          <w:rFonts w:ascii="Arial" w:hAnsi="Arial" w:cs="Arial"/>
          <w:shd w:val="clear" w:color="auto" w:fill="FFFFFF"/>
          <w:vertAlign w:val="superscript"/>
        </w:rPr>
        <w:t>th</w:t>
      </w:r>
      <w:r w:rsidRPr="00DB6E92">
        <w:rPr>
          <w:rFonts w:ascii="Arial" w:hAnsi="Arial" w:cs="Arial"/>
          <w:shd w:val="clear" w:color="auto" w:fill="FFFFFF"/>
        </w:rPr>
        <w:t xml:space="preserve"> largest in the country</w:t>
      </w:r>
      <w:r w:rsidR="00C6787B" w:rsidRPr="00DB6E92">
        <w:rPr>
          <w:rFonts w:ascii="Arial" w:hAnsi="Arial" w:cs="Arial"/>
          <w:shd w:val="clear" w:color="auto" w:fill="FFFFFF"/>
        </w:rPr>
        <w:t>. Texas State</w:t>
      </w:r>
      <w:r w:rsidRPr="00DB6E92">
        <w:rPr>
          <w:rFonts w:ascii="Arial" w:hAnsi="Arial" w:cs="Arial"/>
          <w:shd w:val="clear" w:color="auto" w:fill="FFFFFF"/>
        </w:rPr>
        <w:t xml:space="preserve"> </w:t>
      </w:r>
      <w:r w:rsidRPr="00DB6E92">
        <w:rPr>
          <w:rFonts w:ascii="Arial" w:hAnsi="Arial" w:cs="Arial"/>
        </w:rPr>
        <w:t>provides exceptional studen</w:t>
      </w:r>
      <w:r w:rsidR="00C16463" w:rsidRPr="00DB6E92">
        <w:rPr>
          <w:rFonts w:ascii="Arial" w:hAnsi="Arial" w:cs="Arial"/>
        </w:rPr>
        <w:t>t-centered experiences to its 3</w:t>
      </w:r>
      <w:r w:rsidR="00B064DA" w:rsidRPr="00DB6E92">
        <w:rPr>
          <w:rFonts w:ascii="Arial" w:hAnsi="Arial" w:cs="Arial"/>
        </w:rPr>
        <w:t>8,808</w:t>
      </w:r>
      <w:r w:rsidRPr="00DB6E92">
        <w:rPr>
          <w:rFonts w:ascii="Arial" w:hAnsi="Arial" w:cs="Arial"/>
        </w:rPr>
        <w:t xml:space="preserve"> students while celebrating the</w:t>
      </w:r>
      <w:r w:rsidR="00307F06" w:rsidRPr="00DB6E92">
        <w:rPr>
          <w:rFonts w:ascii="Arial" w:hAnsi="Arial" w:cs="Arial"/>
        </w:rPr>
        <w:t xml:space="preserve"> diversity of people and ideas.</w:t>
      </w:r>
    </w:p>
    <w:p w14:paraId="39CB1BB0" w14:textId="77777777" w:rsidR="00307F06" w:rsidRPr="00DB6E92" w:rsidRDefault="00307F06" w:rsidP="00230FB1">
      <w:pPr>
        <w:rPr>
          <w:rFonts w:ascii="Arial" w:hAnsi="Arial" w:cs="Arial"/>
        </w:rPr>
      </w:pPr>
    </w:p>
    <w:p w14:paraId="764FC30A" w14:textId="1F826888" w:rsidR="00230FB1" w:rsidRPr="00DB6E92" w:rsidRDefault="00230FB1" w:rsidP="00230FB1">
      <w:pPr>
        <w:rPr>
          <w:rFonts w:ascii="Arial" w:hAnsi="Arial" w:cs="Arial"/>
          <w:shd w:val="clear" w:color="auto" w:fill="FFFFFF"/>
        </w:rPr>
      </w:pPr>
      <w:r w:rsidRPr="00DB6E92">
        <w:rPr>
          <w:rFonts w:ascii="Arial" w:hAnsi="Arial" w:cs="Arial"/>
        </w:rPr>
        <w:t xml:space="preserve">Texas State’s main campus is </w:t>
      </w:r>
      <w:r w:rsidR="005F4291" w:rsidRPr="00DB6E92">
        <w:rPr>
          <w:rFonts w:ascii="Arial" w:hAnsi="Arial" w:cs="Arial"/>
          <w:shd w:val="clear" w:color="auto" w:fill="FFFFFF"/>
        </w:rPr>
        <w:t>in San Marcos</w:t>
      </w:r>
      <w:r w:rsidR="00C23323">
        <w:rPr>
          <w:rFonts w:ascii="Arial" w:hAnsi="Arial" w:cs="Arial"/>
          <w:shd w:val="clear" w:color="auto" w:fill="FFFFFF"/>
        </w:rPr>
        <w:t xml:space="preserve">, </w:t>
      </w:r>
      <w:r w:rsidR="0024122B">
        <w:rPr>
          <w:rFonts w:ascii="Arial" w:hAnsi="Arial" w:cs="Arial"/>
          <w:shd w:val="clear" w:color="auto" w:fill="FFFFFF"/>
        </w:rPr>
        <w:t>a</w:t>
      </w:r>
      <w:r w:rsidR="0024122B" w:rsidRPr="00DB6E92">
        <w:rPr>
          <w:rFonts w:ascii="Arial" w:hAnsi="Arial" w:cs="Arial"/>
          <w:shd w:val="clear" w:color="auto" w:fill="FFFFFF"/>
        </w:rPr>
        <w:t>mong the fastest-growing cities in the United States</w:t>
      </w:r>
      <w:r w:rsidR="0024122B">
        <w:rPr>
          <w:rFonts w:ascii="Arial" w:hAnsi="Arial" w:cs="Arial"/>
          <w:shd w:val="clear" w:color="auto" w:fill="FFFFFF"/>
        </w:rPr>
        <w:t xml:space="preserve"> and </w:t>
      </w:r>
      <w:r w:rsidR="00C23323" w:rsidRPr="00DB6E92">
        <w:rPr>
          <w:rFonts w:ascii="Arial" w:hAnsi="Arial" w:cs="Arial"/>
          <w:shd w:val="clear" w:color="auto" w:fill="FFFFFF"/>
        </w:rPr>
        <w:t>located halfway between the burgeon</w:t>
      </w:r>
      <w:r w:rsidR="0024122B">
        <w:rPr>
          <w:rFonts w:ascii="Arial" w:hAnsi="Arial" w:cs="Arial"/>
          <w:shd w:val="clear" w:color="auto" w:fill="FFFFFF"/>
        </w:rPr>
        <w:t xml:space="preserve">ing Austin-San Antonio corridor. </w:t>
      </w:r>
      <w:r w:rsidR="00C23323">
        <w:rPr>
          <w:rFonts w:ascii="Arial" w:hAnsi="Arial" w:cs="Arial"/>
          <w:shd w:val="clear" w:color="auto" w:fill="FFFFFF"/>
        </w:rPr>
        <w:t>S</w:t>
      </w:r>
      <w:r w:rsidR="004A7ACA" w:rsidRPr="00DB6E92">
        <w:rPr>
          <w:rFonts w:ascii="Arial" w:hAnsi="Arial" w:cs="Arial"/>
          <w:shd w:val="clear" w:color="auto" w:fill="FFFFFF"/>
        </w:rPr>
        <w:t>tudents choose from 98</w:t>
      </w:r>
      <w:r w:rsidRPr="00DB6E92">
        <w:rPr>
          <w:rFonts w:ascii="Arial" w:hAnsi="Arial" w:cs="Arial"/>
          <w:shd w:val="clear" w:color="auto" w:fill="FFFFFF"/>
        </w:rPr>
        <w:t xml:space="preserve"> </w:t>
      </w:r>
      <w:r w:rsidR="004A7ACA" w:rsidRPr="00DB6E92">
        <w:rPr>
          <w:rFonts w:ascii="Arial" w:hAnsi="Arial" w:cs="Arial"/>
          <w:shd w:val="clear" w:color="auto" w:fill="FFFFFF"/>
        </w:rPr>
        <w:t>bachelor's, 90</w:t>
      </w:r>
      <w:r w:rsidRPr="00DB6E92">
        <w:rPr>
          <w:rFonts w:ascii="Arial" w:hAnsi="Arial" w:cs="Arial"/>
          <w:shd w:val="clear" w:color="auto" w:fill="FFFFFF"/>
        </w:rPr>
        <w:t xml:space="preserve"> master's, and 12 doctoral degree programs offered through nine colleges.</w:t>
      </w:r>
      <w:r w:rsidR="00307F06" w:rsidRPr="00DB6E92">
        <w:rPr>
          <w:rFonts w:ascii="Arial" w:hAnsi="Arial" w:cs="Arial"/>
          <w:shd w:val="clear" w:color="auto" w:fill="FFFFFF"/>
        </w:rPr>
        <w:t xml:space="preserve"> </w:t>
      </w:r>
      <w:r w:rsidR="005F4291" w:rsidRPr="00DB6E92">
        <w:rPr>
          <w:rFonts w:ascii="Arial" w:hAnsi="Arial" w:cs="Arial"/>
          <w:shd w:val="clear" w:color="auto" w:fill="FFFFFF"/>
        </w:rPr>
        <w:t>Texas State’s Round Rock Campus</w:t>
      </w:r>
      <w:r w:rsidR="005D4BBE">
        <w:rPr>
          <w:rFonts w:ascii="Arial" w:hAnsi="Arial" w:cs="Arial"/>
          <w:shd w:val="clear" w:color="auto" w:fill="FFFFFF"/>
        </w:rPr>
        <w:t xml:space="preserve">, located just north of Austin, </w:t>
      </w:r>
      <w:r w:rsidRPr="00DB6E92">
        <w:rPr>
          <w:rFonts w:ascii="Arial" w:hAnsi="Arial" w:cs="Arial"/>
        </w:rPr>
        <w:t xml:space="preserve">offers junior- and senior-level classes to complete </w:t>
      </w:r>
      <w:r w:rsidR="00B064DA" w:rsidRPr="00DB6E92">
        <w:rPr>
          <w:rFonts w:ascii="Arial" w:hAnsi="Arial" w:cs="Arial"/>
        </w:rPr>
        <w:t>10</w:t>
      </w:r>
      <w:r w:rsidRPr="00DB6E92">
        <w:rPr>
          <w:rFonts w:ascii="Arial" w:hAnsi="Arial" w:cs="Arial"/>
        </w:rPr>
        <w:t xml:space="preserve"> bachelor’s degrees; also available are 12 master’s degree</w:t>
      </w:r>
      <w:r w:rsidR="00C23323">
        <w:rPr>
          <w:rFonts w:ascii="Arial" w:hAnsi="Arial" w:cs="Arial"/>
        </w:rPr>
        <w:t>,</w:t>
      </w:r>
      <w:r w:rsidRPr="00DB6E92">
        <w:rPr>
          <w:rFonts w:ascii="Arial" w:hAnsi="Arial" w:cs="Arial"/>
        </w:rPr>
        <w:t xml:space="preserve"> </w:t>
      </w:r>
      <w:r w:rsidR="00B064DA" w:rsidRPr="00DB6E92">
        <w:rPr>
          <w:rFonts w:ascii="Arial" w:hAnsi="Arial" w:cs="Arial"/>
        </w:rPr>
        <w:t>post baccalaureate certification</w:t>
      </w:r>
      <w:r w:rsidR="00C23323">
        <w:rPr>
          <w:rFonts w:ascii="Arial" w:hAnsi="Arial" w:cs="Arial"/>
        </w:rPr>
        <w:t>,</w:t>
      </w:r>
      <w:r w:rsidR="00B064DA" w:rsidRPr="00DB6E92">
        <w:rPr>
          <w:rFonts w:ascii="Arial" w:hAnsi="Arial" w:cs="Arial"/>
        </w:rPr>
        <w:t xml:space="preserve"> and continuing education programs</w:t>
      </w:r>
      <w:r w:rsidRPr="00DB6E92">
        <w:rPr>
          <w:rFonts w:ascii="Arial" w:hAnsi="Arial" w:cs="Arial"/>
          <w:shd w:val="clear" w:color="auto" w:fill="FFFFFF"/>
        </w:rPr>
        <w:t>.</w:t>
      </w:r>
      <w:r w:rsidR="00DF1C2F" w:rsidRPr="00DB6E92">
        <w:rPr>
          <w:rFonts w:ascii="Arial" w:hAnsi="Arial" w:cs="Arial"/>
        </w:rPr>
        <w:t xml:space="preserve"> During the 20</w:t>
      </w:r>
      <w:r w:rsidR="00490BE3">
        <w:rPr>
          <w:rFonts w:ascii="Arial" w:hAnsi="Arial" w:cs="Arial"/>
        </w:rPr>
        <w:t>15-16</w:t>
      </w:r>
      <w:r w:rsidR="0004590F" w:rsidRPr="00DB6E92">
        <w:rPr>
          <w:rFonts w:ascii="Arial" w:hAnsi="Arial" w:cs="Arial"/>
        </w:rPr>
        <w:t xml:space="preserve"> academic year, </w:t>
      </w:r>
      <w:r w:rsidR="00490BE3">
        <w:rPr>
          <w:rFonts w:ascii="Arial" w:hAnsi="Arial" w:cs="Arial"/>
        </w:rPr>
        <w:t>a total of 7,962</w:t>
      </w:r>
      <w:r w:rsidR="0004590F" w:rsidRPr="00DB6E92">
        <w:rPr>
          <w:rFonts w:ascii="Arial" w:hAnsi="Arial" w:cs="Arial"/>
        </w:rPr>
        <w:t xml:space="preserve"> degrees were conferred on Texas State graduates.</w:t>
      </w:r>
    </w:p>
    <w:p w14:paraId="6CFA4FB7" w14:textId="77777777" w:rsidR="00230FB1" w:rsidRPr="00DB6E92" w:rsidRDefault="00230FB1" w:rsidP="00230FB1">
      <w:pPr>
        <w:rPr>
          <w:rFonts w:ascii="Arial" w:hAnsi="Arial" w:cs="Arial"/>
          <w:shd w:val="clear" w:color="auto" w:fill="FFFFFF"/>
        </w:rPr>
      </w:pPr>
    </w:p>
    <w:p w14:paraId="59D10DB3" w14:textId="601015EE" w:rsidR="00230FB1" w:rsidRPr="00DB6E92" w:rsidRDefault="00230FB1" w:rsidP="00230FB1">
      <w:pPr>
        <w:rPr>
          <w:rFonts w:ascii="Arial" w:hAnsi="Arial" w:cs="Arial"/>
        </w:rPr>
      </w:pPr>
      <w:r w:rsidRPr="00DB6E92">
        <w:rPr>
          <w:rFonts w:ascii="Arial" w:hAnsi="Arial" w:cs="Arial"/>
        </w:rPr>
        <w:t xml:space="preserve">Created by the Texas Legislature in 1899, Southwest Texas State Normal School opened its doors in 1903 </w:t>
      </w:r>
      <w:r w:rsidR="004932A9">
        <w:rPr>
          <w:rFonts w:ascii="Arial" w:hAnsi="Arial" w:cs="Arial"/>
        </w:rPr>
        <w:t>with a statutory mission to prepare</w:t>
      </w:r>
      <w:r w:rsidRPr="00DB6E92">
        <w:rPr>
          <w:rFonts w:ascii="Arial" w:hAnsi="Arial" w:cs="Arial"/>
        </w:rPr>
        <w:t xml:space="preserve"> new teachers. Over the years, the legislature broadened the institution's mission and changed its name </w:t>
      </w:r>
      <w:r w:rsidR="004658BD" w:rsidRPr="00DB6E92">
        <w:rPr>
          <w:rFonts w:ascii="Arial" w:hAnsi="Arial" w:cs="Arial"/>
        </w:rPr>
        <w:t>six</w:t>
      </w:r>
      <w:r w:rsidRPr="00DB6E92">
        <w:rPr>
          <w:rFonts w:ascii="Arial" w:hAnsi="Arial" w:cs="Arial"/>
        </w:rPr>
        <w:t xml:space="preserve"> times to reflect the university's growth from a teacher preparation school to a major, multipurpose university. Texas State University </w:t>
      </w:r>
      <w:r w:rsidR="004658BD" w:rsidRPr="00DB6E92">
        <w:rPr>
          <w:rFonts w:ascii="Arial" w:hAnsi="Arial" w:cs="Arial"/>
        </w:rPr>
        <w:t xml:space="preserve">now delivers </w:t>
      </w:r>
      <w:r w:rsidRPr="00DB6E92">
        <w:rPr>
          <w:rFonts w:ascii="Arial" w:hAnsi="Arial" w:cs="Arial"/>
        </w:rPr>
        <w:t xml:space="preserve">nationally-recognized programs </w:t>
      </w:r>
      <w:r w:rsidR="004658BD" w:rsidRPr="00DB6E92">
        <w:rPr>
          <w:rFonts w:ascii="Arial" w:hAnsi="Arial" w:cs="Arial"/>
        </w:rPr>
        <w:t xml:space="preserve">and conducts significant research </w:t>
      </w:r>
      <w:r w:rsidRPr="00DB6E92">
        <w:rPr>
          <w:rFonts w:ascii="Arial" w:hAnsi="Arial" w:cs="Arial"/>
        </w:rPr>
        <w:t xml:space="preserve">in </w:t>
      </w:r>
      <w:r w:rsidR="001A0960" w:rsidRPr="00DB6E92">
        <w:rPr>
          <w:rFonts w:ascii="Arial" w:hAnsi="Arial" w:cs="Arial"/>
        </w:rPr>
        <w:t>many</w:t>
      </w:r>
      <w:r w:rsidRPr="00DB6E92">
        <w:rPr>
          <w:rFonts w:ascii="Arial" w:hAnsi="Arial" w:cs="Arial"/>
        </w:rPr>
        <w:t xml:space="preserve"> disciplines while continuing to honor its original mission through its nationally-acclaimed teacher preparation program.</w:t>
      </w:r>
    </w:p>
    <w:p w14:paraId="2356EE8F" w14:textId="52A6A3CE" w:rsidR="006C6BAB" w:rsidRDefault="006C6BAB" w:rsidP="00230FB1">
      <w:pPr>
        <w:rPr>
          <w:rFonts w:ascii="Arial" w:hAnsi="Arial" w:cs="Arial"/>
        </w:rPr>
      </w:pPr>
    </w:p>
    <w:p w14:paraId="5DE7015B" w14:textId="77777777" w:rsidR="0024122B" w:rsidRPr="00DB6E92" w:rsidRDefault="0024122B" w:rsidP="00230FB1">
      <w:pPr>
        <w:rPr>
          <w:rFonts w:ascii="Arial" w:hAnsi="Arial" w:cs="Arial"/>
        </w:rPr>
      </w:pPr>
    </w:p>
    <w:p w14:paraId="1FFBCB3F" w14:textId="77777777" w:rsidR="00230FB1" w:rsidRPr="00DB6E92" w:rsidRDefault="00230FB1" w:rsidP="00230FB1">
      <w:pPr>
        <w:rPr>
          <w:rFonts w:ascii="Arial" w:hAnsi="Arial" w:cs="Arial"/>
          <w:u w:val="single"/>
        </w:rPr>
      </w:pPr>
      <w:r w:rsidRPr="00DB6E92">
        <w:rPr>
          <w:rFonts w:ascii="Arial" w:hAnsi="Arial" w:cs="Arial"/>
          <w:u w:val="single"/>
        </w:rPr>
        <w:t>Diversity/Hispanic-Serving Institution</w:t>
      </w:r>
    </w:p>
    <w:p w14:paraId="0CB07B18" w14:textId="2841B733" w:rsidR="005F4291" w:rsidRPr="00DB6E92" w:rsidRDefault="005F4291" w:rsidP="005F4291">
      <w:pPr>
        <w:rPr>
          <w:rFonts w:ascii="Arial" w:hAnsi="Arial" w:cs="Arial"/>
          <w:shd w:val="clear" w:color="auto" w:fill="FFFFFF"/>
        </w:rPr>
      </w:pPr>
      <w:r w:rsidRPr="00DB6E92">
        <w:rPr>
          <w:rFonts w:ascii="Arial" w:hAnsi="Arial" w:cs="Arial"/>
          <w:shd w:val="clear" w:color="auto" w:fill="FFFFFF"/>
        </w:rPr>
        <w:t xml:space="preserve">Texas State students reflect the </w:t>
      </w:r>
      <w:r w:rsidR="00F87937">
        <w:rPr>
          <w:rFonts w:ascii="Arial" w:hAnsi="Arial" w:cs="Arial"/>
          <w:shd w:val="clear" w:color="auto" w:fill="FFFFFF"/>
        </w:rPr>
        <w:t>u</w:t>
      </w:r>
      <w:r w:rsidR="00EE160A">
        <w:rPr>
          <w:rFonts w:ascii="Arial" w:hAnsi="Arial" w:cs="Arial"/>
          <w:shd w:val="clear" w:color="auto" w:fill="FFFFFF"/>
        </w:rPr>
        <w:t>niversity’s shared value</w:t>
      </w:r>
      <w:r w:rsidR="006F5038">
        <w:rPr>
          <w:rFonts w:ascii="Arial" w:hAnsi="Arial" w:cs="Arial"/>
          <w:shd w:val="clear" w:color="auto" w:fill="FFFFFF"/>
        </w:rPr>
        <w:t>s</w:t>
      </w:r>
      <w:r w:rsidR="00EE160A">
        <w:rPr>
          <w:rFonts w:ascii="Arial" w:hAnsi="Arial" w:cs="Arial"/>
          <w:shd w:val="clear" w:color="auto" w:fill="FFFFFF"/>
        </w:rPr>
        <w:t xml:space="preserve"> of racial and cultural diversity</w:t>
      </w:r>
      <w:r w:rsidRPr="00DB6E92">
        <w:rPr>
          <w:rFonts w:ascii="Arial" w:hAnsi="Arial" w:cs="Arial"/>
          <w:shd w:val="clear" w:color="auto" w:fill="FFFFFF"/>
        </w:rPr>
        <w:t>.</w:t>
      </w:r>
      <w:r w:rsidR="00EE160A">
        <w:rPr>
          <w:rFonts w:ascii="Arial" w:hAnsi="Arial" w:cs="Arial"/>
          <w:shd w:val="clear" w:color="auto" w:fill="FFFFFF"/>
        </w:rPr>
        <w:t xml:space="preserve"> </w:t>
      </w:r>
      <w:r w:rsidRPr="00DB6E92">
        <w:rPr>
          <w:rFonts w:ascii="Arial" w:hAnsi="Arial" w:cs="Arial"/>
          <w:shd w:val="clear" w:color="auto" w:fill="FFFFFF"/>
        </w:rPr>
        <w:t xml:space="preserve">Texas State’s </w:t>
      </w:r>
      <w:r w:rsidR="00B064DA" w:rsidRPr="00DB6E92">
        <w:rPr>
          <w:rFonts w:ascii="Arial" w:hAnsi="Arial" w:cs="Arial"/>
        </w:rPr>
        <w:t xml:space="preserve">38,808 </w:t>
      </w:r>
      <w:r w:rsidR="001F08E5" w:rsidRPr="00DB6E92">
        <w:rPr>
          <w:rFonts w:ascii="Arial" w:hAnsi="Arial" w:cs="Arial"/>
          <w:shd w:val="clear" w:color="auto" w:fill="FFFFFF"/>
        </w:rPr>
        <w:t>students, of which 4,001 (10</w:t>
      </w:r>
      <w:r w:rsidRPr="00DB6E92">
        <w:rPr>
          <w:rFonts w:ascii="Arial" w:hAnsi="Arial" w:cs="Arial"/>
          <w:shd w:val="clear" w:color="auto" w:fill="FFFFFF"/>
        </w:rPr>
        <w:t xml:space="preserve">%) are graduate students, </w:t>
      </w:r>
      <w:r w:rsidR="00646A45" w:rsidRPr="00DB6E92">
        <w:rPr>
          <w:rFonts w:ascii="Arial" w:hAnsi="Arial" w:cs="Arial"/>
          <w:shd w:val="clear" w:color="auto" w:fill="FFFFFF"/>
        </w:rPr>
        <w:t>predominantly</w:t>
      </w:r>
      <w:r w:rsidRPr="00DB6E92">
        <w:rPr>
          <w:rFonts w:ascii="Arial" w:hAnsi="Arial" w:cs="Arial"/>
          <w:shd w:val="clear" w:color="auto" w:fill="FFFFFF"/>
        </w:rPr>
        <w:t xml:space="preserve"> hai</w:t>
      </w:r>
      <w:r w:rsidR="001F08E5" w:rsidRPr="00DB6E92">
        <w:rPr>
          <w:rFonts w:ascii="Arial" w:hAnsi="Arial" w:cs="Arial"/>
          <w:shd w:val="clear" w:color="auto" w:fill="FFFFFF"/>
        </w:rPr>
        <w:t>l from locations across Texas</w:t>
      </w:r>
      <w:r w:rsidR="0032465E">
        <w:rPr>
          <w:rFonts w:ascii="Arial" w:hAnsi="Arial" w:cs="Arial"/>
          <w:shd w:val="clear" w:color="auto" w:fill="FFFFFF"/>
        </w:rPr>
        <w:t>; however, all 50 states, the District of Columbia, and 66 countries are also represented</w:t>
      </w:r>
      <w:r w:rsidR="001F08E5" w:rsidRPr="00DB6E92">
        <w:rPr>
          <w:rFonts w:ascii="Arial" w:hAnsi="Arial" w:cs="Arial"/>
          <w:shd w:val="clear" w:color="auto" w:fill="FFFFFF"/>
        </w:rPr>
        <w:t>. Just o</w:t>
      </w:r>
      <w:r w:rsidRPr="00DB6E92">
        <w:rPr>
          <w:rFonts w:ascii="Arial" w:hAnsi="Arial" w:cs="Arial"/>
          <w:shd w:val="clear" w:color="auto" w:fill="FFFFFF"/>
        </w:rPr>
        <w:t xml:space="preserve">ver </w:t>
      </w:r>
      <w:r w:rsidR="001F08E5" w:rsidRPr="00DB6E92">
        <w:rPr>
          <w:rFonts w:ascii="Arial" w:hAnsi="Arial" w:cs="Arial"/>
          <w:shd w:val="clear" w:color="auto" w:fill="FFFFFF"/>
        </w:rPr>
        <w:t>50</w:t>
      </w:r>
      <w:r w:rsidRPr="00DB6E92">
        <w:rPr>
          <w:rFonts w:ascii="Arial" w:hAnsi="Arial" w:cs="Arial"/>
          <w:shd w:val="clear" w:color="auto" w:fill="FFFFFF"/>
        </w:rPr>
        <w:t xml:space="preserve">% of the student body </w:t>
      </w:r>
      <w:r w:rsidR="00E11323" w:rsidRPr="00DB6E92">
        <w:rPr>
          <w:rFonts w:ascii="Arial" w:hAnsi="Arial" w:cs="Arial"/>
          <w:shd w:val="clear" w:color="auto" w:fill="FFFFFF"/>
        </w:rPr>
        <w:t xml:space="preserve">are racial or </w:t>
      </w:r>
      <w:r w:rsidR="001F08E5" w:rsidRPr="00DB6E92">
        <w:rPr>
          <w:rFonts w:ascii="Arial" w:hAnsi="Arial" w:cs="Arial"/>
          <w:shd w:val="clear" w:color="auto" w:fill="FFFFFF"/>
        </w:rPr>
        <w:t>ethnic minorities; 35% are Hispanic and 11</w:t>
      </w:r>
      <w:r w:rsidR="00F87937">
        <w:rPr>
          <w:rFonts w:ascii="Arial" w:hAnsi="Arial" w:cs="Arial"/>
          <w:shd w:val="clear" w:color="auto" w:fill="FFFFFF"/>
        </w:rPr>
        <w:t>% are African American. The u</w:t>
      </w:r>
      <w:r w:rsidRPr="00DB6E92">
        <w:rPr>
          <w:rFonts w:ascii="Arial" w:hAnsi="Arial" w:cs="Arial"/>
          <w:shd w:val="clear" w:color="auto" w:fill="FFFFFF"/>
        </w:rPr>
        <w:t xml:space="preserve">niversity is recognized by the federal government as a Hispanic-Serving Institution (HSI) and Texas State </w:t>
      </w:r>
      <w:r w:rsidR="002C3719">
        <w:rPr>
          <w:rFonts w:ascii="Arial" w:hAnsi="Arial" w:cs="Arial"/>
          <w:shd w:val="clear" w:color="auto" w:fill="FFFFFF"/>
        </w:rPr>
        <w:t>ranks 14</w:t>
      </w:r>
      <w:r w:rsidR="002C3719" w:rsidRPr="002C3719">
        <w:rPr>
          <w:rFonts w:ascii="Arial" w:hAnsi="Arial" w:cs="Arial"/>
          <w:shd w:val="clear" w:color="auto" w:fill="FFFFFF"/>
          <w:vertAlign w:val="superscript"/>
        </w:rPr>
        <w:t>th</w:t>
      </w:r>
      <w:r w:rsidRPr="00DB6E92">
        <w:rPr>
          <w:rFonts w:ascii="Arial" w:hAnsi="Arial" w:cs="Arial"/>
          <w:shd w:val="clear" w:color="auto" w:fill="FFFFFF"/>
        </w:rPr>
        <w:t xml:space="preserve"> in the nation for bachelor's degrees awarded to Hispanic students.</w:t>
      </w:r>
    </w:p>
    <w:p w14:paraId="696EF2A7" w14:textId="77777777" w:rsidR="005F4291" w:rsidRPr="00DB6E92" w:rsidRDefault="005F4291" w:rsidP="005F4291">
      <w:pPr>
        <w:rPr>
          <w:rFonts w:ascii="Arial" w:hAnsi="Arial" w:cs="Arial"/>
          <w:shd w:val="clear" w:color="auto" w:fill="FFFFFF"/>
        </w:rPr>
      </w:pPr>
    </w:p>
    <w:p w14:paraId="35F1CBB6" w14:textId="70C7BF2A" w:rsidR="00230FB1" w:rsidRPr="00DB6E92" w:rsidRDefault="00F87937" w:rsidP="005F4291">
      <w:pPr>
        <w:rPr>
          <w:rFonts w:ascii="Arial" w:hAnsi="Arial" w:cs="Arial"/>
          <w:shd w:val="clear" w:color="auto" w:fill="FFFFFF"/>
        </w:rPr>
      </w:pPr>
      <w:r>
        <w:rPr>
          <w:rFonts w:ascii="Arial" w:hAnsi="Arial" w:cs="Arial"/>
          <w:shd w:val="clear" w:color="auto" w:fill="FFFFFF"/>
        </w:rPr>
        <w:t>The u</w:t>
      </w:r>
      <w:r w:rsidR="005F4291" w:rsidRPr="00DB6E92">
        <w:rPr>
          <w:rFonts w:ascii="Arial" w:hAnsi="Arial" w:cs="Arial"/>
          <w:shd w:val="clear" w:color="auto" w:fill="FFFFFF"/>
        </w:rPr>
        <w:t xml:space="preserve">niversity has long been identified as a desirable destination for those who are the first in their families to seek higher education. The most recent figures show that 41% of first-time freshmen identified themselves as first-generation college students. Other groups also find the campus community welcoming and supportive. </w:t>
      </w:r>
      <w:r w:rsidR="005F4291" w:rsidRPr="00DB6E92">
        <w:rPr>
          <w:rFonts w:ascii="Arial" w:hAnsi="Arial" w:cs="Arial"/>
          <w:i/>
          <w:shd w:val="clear" w:color="auto" w:fill="FFFFFF"/>
        </w:rPr>
        <w:t>Military Times</w:t>
      </w:r>
      <w:r w:rsidR="005F4291" w:rsidRPr="00DB6E92">
        <w:rPr>
          <w:rFonts w:ascii="Arial" w:hAnsi="Arial" w:cs="Arial"/>
          <w:shd w:val="clear" w:color="auto" w:fill="FFFFFF"/>
        </w:rPr>
        <w:t xml:space="preserve"> named Texas State one of the most veteran-friendly universities in the country, and </w:t>
      </w:r>
      <w:proofErr w:type="spellStart"/>
      <w:r w:rsidR="005F4291" w:rsidRPr="00DB6E92">
        <w:rPr>
          <w:rFonts w:ascii="Arial" w:hAnsi="Arial" w:cs="Arial"/>
          <w:i/>
          <w:shd w:val="clear" w:color="auto" w:fill="FFFFFF"/>
        </w:rPr>
        <w:t>Payscale</w:t>
      </w:r>
      <w:proofErr w:type="spellEnd"/>
      <w:r w:rsidR="005F4291" w:rsidRPr="00DB6E92">
        <w:rPr>
          <w:rFonts w:ascii="Arial" w:hAnsi="Arial" w:cs="Arial"/>
          <w:shd w:val="clear" w:color="auto" w:fill="FFFFFF"/>
        </w:rPr>
        <w:t xml:space="preserve"> and </w:t>
      </w:r>
      <w:proofErr w:type="spellStart"/>
      <w:r w:rsidR="005F4291" w:rsidRPr="00DB6E92">
        <w:rPr>
          <w:rFonts w:ascii="Arial" w:hAnsi="Arial" w:cs="Arial"/>
          <w:i/>
          <w:shd w:val="clear" w:color="auto" w:fill="FFFFFF"/>
        </w:rPr>
        <w:t>CollegeNet</w:t>
      </w:r>
      <w:proofErr w:type="spellEnd"/>
      <w:r w:rsidR="005F4291" w:rsidRPr="00DB6E92">
        <w:rPr>
          <w:rFonts w:ascii="Arial" w:hAnsi="Arial" w:cs="Arial"/>
          <w:shd w:val="clear" w:color="auto" w:fill="FFFFFF"/>
        </w:rPr>
        <w:t xml:space="preserve"> cited Texas State for its strong support of disadvantaged students.</w:t>
      </w:r>
    </w:p>
    <w:p w14:paraId="6C797A9B" w14:textId="7A7BEA40" w:rsidR="00FC55D3" w:rsidRDefault="00FC55D3" w:rsidP="00230FB1">
      <w:pPr>
        <w:rPr>
          <w:rFonts w:ascii="Arial" w:hAnsi="Arial" w:cs="Arial"/>
          <w:u w:val="single"/>
        </w:rPr>
      </w:pPr>
    </w:p>
    <w:p w14:paraId="7ED68AEA" w14:textId="56261BA9" w:rsidR="0024122B" w:rsidRDefault="0024122B" w:rsidP="00230FB1">
      <w:pPr>
        <w:rPr>
          <w:rFonts w:ascii="Arial" w:hAnsi="Arial" w:cs="Arial"/>
          <w:u w:val="single"/>
        </w:rPr>
      </w:pPr>
    </w:p>
    <w:p w14:paraId="0F00150A" w14:textId="77777777" w:rsidR="0024122B" w:rsidRDefault="0024122B" w:rsidP="00230FB1">
      <w:pPr>
        <w:rPr>
          <w:rFonts w:ascii="Arial" w:hAnsi="Arial" w:cs="Arial"/>
          <w:u w:val="single"/>
        </w:rPr>
      </w:pPr>
    </w:p>
    <w:p w14:paraId="3F0DBA93" w14:textId="50CEC258" w:rsidR="00230FB1" w:rsidRPr="00DB6E92" w:rsidRDefault="00230FB1" w:rsidP="00230FB1">
      <w:pPr>
        <w:rPr>
          <w:rFonts w:ascii="Arial" w:hAnsi="Arial" w:cs="Arial"/>
          <w:u w:val="single"/>
        </w:rPr>
      </w:pPr>
      <w:r w:rsidRPr="00DB6E92">
        <w:rPr>
          <w:rFonts w:ascii="Arial" w:hAnsi="Arial" w:cs="Arial"/>
          <w:u w:val="single"/>
        </w:rPr>
        <w:lastRenderedPageBreak/>
        <w:t>University Classification</w:t>
      </w:r>
      <w:r w:rsidR="00F65EB3" w:rsidRPr="00DB6E92">
        <w:rPr>
          <w:rFonts w:ascii="Arial" w:hAnsi="Arial" w:cs="Arial"/>
          <w:u w:val="single"/>
        </w:rPr>
        <w:t xml:space="preserve"> and Research</w:t>
      </w:r>
    </w:p>
    <w:p w14:paraId="3454B0C0" w14:textId="3EA00DC1" w:rsidR="005F4291" w:rsidRPr="00DB6E92" w:rsidRDefault="00230FB1" w:rsidP="00230FB1">
      <w:pPr>
        <w:rPr>
          <w:rFonts w:ascii="Arial" w:hAnsi="Arial" w:cs="Arial"/>
        </w:rPr>
      </w:pPr>
      <w:r w:rsidRPr="00DB6E92">
        <w:rPr>
          <w:rFonts w:ascii="Arial" w:hAnsi="Arial" w:cs="Arial"/>
        </w:rPr>
        <w:t xml:space="preserve">In 2012, the Texas Higher Education Coordinating Board named Texas State an “Emerging Research University,” a designation that </w:t>
      </w:r>
      <w:r w:rsidRPr="00DB6E92">
        <w:rPr>
          <w:rFonts w:ascii="Arial" w:hAnsi="Arial" w:cs="Arial"/>
          <w:shd w:val="clear" w:color="auto" w:fill="FFFFFF"/>
        </w:rPr>
        <w:t xml:space="preserve">allows </w:t>
      </w:r>
      <w:r w:rsidR="008C2AD6">
        <w:rPr>
          <w:rFonts w:ascii="Arial" w:hAnsi="Arial" w:cs="Arial"/>
          <w:shd w:val="clear" w:color="auto" w:fill="FFFFFF"/>
        </w:rPr>
        <w:t>the u</w:t>
      </w:r>
      <w:r w:rsidR="00AC586D" w:rsidRPr="00DB6E92">
        <w:rPr>
          <w:rFonts w:ascii="Arial" w:hAnsi="Arial" w:cs="Arial"/>
          <w:shd w:val="clear" w:color="auto" w:fill="FFFFFF"/>
        </w:rPr>
        <w:t>niversity</w:t>
      </w:r>
      <w:r w:rsidRPr="00DB6E92">
        <w:rPr>
          <w:rFonts w:ascii="Arial" w:hAnsi="Arial" w:cs="Arial"/>
          <w:shd w:val="clear" w:color="auto" w:fill="FFFFFF"/>
        </w:rPr>
        <w:t xml:space="preserve"> to tap into special state funds designed to bolster higher education research. </w:t>
      </w:r>
      <w:r w:rsidRPr="00DB6E92">
        <w:rPr>
          <w:rFonts w:ascii="Arial" w:hAnsi="Arial" w:cs="Arial"/>
        </w:rPr>
        <w:t xml:space="preserve">This designation affirms Texas State’s commitment to support faculty as active scholars in their respective disciplines and to involve both undergraduate and graduate students in research. To coordinate efforts to achieve designation as a </w:t>
      </w:r>
      <w:r w:rsidR="0064416A" w:rsidRPr="00DB6E92">
        <w:rPr>
          <w:rFonts w:ascii="Arial" w:hAnsi="Arial" w:cs="Arial"/>
        </w:rPr>
        <w:t xml:space="preserve">national </w:t>
      </w:r>
      <w:r w:rsidRPr="00DB6E92">
        <w:rPr>
          <w:rFonts w:ascii="Arial" w:hAnsi="Arial" w:cs="Arial"/>
        </w:rPr>
        <w:t xml:space="preserve">research university, </w:t>
      </w:r>
      <w:r w:rsidR="00295B61" w:rsidRPr="00DB6E92">
        <w:rPr>
          <w:rFonts w:ascii="Arial" w:hAnsi="Arial" w:cs="Arial"/>
        </w:rPr>
        <w:t xml:space="preserve">in April 2014 </w:t>
      </w:r>
      <w:r w:rsidRPr="00DB6E92">
        <w:rPr>
          <w:rFonts w:ascii="Arial" w:hAnsi="Arial" w:cs="Arial"/>
        </w:rPr>
        <w:t>Texas State adopted a 10-year S</w:t>
      </w:r>
      <w:r w:rsidRPr="00DB6E92">
        <w:rPr>
          <w:rFonts w:ascii="Arial" w:hAnsi="Arial" w:cs="Arial"/>
          <w:i/>
        </w:rPr>
        <w:t>trategic Plan for Research</w:t>
      </w:r>
      <w:r w:rsidRPr="00DB6E92">
        <w:rPr>
          <w:rFonts w:ascii="Arial" w:hAnsi="Arial" w:cs="Arial"/>
        </w:rPr>
        <w:t xml:space="preserve"> with targeted investments of institutional funds to support increased research activity across the university.</w:t>
      </w:r>
    </w:p>
    <w:p w14:paraId="101A0A42" w14:textId="77777777" w:rsidR="005F4291" w:rsidRPr="00DB6E92" w:rsidRDefault="005F4291" w:rsidP="00230FB1">
      <w:pPr>
        <w:rPr>
          <w:rFonts w:ascii="Arial" w:hAnsi="Arial" w:cs="Arial"/>
        </w:rPr>
      </w:pPr>
    </w:p>
    <w:p w14:paraId="0D832BBC" w14:textId="012D9394" w:rsidR="00230FB1" w:rsidRPr="008C2AD6" w:rsidRDefault="00AC586D" w:rsidP="00230FB1">
      <w:pPr>
        <w:rPr>
          <w:rFonts w:ascii="Arial" w:hAnsi="Arial" w:cs="Arial"/>
        </w:rPr>
      </w:pPr>
      <w:r w:rsidRPr="003C518D">
        <w:rPr>
          <w:rFonts w:ascii="Arial" w:hAnsi="Arial" w:cs="Arial"/>
        </w:rPr>
        <w:t xml:space="preserve">As befits an emerging research </w:t>
      </w:r>
      <w:r w:rsidR="00D73136" w:rsidRPr="003C518D">
        <w:rPr>
          <w:rFonts w:ascii="Arial" w:hAnsi="Arial" w:cs="Arial"/>
        </w:rPr>
        <w:t>university</w:t>
      </w:r>
      <w:r w:rsidRPr="003C518D">
        <w:rPr>
          <w:rFonts w:ascii="Arial" w:hAnsi="Arial" w:cs="Arial"/>
        </w:rPr>
        <w:t xml:space="preserve">, Texas State has demonstrated </w:t>
      </w:r>
      <w:r w:rsidR="00646A45" w:rsidRPr="003C518D">
        <w:rPr>
          <w:rFonts w:ascii="Arial" w:hAnsi="Arial" w:cs="Arial"/>
        </w:rPr>
        <w:t xml:space="preserve">tremendous growth in </w:t>
      </w:r>
      <w:r w:rsidRPr="003C518D">
        <w:rPr>
          <w:rFonts w:ascii="Arial" w:hAnsi="Arial" w:cs="Arial"/>
        </w:rPr>
        <w:t>its</w:t>
      </w:r>
      <w:r w:rsidR="00646A45" w:rsidRPr="003C518D">
        <w:rPr>
          <w:rFonts w:ascii="Arial" w:hAnsi="Arial" w:cs="Arial"/>
        </w:rPr>
        <w:t xml:space="preserve"> research enterprise</w:t>
      </w:r>
      <w:r w:rsidR="003C518D" w:rsidRPr="003C518D">
        <w:rPr>
          <w:rFonts w:ascii="Arial" w:hAnsi="Arial" w:cs="Arial"/>
        </w:rPr>
        <w:t>.</w:t>
      </w:r>
      <w:r w:rsidR="0059451B" w:rsidRPr="003C518D">
        <w:rPr>
          <w:rFonts w:ascii="Arial" w:hAnsi="Arial" w:cs="Arial"/>
        </w:rPr>
        <w:t xml:space="preserve"> </w:t>
      </w:r>
      <w:r w:rsidR="00D0569E" w:rsidRPr="003C518D">
        <w:rPr>
          <w:rFonts w:ascii="Arial" w:hAnsi="Arial" w:cs="Arial"/>
        </w:rPr>
        <w:t>F</w:t>
      </w:r>
      <w:r w:rsidR="003C518D">
        <w:rPr>
          <w:rFonts w:ascii="Arial" w:hAnsi="Arial" w:cs="Arial"/>
        </w:rPr>
        <w:t>rom 2005-06 to 2015-16</w:t>
      </w:r>
      <w:r w:rsidR="005F4291" w:rsidRPr="003C518D">
        <w:rPr>
          <w:rFonts w:ascii="Arial" w:hAnsi="Arial" w:cs="Arial"/>
        </w:rPr>
        <w:t>, total sponsored programs expenditures (</w:t>
      </w:r>
      <w:r w:rsidR="0059451B" w:rsidRPr="003C518D">
        <w:rPr>
          <w:rFonts w:ascii="Arial" w:hAnsi="Arial" w:cs="Arial"/>
        </w:rPr>
        <w:t>i.e.,</w:t>
      </w:r>
      <w:r w:rsidR="005F4291" w:rsidRPr="003C518D">
        <w:rPr>
          <w:rFonts w:ascii="Arial" w:hAnsi="Arial" w:cs="Arial"/>
        </w:rPr>
        <w:t xml:space="preserve"> instruction a</w:t>
      </w:r>
      <w:r w:rsidR="003C518D">
        <w:rPr>
          <w:rFonts w:ascii="Arial" w:hAnsi="Arial" w:cs="Arial"/>
        </w:rPr>
        <w:t>nd research awards) increased 79%, from $23.3 million to $41.7</w:t>
      </w:r>
      <w:r w:rsidR="005F4291" w:rsidRPr="003C518D">
        <w:rPr>
          <w:rFonts w:ascii="Arial" w:hAnsi="Arial" w:cs="Arial"/>
        </w:rPr>
        <w:t xml:space="preserve"> million. In 2005-06, 31% of those expenditures were classified as research</w:t>
      </w:r>
      <w:r w:rsidR="00646A45" w:rsidRPr="003C518D">
        <w:rPr>
          <w:rFonts w:ascii="Arial" w:hAnsi="Arial" w:cs="Arial"/>
        </w:rPr>
        <w:t>; b</w:t>
      </w:r>
      <w:r w:rsidR="005F4291" w:rsidRPr="003C518D">
        <w:rPr>
          <w:rFonts w:ascii="Arial" w:hAnsi="Arial" w:cs="Arial"/>
        </w:rPr>
        <w:t>y 201</w:t>
      </w:r>
      <w:r w:rsidR="003C518D">
        <w:rPr>
          <w:rFonts w:ascii="Arial" w:hAnsi="Arial" w:cs="Arial"/>
        </w:rPr>
        <w:t>5-16, 82% were classified as research. These data reflect Texas State’s commitment to and support of research activity as it continues its transformation into a research university.</w:t>
      </w:r>
    </w:p>
    <w:p w14:paraId="124C3E6E" w14:textId="77777777" w:rsidR="00230FB1" w:rsidRPr="00DB6E92" w:rsidRDefault="00230FB1" w:rsidP="00230FB1">
      <w:pPr>
        <w:rPr>
          <w:rFonts w:ascii="Arial" w:hAnsi="Arial" w:cs="Arial"/>
        </w:rPr>
      </w:pPr>
    </w:p>
    <w:p w14:paraId="23B3E4DB" w14:textId="3796BEBD" w:rsidR="0059451B" w:rsidRPr="00DB6E92" w:rsidRDefault="0059451B" w:rsidP="0059451B">
      <w:pPr>
        <w:rPr>
          <w:rFonts w:ascii="Arial" w:hAnsi="Arial" w:cs="Arial"/>
        </w:rPr>
      </w:pPr>
      <w:r w:rsidRPr="00DB6E92">
        <w:rPr>
          <w:rFonts w:ascii="Arial" w:hAnsi="Arial" w:cs="Arial"/>
        </w:rPr>
        <w:t xml:space="preserve">Texas State University’s Carnegie Classification was upgraded in 2015 to </w:t>
      </w:r>
      <w:r w:rsidRPr="00DB6E92">
        <w:rPr>
          <w:rFonts w:ascii="Arial" w:hAnsi="Arial" w:cs="Arial"/>
          <w:i/>
        </w:rPr>
        <w:t>Doctoral University: Higher Research Activity</w:t>
      </w:r>
      <w:r w:rsidR="00A60BEB">
        <w:rPr>
          <w:rFonts w:ascii="Arial" w:hAnsi="Arial" w:cs="Arial"/>
        </w:rPr>
        <w:t xml:space="preserve"> and the u</w:t>
      </w:r>
      <w:r w:rsidRPr="00DB6E92">
        <w:rPr>
          <w:rFonts w:ascii="Arial" w:hAnsi="Arial" w:cs="Arial"/>
        </w:rPr>
        <w:t>niversity is now a member of the Council on Governmental Relations (COGR), an association of leading research universities, affiliated medical centers, and independent research institutes that fosters productive relationships between the research community and federal policymakers.</w:t>
      </w:r>
    </w:p>
    <w:p w14:paraId="475F60C0" w14:textId="7F4A3D62" w:rsidR="0059451B" w:rsidRDefault="0059451B" w:rsidP="0059451B">
      <w:pPr>
        <w:rPr>
          <w:rFonts w:ascii="Arial" w:hAnsi="Arial" w:cs="Arial"/>
        </w:rPr>
      </w:pPr>
    </w:p>
    <w:p w14:paraId="3243B5C2" w14:textId="4B1164FF" w:rsidR="005840E6" w:rsidRPr="00DB6E92" w:rsidRDefault="00BE7C03" w:rsidP="002B0BFC">
      <w:pPr>
        <w:rPr>
          <w:rFonts w:ascii="Arial" w:hAnsi="Arial" w:cs="Arial"/>
          <w:u w:val="single"/>
        </w:rPr>
      </w:pPr>
      <w:r w:rsidRPr="00DB6E92">
        <w:rPr>
          <w:rFonts w:ascii="Arial" w:hAnsi="Arial" w:cs="Arial"/>
          <w:u w:val="single"/>
        </w:rPr>
        <w:t>Institutional Capacity</w:t>
      </w:r>
      <w:r w:rsidR="00D11DA4" w:rsidRPr="00DB6E92">
        <w:rPr>
          <w:rFonts w:ascii="Arial" w:hAnsi="Arial" w:cs="Arial"/>
          <w:u w:val="single"/>
        </w:rPr>
        <w:t xml:space="preserve"> for Grant Administration</w:t>
      </w:r>
    </w:p>
    <w:p w14:paraId="69D6CE78" w14:textId="379E9969" w:rsidR="002277D8" w:rsidRPr="00DB6E92" w:rsidRDefault="001C5247" w:rsidP="002277D8">
      <w:pPr>
        <w:rPr>
          <w:rFonts w:ascii="Arial" w:hAnsi="Arial" w:cs="Arial"/>
        </w:rPr>
      </w:pPr>
      <w:r w:rsidRPr="00DB6E92">
        <w:rPr>
          <w:rFonts w:ascii="Arial" w:hAnsi="Arial" w:cs="Arial"/>
        </w:rPr>
        <w:t>T</w:t>
      </w:r>
      <w:r w:rsidR="005840E6" w:rsidRPr="00DB6E92">
        <w:rPr>
          <w:rFonts w:ascii="Arial" w:hAnsi="Arial" w:cs="Arial"/>
        </w:rPr>
        <w:t>he</w:t>
      </w:r>
      <w:r w:rsidR="009214B0" w:rsidRPr="00DB6E92">
        <w:rPr>
          <w:rFonts w:ascii="Arial" w:hAnsi="Arial" w:cs="Arial"/>
        </w:rPr>
        <w:t xml:space="preserve"> primary commitment of the</w:t>
      </w:r>
      <w:r w:rsidR="00E42D5A">
        <w:rPr>
          <w:rFonts w:ascii="Arial" w:hAnsi="Arial" w:cs="Arial"/>
        </w:rPr>
        <w:t xml:space="preserve"> </w:t>
      </w:r>
      <w:r w:rsidR="008B1A64">
        <w:rPr>
          <w:rFonts w:ascii="Arial" w:hAnsi="Arial" w:cs="Arial"/>
        </w:rPr>
        <w:t>u</w:t>
      </w:r>
      <w:r w:rsidR="00E42D5A">
        <w:rPr>
          <w:rFonts w:ascii="Arial" w:hAnsi="Arial" w:cs="Arial"/>
        </w:rPr>
        <w:t>niversity’s</w:t>
      </w:r>
      <w:r w:rsidR="005840E6" w:rsidRPr="00DB6E92">
        <w:rPr>
          <w:rFonts w:ascii="Arial" w:hAnsi="Arial" w:cs="Arial"/>
        </w:rPr>
        <w:t xml:space="preserve"> Office of </w:t>
      </w:r>
      <w:r w:rsidR="00E42D5A">
        <w:rPr>
          <w:rFonts w:ascii="Arial" w:hAnsi="Arial" w:cs="Arial"/>
        </w:rPr>
        <w:t>Research and Sponsored Programs</w:t>
      </w:r>
      <w:r w:rsidR="000E79D4">
        <w:rPr>
          <w:rFonts w:ascii="Arial" w:hAnsi="Arial" w:cs="Arial"/>
        </w:rPr>
        <w:t xml:space="preserve"> (ORSP)</w:t>
      </w:r>
      <w:r w:rsidR="0025222C" w:rsidRPr="00DB6E92">
        <w:rPr>
          <w:rFonts w:ascii="Arial" w:hAnsi="Arial" w:cs="Arial"/>
        </w:rPr>
        <w:t xml:space="preserve"> </w:t>
      </w:r>
      <w:r w:rsidR="005840E6" w:rsidRPr="00DB6E92">
        <w:rPr>
          <w:rFonts w:ascii="Arial" w:hAnsi="Arial" w:cs="Arial"/>
        </w:rPr>
        <w:t xml:space="preserve">is to support and promote the research needs of faculty while </w:t>
      </w:r>
      <w:r w:rsidR="009214B0" w:rsidRPr="00DB6E92">
        <w:rPr>
          <w:rFonts w:ascii="Arial" w:hAnsi="Arial" w:cs="Arial"/>
        </w:rPr>
        <w:t>ensuring</w:t>
      </w:r>
      <w:r w:rsidR="005840E6" w:rsidRPr="00DB6E92">
        <w:rPr>
          <w:rFonts w:ascii="Arial" w:hAnsi="Arial" w:cs="Arial"/>
        </w:rPr>
        <w:t xml:space="preserve"> shared responsibility, compliance</w:t>
      </w:r>
      <w:r w:rsidRPr="00DB6E92">
        <w:rPr>
          <w:rFonts w:ascii="Arial" w:hAnsi="Arial" w:cs="Arial"/>
        </w:rPr>
        <w:t>,</w:t>
      </w:r>
      <w:r w:rsidR="000E79D4">
        <w:rPr>
          <w:rFonts w:ascii="Arial" w:hAnsi="Arial" w:cs="Arial"/>
        </w:rPr>
        <w:t xml:space="preserve"> and scholarly integrity. ORSP</w:t>
      </w:r>
      <w:r w:rsidR="005840E6" w:rsidRPr="00DB6E92">
        <w:rPr>
          <w:rFonts w:ascii="Arial" w:hAnsi="Arial" w:cs="Arial"/>
        </w:rPr>
        <w:t xml:space="preserve"> </w:t>
      </w:r>
      <w:r w:rsidR="00BB1A2F" w:rsidRPr="00DB6E92">
        <w:rPr>
          <w:rFonts w:ascii="Arial" w:hAnsi="Arial" w:cs="Arial"/>
        </w:rPr>
        <w:t xml:space="preserve">staff </w:t>
      </w:r>
      <w:r w:rsidR="009214B0" w:rsidRPr="00DB6E92">
        <w:rPr>
          <w:rFonts w:ascii="Arial" w:hAnsi="Arial" w:cs="Arial"/>
        </w:rPr>
        <w:t>assist</w:t>
      </w:r>
      <w:r w:rsidR="005840E6" w:rsidRPr="00DB6E92">
        <w:rPr>
          <w:rFonts w:ascii="Arial" w:hAnsi="Arial" w:cs="Arial"/>
        </w:rPr>
        <w:t xml:space="preserve"> faculty in their resear</w:t>
      </w:r>
      <w:r w:rsidRPr="00DB6E92">
        <w:rPr>
          <w:rFonts w:ascii="Arial" w:hAnsi="Arial" w:cs="Arial"/>
        </w:rPr>
        <w:t>ch endeavors, encourage</w:t>
      </w:r>
      <w:r w:rsidR="005840E6" w:rsidRPr="00DB6E92">
        <w:rPr>
          <w:rFonts w:ascii="Arial" w:hAnsi="Arial" w:cs="Arial"/>
        </w:rPr>
        <w:t xml:space="preserve"> interdisciplinary </w:t>
      </w:r>
      <w:r w:rsidR="001B113D" w:rsidRPr="00DB6E92">
        <w:rPr>
          <w:rFonts w:ascii="Arial" w:hAnsi="Arial" w:cs="Arial"/>
        </w:rPr>
        <w:t xml:space="preserve">research </w:t>
      </w:r>
      <w:r w:rsidR="00A924C2" w:rsidRPr="00DB6E92">
        <w:rPr>
          <w:rFonts w:ascii="Arial" w:hAnsi="Arial" w:cs="Arial"/>
        </w:rPr>
        <w:t xml:space="preserve">across campus, and </w:t>
      </w:r>
      <w:r w:rsidRPr="00DB6E92">
        <w:rPr>
          <w:rFonts w:ascii="Arial" w:hAnsi="Arial" w:cs="Arial"/>
        </w:rPr>
        <w:t>provide</w:t>
      </w:r>
      <w:r w:rsidR="005840E6" w:rsidRPr="00DB6E92">
        <w:rPr>
          <w:rFonts w:ascii="Arial" w:hAnsi="Arial" w:cs="Arial"/>
        </w:rPr>
        <w:t xml:space="preserve"> support </w:t>
      </w:r>
      <w:r w:rsidR="00A924C2" w:rsidRPr="00DB6E92">
        <w:rPr>
          <w:rFonts w:ascii="Arial" w:hAnsi="Arial" w:cs="Arial"/>
        </w:rPr>
        <w:t xml:space="preserve">for </w:t>
      </w:r>
      <w:r w:rsidR="005840E6" w:rsidRPr="00DB6E92">
        <w:rPr>
          <w:rFonts w:ascii="Arial" w:hAnsi="Arial" w:cs="Arial"/>
        </w:rPr>
        <w:t>new programs and initiatives.</w:t>
      </w:r>
      <w:r w:rsidR="002A68D5" w:rsidRPr="00DB6E92">
        <w:rPr>
          <w:rFonts w:ascii="Arial" w:hAnsi="Arial" w:cs="Arial"/>
        </w:rPr>
        <w:t xml:space="preserve"> </w:t>
      </w:r>
      <w:r w:rsidR="000E79D4" w:rsidRPr="000E79D4">
        <w:rPr>
          <w:rFonts w:ascii="Arial" w:hAnsi="Arial" w:cs="Arial"/>
        </w:rPr>
        <w:t>Pre</w:t>
      </w:r>
      <w:r w:rsidR="000E79D4">
        <w:rPr>
          <w:rFonts w:ascii="Arial" w:hAnsi="Arial" w:cs="Arial"/>
        </w:rPr>
        <w:t>- and Post-</w:t>
      </w:r>
      <w:r w:rsidR="000E79D4" w:rsidRPr="000E79D4">
        <w:rPr>
          <w:rFonts w:ascii="Arial" w:hAnsi="Arial" w:cs="Arial"/>
        </w:rPr>
        <w:t xml:space="preserve">Award Support Services </w:t>
      </w:r>
      <w:r w:rsidR="002A68D5" w:rsidRPr="00DB6E92">
        <w:rPr>
          <w:rFonts w:ascii="Arial" w:hAnsi="Arial" w:cs="Arial"/>
        </w:rPr>
        <w:t>staff work with researchers to</w:t>
      </w:r>
      <w:r w:rsidRPr="00DB6E92">
        <w:rPr>
          <w:rFonts w:ascii="Arial" w:hAnsi="Arial" w:cs="Arial"/>
        </w:rPr>
        <w:t xml:space="preserve"> ensure that externally-funded </w:t>
      </w:r>
      <w:r w:rsidR="002A68D5" w:rsidRPr="00DB6E92">
        <w:rPr>
          <w:rFonts w:ascii="Arial" w:hAnsi="Arial" w:cs="Arial"/>
        </w:rPr>
        <w:t>proposals, awards, and internal and external reports comply</w:t>
      </w:r>
      <w:r w:rsidRPr="00DB6E92">
        <w:rPr>
          <w:rFonts w:ascii="Arial" w:hAnsi="Arial" w:cs="Arial"/>
        </w:rPr>
        <w:t xml:space="preserve"> with </w:t>
      </w:r>
      <w:r w:rsidR="002A68D5" w:rsidRPr="00DB6E92">
        <w:rPr>
          <w:rFonts w:ascii="Arial" w:hAnsi="Arial" w:cs="Arial"/>
        </w:rPr>
        <w:t xml:space="preserve">all </w:t>
      </w:r>
      <w:r w:rsidR="00CD4335" w:rsidRPr="00DB6E92">
        <w:rPr>
          <w:rFonts w:ascii="Arial" w:hAnsi="Arial" w:cs="Arial"/>
        </w:rPr>
        <w:t>applicable federal, state, and u</w:t>
      </w:r>
      <w:r w:rsidRPr="00DB6E92">
        <w:rPr>
          <w:rFonts w:ascii="Arial" w:hAnsi="Arial" w:cs="Arial"/>
        </w:rPr>
        <w:t>niversity regulations</w:t>
      </w:r>
      <w:r w:rsidR="00BC504E" w:rsidRPr="00DB6E92">
        <w:rPr>
          <w:rFonts w:ascii="Arial" w:hAnsi="Arial" w:cs="Arial"/>
        </w:rPr>
        <w:t>.</w:t>
      </w:r>
    </w:p>
    <w:p w14:paraId="6B57989C" w14:textId="4CD2EC15" w:rsidR="00D0569E" w:rsidRDefault="00D0569E" w:rsidP="0084336E">
      <w:pPr>
        <w:rPr>
          <w:rFonts w:ascii="Arial" w:hAnsi="Arial" w:cs="Arial"/>
        </w:rPr>
      </w:pPr>
    </w:p>
    <w:p w14:paraId="7A716564" w14:textId="77777777" w:rsidR="00A307CA" w:rsidRDefault="006A77EE" w:rsidP="004C66F4">
      <w:pPr>
        <w:rPr>
          <w:rFonts w:ascii="Arial" w:hAnsi="Arial" w:cs="Arial"/>
        </w:rPr>
      </w:pPr>
      <w:hyperlink w:anchor="_top" w:history="1">
        <w:r w:rsidR="00A307CA" w:rsidRPr="0089796D">
          <w:rPr>
            <w:rStyle w:val="Hyperlink"/>
            <w:rFonts w:ascii="Arial" w:hAnsi="Arial" w:cs="Arial"/>
          </w:rPr>
          <w:t>Methodology, Measurement and Statistical Analysis (MMSA)</w:t>
        </w:r>
      </w:hyperlink>
    </w:p>
    <w:p w14:paraId="50F3FA83" w14:textId="6B4BAAFB" w:rsidR="004C66F4" w:rsidRPr="004C66F4" w:rsidRDefault="005840E6" w:rsidP="004C66F4">
      <w:pPr>
        <w:rPr>
          <w:rFonts w:ascii="Arial" w:eastAsia="Times New Roman" w:hAnsi="Arial" w:cs="Arial"/>
          <w:sz w:val="24"/>
          <w:szCs w:val="24"/>
        </w:rPr>
      </w:pPr>
      <w:r w:rsidRPr="00DB6E92">
        <w:rPr>
          <w:rFonts w:ascii="Arial" w:hAnsi="Arial" w:cs="Arial"/>
        </w:rPr>
        <w:t xml:space="preserve">Texas State’s </w:t>
      </w:r>
      <w:r w:rsidR="00732326">
        <w:rPr>
          <w:rFonts w:ascii="Arial" w:hAnsi="Arial" w:cs="Arial"/>
        </w:rPr>
        <w:t>Methodology, Measur</w:t>
      </w:r>
      <w:r w:rsidR="00857CD5">
        <w:rPr>
          <w:rFonts w:ascii="Arial" w:hAnsi="Arial" w:cs="Arial"/>
        </w:rPr>
        <w:t>e</w:t>
      </w:r>
      <w:r w:rsidR="00732326">
        <w:rPr>
          <w:rFonts w:ascii="Arial" w:hAnsi="Arial" w:cs="Arial"/>
        </w:rPr>
        <w:t>ment and Statistical Analysis</w:t>
      </w:r>
      <w:r w:rsidR="00857CD5">
        <w:rPr>
          <w:rFonts w:ascii="Arial" w:hAnsi="Arial" w:cs="Arial"/>
        </w:rPr>
        <w:t xml:space="preserve"> (</w:t>
      </w:r>
      <w:r w:rsidR="00857CD5" w:rsidRPr="004C66F4">
        <w:rPr>
          <w:rFonts w:ascii="Arial" w:hAnsi="Arial" w:cs="Arial"/>
        </w:rPr>
        <w:t>MMSA)’s</w:t>
      </w:r>
      <w:r w:rsidRPr="004C66F4">
        <w:rPr>
          <w:rFonts w:ascii="Arial" w:hAnsi="Arial" w:cs="Arial"/>
        </w:rPr>
        <w:t xml:space="preserve"> </w:t>
      </w:r>
      <w:r w:rsidR="004C66F4" w:rsidRPr="004C66F4">
        <w:rPr>
          <w:rFonts w:ascii="Arial" w:eastAsia="Times New Roman" w:hAnsi="Arial" w:cs="Arial"/>
          <w:sz w:val="24"/>
          <w:szCs w:val="24"/>
        </w:rPr>
        <w:t>mission is to serve as a resource that meets the need for state-of-the-art research support in a comprehensive, rigorous and interdisciplinary way. Methodology, Measurement and Statistical Analysis (MMSA)’s mission is realized by (1) increasing external funding to the level that aligns with the university’s emerging research university trajectory and (2) serving as the primary point of contact for faculty seeking expertise in the design, analysis and publication of research at the highest level.</w:t>
      </w:r>
    </w:p>
    <w:p w14:paraId="0F06B5D8" w14:textId="65F744BD" w:rsidR="005840E6" w:rsidRPr="00DB6E92" w:rsidRDefault="005840E6" w:rsidP="00641A46">
      <w:pPr>
        <w:rPr>
          <w:rFonts w:ascii="Arial" w:eastAsia="Times New Roman" w:hAnsi="Arial" w:cs="Arial"/>
        </w:rPr>
      </w:pPr>
    </w:p>
    <w:p w14:paraId="437C6DC0" w14:textId="674BF6E0" w:rsidR="008779C2" w:rsidRPr="00DB6E92" w:rsidRDefault="008779C2" w:rsidP="004A7ACA">
      <w:pPr>
        <w:tabs>
          <w:tab w:val="left" w:pos="3450"/>
        </w:tabs>
        <w:rPr>
          <w:rFonts w:ascii="Arial" w:eastAsia="Times New Roman" w:hAnsi="Arial" w:cs="Arial"/>
        </w:rPr>
      </w:pPr>
    </w:p>
    <w:p w14:paraId="0F7AE814" w14:textId="11213759" w:rsidR="000A57DF" w:rsidRPr="00DB6E92" w:rsidRDefault="008779C2" w:rsidP="008779C2">
      <w:pPr>
        <w:autoSpaceDE w:val="0"/>
        <w:autoSpaceDN w:val="0"/>
        <w:adjustRightInd w:val="0"/>
        <w:rPr>
          <w:rFonts w:ascii="Arial" w:hAnsi="Arial" w:cs="Arial"/>
        </w:rPr>
      </w:pPr>
      <w:r w:rsidRPr="00DB6E92">
        <w:rPr>
          <w:rFonts w:ascii="Arial" w:hAnsi="Arial" w:cs="Arial"/>
        </w:rPr>
        <w:t xml:space="preserve">Dr. Larry Price is Professor of Psychometrics and Statistics and Director of Texas State University's Initiative for Interdisciplinary Research Design and Analysis, a university-wide role that involves conceptualizing and writing the analytic segments of large-scale competitive grant proposals in collaboration with interdisciplinary research teams. He is a Fellow of the American Psychological Association’s Evaluation, Measurement, &amp; Statistics Division, and an Accredited Professional Statistician of the American Statistical Association. Dr. Price has presented, </w:t>
      </w:r>
      <w:r w:rsidRPr="00DB6E92">
        <w:rPr>
          <w:rFonts w:ascii="Arial" w:hAnsi="Arial" w:cs="Arial"/>
        </w:rPr>
        <w:lastRenderedPageBreak/>
        <w:t xml:space="preserve">published in, and/or reviewed for an extensive list of peer-reviewed journals and publications. His textbook, </w:t>
      </w:r>
      <w:r w:rsidRPr="00DB6E92">
        <w:rPr>
          <w:rFonts w:ascii="Arial" w:hAnsi="Arial" w:cs="Arial"/>
          <w:i/>
          <w:iCs/>
        </w:rPr>
        <w:t>Psychometric Methods: Theory into Practice</w:t>
      </w:r>
      <w:r w:rsidRPr="00DB6E92">
        <w:rPr>
          <w:rFonts w:ascii="Arial" w:hAnsi="Arial" w:cs="Arial"/>
        </w:rPr>
        <w:t xml:space="preserve">, </w:t>
      </w:r>
      <w:r w:rsidR="008B1A64">
        <w:rPr>
          <w:rFonts w:ascii="Arial" w:hAnsi="Arial" w:cs="Arial"/>
        </w:rPr>
        <w:t>was</w:t>
      </w:r>
      <w:r w:rsidRPr="00DB6E92">
        <w:rPr>
          <w:rFonts w:ascii="Arial" w:hAnsi="Arial" w:cs="Arial"/>
        </w:rPr>
        <w:t xml:space="preserve"> published in </w:t>
      </w:r>
      <w:r w:rsidR="008B1A64">
        <w:rPr>
          <w:rFonts w:ascii="Arial" w:hAnsi="Arial" w:cs="Arial"/>
        </w:rPr>
        <w:t>December</w:t>
      </w:r>
      <w:r w:rsidRPr="00DB6E92">
        <w:rPr>
          <w:rFonts w:ascii="Arial" w:hAnsi="Arial" w:cs="Arial"/>
        </w:rPr>
        <w:t xml:space="preserve"> 2016.</w:t>
      </w:r>
    </w:p>
    <w:sectPr w:rsidR="000A57DF" w:rsidRPr="00DB6E92" w:rsidSect="007014C7">
      <w:headerReference w:type="default" r:id="rId9"/>
      <w:footerReference w:type="default" r:id="rId10"/>
      <w:footerReference w:type="first" r:id="rId11"/>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5156" w14:textId="77777777" w:rsidR="006A77EE" w:rsidRDefault="006A77EE" w:rsidP="0076382B">
      <w:r>
        <w:separator/>
      </w:r>
    </w:p>
  </w:endnote>
  <w:endnote w:type="continuationSeparator" w:id="0">
    <w:p w14:paraId="2595002C" w14:textId="77777777" w:rsidR="006A77EE" w:rsidRDefault="006A77EE" w:rsidP="007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F57A" w14:textId="5CB78379" w:rsidR="00527B0C" w:rsidRPr="00DB6E92" w:rsidRDefault="00527B0C" w:rsidP="00DB6E92">
    <w:pPr>
      <w:pBdr>
        <w:top w:val="single" w:sz="4" w:space="1" w:color="auto"/>
      </w:pBdr>
      <w:tabs>
        <w:tab w:val="left" w:pos="5040"/>
        <w:tab w:val="left" w:pos="5965"/>
        <w:tab w:val="right" w:pos="9360"/>
      </w:tabs>
      <w:rPr>
        <w:rFonts w:ascii="Arial" w:hAnsi="Arial" w:cs="Arial"/>
        <w:b/>
        <w:sz w:val="18"/>
        <w:szCs w:val="18"/>
      </w:rPr>
    </w:pPr>
    <w:r w:rsidRPr="00DB6E92">
      <w:rPr>
        <w:rFonts w:ascii="Arial" w:eastAsia="Times New Roman" w:hAnsi="Arial" w:cs="Arial"/>
        <w:b/>
        <w:sz w:val="18"/>
        <w:szCs w:val="18"/>
      </w:rPr>
      <w:t>Boilerplate – Texas State</w:t>
    </w:r>
    <w:r w:rsidRPr="00DB6E92">
      <w:rPr>
        <w:rFonts w:ascii="Arial" w:eastAsia="Times New Roman" w:hAnsi="Arial" w:cs="Arial"/>
        <w:b/>
        <w:sz w:val="18"/>
        <w:szCs w:val="18"/>
      </w:rPr>
      <w:tab/>
      <w:t xml:space="preserve">page </w:t>
    </w:r>
    <w:r w:rsidRPr="00DB6E92">
      <w:rPr>
        <w:rFonts w:ascii="Arial" w:eastAsia="Times New Roman" w:hAnsi="Arial" w:cs="Arial"/>
        <w:b/>
        <w:sz w:val="18"/>
        <w:szCs w:val="18"/>
      </w:rPr>
      <w:fldChar w:fldCharType="begin"/>
    </w:r>
    <w:r w:rsidRPr="00DB6E92">
      <w:rPr>
        <w:rFonts w:ascii="Arial" w:eastAsia="Times New Roman" w:hAnsi="Arial" w:cs="Arial"/>
        <w:b/>
        <w:sz w:val="18"/>
        <w:szCs w:val="18"/>
      </w:rPr>
      <w:instrText xml:space="preserve"> PAGE   \* MERGEFORMAT </w:instrText>
    </w:r>
    <w:r w:rsidRPr="00DB6E92">
      <w:rPr>
        <w:rFonts w:ascii="Arial" w:eastAsia="Times New Roman" w:hAnsi="Arial" w:cs="Arial"/>
        <w:b/>
        <w:sz w:val="18"/>
        <w:szCs w:val="18"/>
      </w:rPr>
      <w:fldChar w:fldCharType="separate"/>
    </w:r>
    <w:r w:rsidR="006F5038">
      <w:rPr>
        <w:rFonts w:ascii="Arial" w:eastAsia="Times New Roman" w:hAnsi="Arial" w:cs="Arial"/>
        <w:b/>
        <w:noProof/>
        <w:sz w:val="18"/>
        <w:szCs w:val="18"/>
      </w:rPr>
      <w:t>2</w:t>
    </w:r>
    <w:r w:rsidRPr="00DB6E92">
      <w:rPr>
        <w:rFonts w:ascii="Arial" w:eastAsia="Times New Roman" w:hAnsi="Arial" w:cs="Arial"/>
        <w:b/>
        <w:noProof/>
        <w:sz w:val="18"/>
        <w:szCs w:val="18"/>
      </w:rPr>
      <w:fldChar w:fldCharType="end"/>
    </w:r>
    <w:r w:rsidRPr="00DB6E92">
      <w:rPr>
        <w:rFonts w:ascii="Arial" w:hAnsi="Arial" w:cs="Arial"/>
        <w:b/>
        <w:sz w:val="18"/>
        <w:szCs w:val="18"/>
      </w:rPr>
      <w:tab/>
    </w:r>
    <w:r w:rsidRPr="00DB6E92">
      <w:rPr>
        <w:rFonts w:ascii="Arial" w:hAnsi="Arial" w:cs="Arial"/>
        <w:b/>
        <w:sz w:val="18"/>
        <w:szCs w:val="18"/>
      </w:rPr>
      <w:tab/>
    </w:r>
    <w:r w:rsidR="000506E8" w:rsidRPr="00DB6E92">
      <w:rPr>
        <w:rFonts w:ascii="Arial" w:hAnsi="Arial" w:cs="Arial"/>
        <w:b/>
        <w:sz w:val="18"/>
        <w:szCs w:val="18"/>
      </w:rPr>
      <w:t xml:space="preserve">(SAK </w:t>
    </w:r>
    <w:r w:rsidR="0024122B">
      <w:rPr>
        <w:rFonts w:ascii="Arial" w:hAnsi="Arial" w:cs="Arial"/>
        <w:b/>
        <w:sz w:val="18"/>
        <w:szCs w:val="18"/>
      </w:rPr>
      <w:t>5/16</w:t>
    </w:r>
    <w:r w:rsidR="004A7ACA" w:rsidRPr="00DB6E92">
      <w:rPr>
        <w:rFonts w:ascii="Arial" w:hAnsi="Arial" w:cs="Arial"/>
        <w:b/>
        <w:sz w:val="18"/>
        <w:szCs w:val="18"/>
      </w:rPr>
      <w:t>/17</w:t>
    </w:r>
    <w:r w:rsidRPr="00DB6E92">
      <w:rPr>
        <w:rFonts w:ascii="Arial" w:hAnsi="Arial" w:cs="Arial"/>
        <w:b/>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E794" w14:textId="0A8C5CAA" w:rsidR="00527B0C" w:rsidRPr="00DB6E92" w:rsidRDefault="00527B0C" w:rsidP="00DB6E92">
    <w:pPr>
      <w:pBdr>
        <w:top w:val="single" w:sz="4" w:space="1" w:color="auto"/>
      </w:pBdr>
      <w:tabs>
        <w:tab w:val="left" w:pos="5040"/>
        <w:tab w:val="right" w:pos="9360"/>
      </w:tabs>
      <w:rPr>
        <w:rFonts w:ascii="Arial" w:hAnsi="Arial" w:cs="Arial"/>
        <w:b/>
        <w:sz w:val="18"/>
        <w:szCs w:val="18"/>
      </w:rPr>
    </w:pPr>
    <w:r w:rsidRPr="00DB6E92">
      <w:rPr>
        <w:rFonts w:ascii="Arial" w:eastAsia="Times New Roman" w:hAnsi="Arial" w:cs="Arial"/>
        <w:b/>
        <w:sz w:val="18"/>
        <w:szCs w:val="18"/>
      </w:rPr>
      <w:t>Boilerplate – Texas State</w:t>
    </w:r>
    <w:r w:rsidRPr="00DB6E92">
      <w:rPr>
        <w:rFonts w:ascii="Arial" w:eastAsia="Times New Roman" w:hAnsi="Arial" w:cs="Arial"/>
        <w:b/>
        <w:sz w:val="18"/>
        <w:szCs w:val="18"/>
      </w:rPr>
      <w:tab/>
      <w:t>page</w:t>
    </w:r>
    <w:r w:rsidR="00DB6E92">
      <w:rPr>
        <w:rFonts w:ascii="Arial" w:eastAsia="Times New Roman" w:hAnsi="Arial" w:cs="Arial"/>
        <w:b/>
        <w:sz w:val="18"/>
        <w:szCs w:val="18"/>
      </w:rPr>
      <w:t xml:space="preserve"> 1</w:t>
    </w:r>
    <w:r w:rsidRPr="00DB6E92">
      <w:rPr>
        <w:rFonts w:ascii="Arial" w:hAnsi="Arial" w:cs="Arial"/>
        <w:b/>
        <w:sz w:val="18"/>
        <w:szCs w:val="18"/>
      </w:rPr>
      <w:tab/>
    </w:r>
    <w:r w:rsidR="000506E8" w:rsidRPr="00DB6E92">
      <w:rPr>
        <w:rFonts w:ascii="Arial" w:hAnsi="Arial" w:cs="Arial"/>
        <w:b/>
        <w:sz w:val="18"/>
        <w:szCs w:val="18"/>
      </w:rPr>
      <w:t xml:space="preserve">(SAK </w:t>
    </w:r>
    <w:r w:rsidR="0024122B">
      <w:rPr>
        <w:rFonts w:ascii="Arial" w:hAnsi="Arial" w:cs="Arial"/>
        <w:b/>
        <w:sz w:val="18"/>
        <w:szCs w:val="18"/>
      </w:rPr>
      <w:t>5/16</w:t>
    </w:r>
    <w:r w:rsidRPr="00DB6E92">
      <w:rPr>
        <w:rFonts w:ascii="Arial" w:hAnsi="Arial" w:cs="Arial"/>
        <w:b/>
        <w:sz w:val="18"/>
        <w:szCs w:val="18"/>
      </w:rPr>
      <w:t>/</w:t>
    </w:r>
    <w:r w:rsidR="004A7ACA" w:rsidRPr="00DB6E92">
      <w:rPr>
        <w:rFonts w:ascii="Arial" w:hAnsi="Arial" w:cs="Arial"/>
        <w:b/>
        <w:sz w:val="18"/>
        <w:szCs w:val="18"/>
      </w:rPr>
      <w:t>17</w:t>
    </w:r>
    <w:r w:rsidRPr="00DB6E92">
      <w:rPr>
        <w:rFonts w:ascii="Arial" w:hAnsi="Arial" w:cs="Arial"/>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3A23" w14:textId="77777777" w:rsidR="006A77EE" w:rsidRDefault="006A77EE" w:rsidP="0076382B">
      <w:r>
        <w:separator/>
      </w:r>
    </w:p>
  </w:footnote>
  <w:footnote w:type="continuationSeparator" w:id="0">
    <w:p w14:paraId="12AC7944" w14:textId="77777777" w:rsidR="006A77EE" w:rsidRDefault="006A77EE" w:rsidP="0076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8034" w14:textId="0DA80B41" w:rsidR="00BD4789" w:rsidRDefault="00BD4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8D2"/>
    <w:multiLevelType w:val="hybridMultilevel"/>
    <w:tmpl w:val="C3E0F22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D49"/>
    <w:multiLevelType w:val="hybridMultilevel"/>
    <w:tmpl w:val="D0CCCD86"/>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B1912"/>
    <w:multiLevelType w:val="hybridMultilevel"/>
    <w:tmpl w:val="0F905F5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0335C"/>
    <w:multiLevelType w:val="hybridMultilevel"/>
    <w:tmpl w:val="01A8EA6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70DC2"/>
    <w:multiLevelType w:val="hybridMultilevel"/>
    <w:tmpl w:val="FC34F07A"/>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1975"/>
    <w:multiLevelType w:val="hybridMultilevel"/>
    <w:tmpl w:val="9424B3B2"/>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870A7"/>
    <w:multiLevelType w:val="hybridMultilevel"/>
    <w:tmpl w:val="F02C464E"/>
    <w:lvl w:ilvl="0" w:tplc="0866B33A">
      <w:start w:val="1"/>
      <w:numFmt w:val="bullet"/>
      <w:lvlText w:val=""/>
      <w:lvlJc w:val="left"/>
      <w:pPr>
        <w:ind w:left="1180" w:hanging="360"/>
      </w:pPr>
      <w:rPr>
        <w:rFonts w:ascii="Symbol" w:hAnsi="Symbol" w:hint="default"/>
        <w:sz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3D9D75E7"/>
    <w:multiLevelType w:val="hybridMultilevel"/>
    <w:tmpl w:val="F252D42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37B48"/>
    <w:multiLevelType w:val="hybridMultilevel"/>
    <w:tmpl w:val="87DA1C42"/>
    <w:lvl w:ilvl="0" w:tplc="1598B108">
      <w:start w:val="1"/>
      <w:numFmt w:val="bullet"/>
      <w:lvlText w:val=""/>
      <w:lvlJc w:val="left"/>
      <w:pPr>
        <w:tabs>
          <w:tab w:val="num" w:pos="360"/>
        </w:tabs>
        <w:ind w:left="360" w:hanging="360"/>
      </w:pPr>
      <w:rPr>
        <w:rFonts w:ascii="Symbol" w:hAnsi="Symbol" w:hint="default"/>
        <w:color w:val="auto"/>
        <w:sz w:val="22"/>
        <w:szCs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61335"/>
    <w:multiLevelType w:val="hybridMultilevel"/>
    <w:tmpl w:val="11204520"/>
    <w:lvl w:ilvl="0" w:tplc="5EC416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41F"/>
    <w:multiLevelType w:val="hybridMultilevel"/>
    <w:tmpl w:val="4CC82406"/>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A67CE"/>
    <w:multiLevelType w:val="hybridMultilevel"/>
    <w:tmpl w:val="5038EE10"/>
    <w:lvl w:ilvl="0" w:tplc="0A48E854">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44EA5"/>
    <w:multiLevelType w:val="hybridMultilevel"/>
    <w:tmpl w:val="8BCA322C"/>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F3D85"/>
    <w:multiLevelType w:val="hybridMultilevel"/>
    <w:tmpl w:val="CB54DAEC"/>
    <w:lvl w:ilvl="0" w:tplc="1598B10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E7A9C"/>
    <w:multiLevelType w:val="hybridMultilevel"/>
    <w:tmpl w:val="26607DE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C2E9B"/>
    <w:multiLevelType w:val="hybridMultilevel"/>
    <w:tmpl w:val="6912375E"/>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61DA2"/>
    <w:multiLevelType w:val="hybridMultilevel"/>
    <w:tmpl w:val="28883130"/>
    <w:lvl w:ilvl="0" w:tplc="9F0C00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C6BC4"/>
    <w:multiLevelType w:val="hybridMultilevel"/>
    <w:tmpl w:val="A6D22E72"/>
    <w:lvl w:ilvl="0" w:tplc="0A48E854">
      <w:start w:val="1"/>
      <w:numFmt w:val="bullet"/>
      <w:lvlText w:val=""/>
      <w:lvlJc w:val="left"/>
      <w:pPr>
        <w:tabs>
          <w:tab w:val="num" w:pos="360"/>
        </w:tabs>
        <w:ind w:left="360" w:hanging="360"/>
      </w:pPr>
      <w:rPr>
        <w:rFonts w:ascii="Symbol" w:hAnsi="Symbol" w:hint="default"/>
        <w:color w:val="auto"/>
        <w:sz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11EF6"/>
    <w:multiLevelType w:val="hybridMultilevel"/>
    <w:tmpl w:val="FAE25D1A"/>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5"/>
  </w:num>
  <w:num w:numId="4">
    <w:abstractNumId w:val="17"/>
  </w:num>
  <w:num w:numId="5">
    <w:abstractNumId w:val="13"/>
  </w:num>
  <w:num w:numId="6">
    <w:abstractNumId w:val="8"/>
  </w:num>
  <w:num w:numId="7">
    <w:abstractNumId w:val="18"/>
  </w:num>
  <w:num w:numId="8">
    <w:abstractNumId w:val="1"/>
  </w:num>
  <w:num w:numId="9">
    <w:abstractNumId w:val="9"/>
  </w:num>
  <w:num w:numId="10">
    <w:abstractNumId w:val="12"/>
  </w:num>
  <w:num w:numId="11">
    <w:abstractNumId w:val="2"/>
  </w:num>
  <w:num w:numId="12">
    <w:abstractNumId w:val="10"/>
  </w:num>
  <w:num w:numId="13">
    <w:abstractNumId w:val="3"/>
  </w:num>
  <w:num w:numId="14">
    <w:abstractNumId w:val="7"/>
  </w:num>
  <w:num w:numId="15">
    <w:abstractNumId w:val="0"/>
  </w:num>
  <w:num w:numId="16">
    <w:abstractNumId w:val="16"/>
  </w:num>
  <w:num w:numId="17">
    <w:abstractNumId w:val="14"/>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1F"/>
    <w:rsid w:val="00012BEA"/>
    <w:rsid w:val="000328D1"/>
    <w:rsid w:val="0003570A"/>
    <w:rsid w:val="000378F9"/>
    <w:rsid w:val="00043072"/>
    <w:rsid w:val="0004590F"/>
    <w:rsid w:val="00050214"/>
    <w:rsid w:val="00050609"/>
    <w:rsid w:val="000506E8"/>
    <w:rsid w:val="000748AB"/>
    <w:rsid w:val="00077E9D"/>
    <w:rsid w:val="00096ED2"/>
    <w:rsid w:val="0009754E"/>
    <w:rsid w:val="000A57DF"/>
    <w:rsid w:val="000C79CA"/>
    <w:rsid w:val="000D7F0F"/>
    <w:rsid w:val="000E6001"/>
    <w:rsid w:val="000E6B47"/>
    <w:rsid w:val="000E79D4"/>
    <w:rsid w:val="00105E93"/>
    <w:rsid w:val="001161D1"/>
    <w:rsid w:val="00124F42"/>
    <w:rsid w:val="0012611F"/>
    <w:rsid w:val="00130728"/>
    <w:rsid w:val="00133CB2"/>
    <w:rsid w:val="00142134"/>
    <w:rsid w:val="00152AF8"/>
    <w:rsid w:val="00161E77"/>
    <w:rsid w:val="00164F37"/>
    <w:rsid w:val="00174D9B"/>
    <w:rsid w:val="00187EB3"/>
    <w:rsid w:val="00195B4E"/>
    <w:rsid w:val="00197811"/>
    <w:rsid w:val="001A0960"/>
    <w:rsid w:val="001A19B5"/>
    <w:rsid w:val="001A4411"/>
    <w:rsid w:val="001A6031"/>
    <w:rsid w:val="001B113D"/>
    <w:rsid w:val="001C5247"/>
    <w:rsid w:val="001C62CB"/>
    <w:rsid w:val="001D0F03"/>
    <w:rsid w:val="001D685C"/>
    <w:rsid w:val="001D6F14"/>
    <w:rsid w:val="001D77D2"/>
    <w:rsid w:val="001E557A"/>
    <w:rsid w:val="001E6AC5"/>
    <w:rsid w:val="001F00C9"/>
    <w:rsid w:val="001F08E5"/>
    <w:rsid w:val="001F5F8B"/>
    <w:rsid w:val="002277D8"/>
    <w:rsid w:val="00230FB1"/>
    <w:rsid w:val="00231072"/>
    <w:rsid w:val="00231D5A"/>
    <w:rsid w:val="0024122B"/>
    <w:rsid w:val="002438A7"/>
    <w:rsid w:val="00244DA0"/>
    <w:rsid w:val="00246AFC"/>
    <w:rsid w:val="0025222C"/>
    <w:rsid w:val="002523A1"/>
    <w:rsid w:val="002568EE"/>
    <w:rsid w:val="0027260E"/>
    <w:rsid w:val="00272FAF"/>
    <w:rsid w:val="00274026"/>
    <w:rsid w:val="00295B61"/>
    <w:rsid w:val="002A68D5"/>
    <w:rsid w:val="002B0BFC"/>
    <w:rsid w:val="002B1AD2"/>
    <w:rsid w:val="002B1F22"/>
    <w:rsid w:val="002B38ED"/>
    <w:rsid w:val="002C173F"/>
    <w:rsid w:val="002C1AC5"/>
    <w:rsid w:val="002C3719"/>
    <w:rsid w:val="002C4315"/>
    <w:rsid w:val="002D0305"/>
    <w:rsid w:val="002D0BAB"/>
    <w:rsid w:val="00304ED0"/>
    <w:rsid w:val="003078F2"/>
    <w:rsid w:val="00307F06"/>
    <w:rsid w:val="00311C01"/>
    <w:rsid w:val="0032465E"/>
    <w:rsid w:val="00326188"/>
    <w:rsid w:val="00330AB1"/>
    <w:rsid w:val="003369A6"/>
    <w:rsid w:val="0033704E"/>
    <w:rsid w:val="00376A0C"/>
    <w:rsid w:val="00376DB5"/>
    <w:rsid w:val="0037718C"/>
    <w:rsid w:val="0038774A"/>
    <w:rsid w:val="00391D78"/>
    <w:rsid w:val="00392D26"/>
    <w:rsid w:val="003A1FA3"/>
    <w:rsid w:val="003B4673"/>
    <w:rsid w:val="003B4FE0"/>
    <w:rsid w:val="003B5587"/>
    <w:rsid w:val="003C32CC"/>
    <w:rsid w:val="003C518D"/>
    <w:rsid w:val="003D58B0"/>
    <w:rsid w:val="003F4EC0"/>
    <w:rsid w:val="00401CB7"/>
    <w:rsid w:val="004461E3"/>
    <w:rsid w:val="00450CD9"/>
    <w:rsid w:val="00452BC7"/>
    <w:rsid w:val="0045372B"/>
    <w:rsid w:val="004658BD"/>
    <w:rsid w:val="004700A0"/>
    <w:rsid w:val="00472227"/>
    <w:rsid w:val="00484E65"/>
    <w:rsid w:val="004874A8"/>
    <w:rsid w:val="00490BE3"/>
    <w:rsid w:val="00492931"/>
    <w:rsid w:val="004932A9"/>
    <w:rsid w:val="004A7ACA"/>
    <w:rsid w:val="004C1F98"/>
    <w:rsid w:val="004C5162"/>
    <w:rsid w:val="004C66F4"/>
    <w:rsid w:val="004D49F1"/>
    <w:rsid w:val="004D574F"/>
    <w:rsid w:val="004D6BF3"/>
    <w:rsid w:val="004E47EA"/>
    <w:rsid w:val="004F0622"/>
    <w:rsid w:val="004F19C3"/>
    <w:rsid w:val="00512017"/>
    <w:rsid w:val="005143A5"/>
    <w:rsid w:val="005161B7"/>
    <w:rsid w:val="005176DB"/>
    <w:rsid w:val="0052024D"/>
    <w:rsid w:val="00524439"/>
    <w:rsid w:val="005270D4"/>
    <w:rsid w:val="00527B0C"/>
    <w:rsid w:val="00544B6C"/>
    <w:rsid w:val="00562428"/>
    <w:rsid w:val="0057073A"/>
    <w:rsid w:val="005766D4"/>
    <w:rsid w:val="005840E6"/>
    <w:rsid w:val="00590F08"/>
    <w:rsid w:val="0059371A"/>
    <w:rsid w:val="0059451B"/>
    <w:rsid w:val="005A7392"/>
    <w:rsid w:val="005C3BC7"/>
    <w:rsid w:val="005C538E"/>
    <w:rsid w:val="005C6999"/>
    <w:rsid w:val="005D4BBE"/>
    <w:rsid w:val="005F3580"/>
    <w:rsid w:val="005F4291"/>
    <w:rsid w:val="006028E7"/>
    <w:rsid w:val="00613476"/>
    <w:rsid w:val="00641A46"/>
    <w:rsid w:val="0064416A"/>
    <w:rsid w:val="00646A45"/>
    <w:rsid w:val="00656555"/>
    <w:rsid w:val="00663765"/>
    <w:rsid w:val="006919FB"/>
    <w:rsid w:val="00691F34"/>
    <w:rsid w:val="00691F93"/>
    <w:rsid w:val="006A4093"/>
    <w:rsid w:val="006A77EE"/>
    <w:rsid w:val="006B390B"/>
    <w:rsid w:val="006C1727"/>
    <w:rsid w:val="006C6BAB"/>
    <w:rsid w:val="006D5EAE"/>
    <w:rsid w:val="006E554E"/>
    <w:rsid w:val="006E580E"/>
    <w:rsid w:val="006F3770"/>
    <w:rsid w:val="006F5038"/>
    <w:rsid w:val="007014C7"/>
    <w:rsid w:val="00725217"/>
    <w:rsid w:val="007307D1"/>
    <w:rsid w:val="00732326"/>
    <w:rsid w:val="00752C63"/>
    <w:rsid w:val="00762D46"/>
    <w:rsid w:val="0076382B"/>
    <w:rsid w:val="007A00D3"/>
    <w:rsid w:val="007C4975"/>
    <w:rsid w:val="007D2290"/>
    <w:rsid w:val="007D4DAF"/>
    <w:rsid w:val="007D5A61"/>
    <w:rsid w:val="007E2781"/>
    <w:rsid w:val="00801A3A"/>
    <w:rsid w:val="008036DF"/>
    <w:rsid w:val="00824BC1"/>
    <w:rsid w:val="008350EE"/>
    <w:rsid w:val="0084336E"/>
    <w:rsid w:val="0085056B"/>
    <w:rsid w:val="00857CD5"/>
    <w:rsid w:val="00862797"/>
    <w:rsid w:val="0086369B"/>
    <w:rsid w:val="00876B7B"/>
    <w:rsid w:val="008779C2"/>
    <w:rsid w:val="0089279D"/>
    <w:rsid w:val="00892C67"/>
    <w:rsid w:val="00895654"/>
    <w:rsid w:val="0089796D"/>
    <w:rsid w:val="008A4C00"/>
    <w:rsid w:val="008A6152"/>
    <w:rsid w:val="008B1A64"/>
    <w:rsid w:val="008B7CB1"/>
    <w:rsid w:val="008C2AD6"/>
    <w:rsid w:val="008C424D"/>
    <w:rsid w:val="008D34E2"/>
    <w:rsid w:val="008E5099"/>
    <w:rsid w:val="008E5841"/>
    <w:rsid w:val="008E69F6"/>
    <w:rsid w:val="008F7284"/>
    <w:rsid w:val="0090556D"/>
    <w:rsid w:val="00917DF7"/>
    <w:rsid w:val="009214B0"/>
    <w:rsid w:val="00921800"/>
    <w:rsid w:val="009218D1"/>
    <w:rsid w:val="00924204"/>
    <w:rsid w:val="0092450A"/>
    <w:rsid w:val="009419CA"/>
    <w:rsid w:val="00946C0D"/>
    <w:rsid w:val="00952549"/>
    <w:rsid w:val="00954FEE"/>
    <w:rsid w:val="0096690B"/>
    <w:rsid w:val="00972434"/>
    <w:rsid w:val="009818D3"/>
    <w:rsid w:val="00982F29"/>
    <w:rsid w:val="00986407"/>
    <w:rsid w:val="00994B0C"/>
    <w:rsid w:val="009C484F"/>
    <w:rsid w:val="009C72A0"/>
    <w:rsid w:val="009D5D7F"/>
    <w:rsid w:val="009E118B"/>
    <w:rsid w:val="009F0672"/>
    <w:rsid w:val="00A01BFB"/>
    <w:rsid w:val="00A052A1"/>
    <w:rsid w:val="00A307CA"/>
    <w:rsid w:val="00A32125"/>
    <w:rsid w:val="00A4255C"/>
    <w:rsid w:val="00A57489"/>
    <w:rsid w:val="00A60BEB"/>
    <w:rsid w:val="00A649E4"/>
    <w:rsid w:val="00A64A66"/>
    <w:rsid w:val="00A77AEE"/>
    <w:rsid w:val="00A924C2"/>
    <w:rsid w:val="00A944EE"/>
    <w:rsid w:val="00AA0615"/>
    <w:rsid w:val="00AA15FB"/>
    <w:rsid w:val="00AC586D"/>
    <w:rsid w:val="00AF1CC6"/>
    <w:rsid w:val="00AF5E87"/>
    <w:rsid w:val="00B0233A"/>
    <w:rsid w:val="00B064DA"/>
    <w:rsid w:val="00B1727E"/>
    <w:rsid w:val="00B222A8"/>
    <w:rsid w:val="00B23042"/>
    <w:rsid w:val="00B23F3C"/>
    <w:rsid w:val="00B244E9"/>
    <w:rsid w:val="00B264CF"/>
    <w:rsid w:val="00B36044"/>
    <w:rsid w:val="00B37398"/>
    <w:rsid w:val="00B43752"/>
    <w:rsid w:val="00B443EA"/>
    <w:rsid w:val="00B574A7"/>
    <w:rsid w:val="00B73737"/>
    <w:rsid w:val="00B84DA5"/>
    <w:rsid w:val="00BB1A2F"/>
    <w:rsid w:val="00BB4CCC"/>
    <w:rsid w:val="00BB6263"/>
    <w:rsid w:val="00BB6B1F"/>
    <w:rsid w:val="00BC28A4"/>
    <w:rsid w:val="00BC504E"/>
    <w:rsid w:val="00BD4789"/>
    <w:rsid w:val="00BE7C03"/>
    <w:rsid w:val="00BF6A9B"/>
    <w:rsid w:val="00C06987"/>
    <w:rsid w:val="00C16463"/>
    <w:rsid w:val="00C23323"/>
    <w:rsid w:val="00C3213B"/>
    <w:rsid w:val="00C43AED"/>
    <w:rsid w:val="00C4423C"/>
    <w:rsid w:val="00C6787B"/>
    <w:rsid w:val="00C73D0C"/>
    <w:rsid w:val="00C90631"/>
    <w:rsid w:val="00C907B5"/>
    <w:rsid w:val="00C97905"/>
    <w:rsid w:val="00CA2D96"/>
    <w:rsid w:val="00CB0D6D"/>
    <w:rsid w:val="00CB13BA"/>
    <w:rsid w:val="00CB3A17"/>
    <w:rsid w:val="00CB43FB"/>
    <w:rsid w:val="00CB4E76"/>
    <w:rsid w:val="00CB74A2"/>
    <w:rsid w:val="00CC093E"/>
    <w:rsid w:val="00CC2255"/>
    <w:rsid w:val="00CC748C"/>
    <w:rsid w:val="00CD4335"/>
    <w:rsid w:val="00CD70A4"/>
    <w:rsid w:val="00CE0D82"/>
    <w:rsid w:val="00CF4578"/>
    <w:rsid w:val="00D02A7E"/>
    <w:rsid w:val="00D0537E"/>
    <w:rsid w:val="00D0569E"/>
    <w:rsid w:val="00D05716"/>
    <w:rsid w:val="00D06468"/>
    <w:rsid w:val="00D109A7"/>
    <w:rsid w:val="00D11DA4"/>
    <w:rsid w:val="00D1728A"/>
    <w:rsid w:val="00D32A53"/>
    <w:rsid w:val="00D36864"/>
    <w:rsid w:val="00D51CB0"/>
    <w:rsid w:val="00D53A70"/>
    <w:rsid w:val="00D73136"/>
    <w:rsid w:val="00D772D2"/>
    <w:rsid w:val="00D80604"/>
    <w:rsid w:val="00D8081B"/>
    <w:rsid w:val="00D80AB6"/>
    <w:rsid w:val="00D85729"/>
    <w:rsid w:val="00D965B8"/>
    <w:rsid w:val="00DA015C"/>
    <w:rsid w:val="00DB6E92"/>
    <w:rsid w:val="00DD085F"/>
    <w:rsid w:val="00DD08E9"/>
    <w:rsid w:val="00DD3989"/>
    <w:rsid w:val="00DE238A"/>
    <w:rsid w:val="00DF0E7B"/>
    <w:rsid w:val="00DF1C2F"/>
    <w:rsid w:val="00E03610"/>
    <w:rsid w:val="00E0701A"/>
    <w:rsid w:val="00E11323"/>
    <w:rsid w:val="00E14F0A"/>
    <w:rsid w:val="00E16E6F"/>
    <w:rsid w:val="00E24133"/>
    <w:rsid w:val="00E2714A"/>
    <w:rsid w:val="00E42D5A"/>
    <w:rsid w:val="00E44A22"/>
    <w:rsid w:val="00E61649"/>
    <w:rsid w:val="00E6264B"/>
    <w:rsid w:val="00E70433"/>
    <w:rsid w:val="00E70C8C"/>
    <w:rsid w:val="00E74697"/>
    <w:rsid w:val="00E81B6E"/>
    <w:rsid w:val="00E81CC5"/>
    <w:rsid w:val="00E84A29"/>
    <w:rsid w:val="00E84F8F"/>
    <w:rsid w:val="00E91CCC"/>
    <w:rsid w:val="00E97C6C"/>
    <w:rsid w:val="00EA4ADC"/>
    <w:rsid w:val="00EA64DB"/>
    <w:rsid w:val="00EC03E3"/>
    <w:rsid w:val="00EC4E13"/>
    <w:rsid w:val="00EC718D"/>
    <w:rsid w:val="00ED65FA"/>
    <w:rsid w:val="00EE160A"/>
    <w:rsid w:val="00EE4DCC"/>
    <w:rsid w:val="00EE7715"/>
    <w:rsid w:val="00EF323B"/>
    <w:rsid w:val="00F067DA"/>
    <w:rsid w:val="00F142D0"/>
    <w:rsid w:val="00F16C46"/>
    <w:rsid w:val="00F34C7A"/>
    <w:rsid w:val="00F4351B"/>
    <w:rsid w:val="00F50531"/>
    <w:rsid w:val="00F65EB3"/>
    <w:rsid w:val="00F72906"/>
    <w:rsid w:val="00F87320"/>
    <w:rsid w:val="00F87937"/>
    <w:rsid w:val="00FC3E5B"/>
    <w:rsid w:val="00FC55D3"/>
    <w:rsid w:val="00FD369E"/>
    <w:rsid w:val="00FD4F24"/>
    <w:rsid w:val="00FE5E53"/>
    <w:rsid w:val="00FF66B8"/>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95B2"/>
  <w15:docId w15:val="{2FB0D953-836D-427A-921B-2CAD5E5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2B"/>
    <w:pPr>
      <w:tabs>
        <w:tab w:val="center" w:pos="4680"/>
        <w:tab w:val="right" w:pos="9360"/>
      </w:tabs>
    </w:pPr>
  </w:style>
  <w:style w:type="character" w:customStyle="1" w:styleId="HeaderChar">
    <w:name w:val="Header Char"/>
    <w:basedOn w:val="DefaultParagraphFont"/>
    <w:link w:val="Header"/>
    <w:uiPriority w:val="99"/>
    <w:rsid w:val="0076382B"/>
  </w:style>
  <w:style w:type="paragraph" w:styleId="Footer">
    <w:name w:val="footer"/>
    <w:basedOn w:val="Normal"/>
    <w:link w:val="FooterChar"/>
    <w:uiPriority w:val="99"/>
    <w:unhideWhenUsed/>
    <w:rsid w:val="0076382B"/>
    <w:pPr>
      <w:tabs>
        <w:tab w:val="center" w:pos="4680"/>
        <w:tab w:val="right" w:pos="9360"/>
      </w:tabs>
    </w:pPr>
  </w:style>
  <w:style w:type="character" w:customStyle="1" w:styleId="FooterChar">
    <w:name w:val="Footer Char"/>
    <w:basedOn w:val="DefaultParagraphFont"/>
    <w:link w:val="Footer"/>
    <w:uiPriority w:val="99"/>
    <w:rsid w:val="0076382B"/>
  </w:style>
  <w:style w:type="paragraph" w:styleId="BalloonText">
    <w:name w:val="Balloon Text"/>
    <w:basedOn w:val="Normal"/>
    <w:link w:val="BalloonTextChar"/>
    <w:uiPriority w:val="99"/>
    <w:semiHidden/>
    <w:unhideWhenUsed/>
    <w:rsid w:val="0076382B"/>
    <w:rPr>
      <w:rFonts w:ascii="Tahoma" w:hAnsi="Tahoma" w:cs="Tahoma"/>
      <w:sz w:val="16"/>
      <w:szCs w:val="16"/>
    </w:rPr>
  </w:style>
  <w:style w:type="character" w:customStyle="1" w:styleId="BalloonTextChar">
    <w:name w:val="Balloon Text Char"/>
    <w:basedOn w:val="DefaultParagraphFont"/>
    <w:link w:val="BalloonText"/>
    <w:uiPriority w:val="99"/>
    <w:semiHidden/>
    <w:rsid w:val="0076382B"/>
    <w:rPr>
      <w:rFonts w:ascii="Tahoma" w:hAnsi="Tahoma" w:cs="Tahoma"/>
      <w:sz w:val="16"/>
      <w:szCs w:val="16"/>
    </w:rPr>
  </w:style>
  <w:style w:type="character" w:styleId="Hyperlink">
    <w:name w:val="Hyperlink"/>
    <w:basedOn w:val="DefaultParagraphFont"/>
    <w:uiPriority w:val="99"/>
    <w:unhideWhenUsed/>
    <w:rsid w:val="00161E77"/>
    <w:rPr>
      <w:color w:val="0000FF" w:themeColor="hyperlink"/>
      <w:u w:val="single"/>
    </w:rPr>
  </w:style>
  <w:style w:type="character" w:styleId="FollowedHyperlink">
    <w:name w:val="FollowedHyperlink"/>
    <w:basedOn w:val="DefaultParagraphFont"/>
    <w:uiPriority w:val="99"/>
    <w:semiHidden/>
    <w:unhideWhenUsed/>
    <w:rsid w:val="000378F9"/>
    <w:rPr>
      <w:color w:val="800080" w:themeColor="followedHyperlink"/>
      <w:u w:val="single"/>
    </w:rPr>
  </w:style>
  <w:style w:type="character" w:styleId="Strong">
    <w:name w:val="Strong"/>
    <w:basedOn w:val="DefaultParagraphFont"/>
    <w:uiPriority w:val="22"/>
    <w:qFormat/>
    <w:rsid w:val="00A64A66"/>
    <w:rPr>
      <w:b/>
      <w:bCs/>
    </w:rPr>
  </w:style>
  <w:style w:type="paragraph" w:styleId="NormalWeb">
    <w:name w:val="Normal (Web)"/>
    <w:basedOn w:val="Normal"/>
    <w:uiPriority w:val="99"/>
    <w:semiHidden/>
    <w:unhideWhenUsed/>
    <w:rsid w:val="000328D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19CA"/>
    <w:pPr>
      <w:ind w:left="720"/>
      <w:contextualSpacing/>
    </w:pPr>
  </w:style>
  <w:style w:type="character" w:styleId="CommentReference">
    <w:name w:val="annotation reference"/>
    <w:basedOn w:val="DefaultParagraphFont"/>
    <w:uiPriority w:val="99"/>
    <w:semiHidden/>
    <w:unhideWhenUsed/>
    <w:rsid w:val="00043072"/>
    <w:rPr>
      <w:sz w:val="16"/>
      <w:szCs w:val="16"/>
    </w:rPr>
  </w:style>
  <w:style w:type="paragraph" w:styleId="CommentText">
    <w:name w:val="annotation text"/>
    <w:basedOn w:val="Normal"/>
    <w:link w:val="CommentTextChar"/>
    <w:uiPriority w:val="99"/>
    <w:semiHidden/>
    <w:unhideWhenUsed/>
    <w:rsid w:val="00043072"/>
    <w:rPr>
      <w:sz w:val="20"/>
      <w:szCs w:val="20"/>
    </w:rPr>
  </w:style>
  <w:style w:type="character" w:customStyle="1" w:styleId="CommentTextChar">
    <w:name w:val="Comment Text Char"/>
    <w:basedOn w:val="DefaultParagraphFont"/>
    <w:link w:val="CommentText"/>
    <w:uiPriority w:val="99"/>
    <w:semiHidden/>
    <w:rsid w:val="00043072"/>
    <w:rPr>
      <w:sz w:val="20"/>
      <w:szCs w:val="20"/>
    </w:rPr>
  </w:style>
  <w:style w:type="paragraph" w:styleId="CommentSubject">
    <w:name w:val="annotation subject"/>
    <w:basedOn w:val="CommentText"/>
    <w:next w:val="CommentText"/>
    <w:link w:val="CommentSubjectChar"/>
    <w:uiPriority w:val="99"/>
    <w:semiHidden/>
    <w:unhideWhenUsed/>
    <w:rsid w:val="00043072"/>
    <w:rPr>
      <w:b/>
      <w:bCs/>
    </w:rPr>
  </w:style>
  <w:style w:type="character" w:customStyle="1" w:styleId="CommentSubjectChar">
    <w:name w:val="Comment Subject Char"/>
    <w:basedOn w:val="CommentTextChar"/>
    <w:link w:val="CommentSubject"/>
    <w:uiPriority w:val="99"/>
    <w:semiHidden/>
    <w:rsid w:val="00043072"/>
    <w:rPr>
      <w:b/>
      <w:bCs/>
      <w:sz w:val="20"/>
      <w:szCs w:val="20"/>
    </w:rPr>
  </w:style>
  <w:style w:type="character" w:styleId="UnresolvedMention">
    <w:name w:val="Unresolved Mention"/>
    <w:basedOn w:val="DefaultParagraphFont"/>
    <w:uiPriority w:val="99"/>
    <w:semiHidden/>
    <w:unhideWhenUsed/>
    <w:rsid w:val="00897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364">
      <w:bodyDiv w:val="1"/>
      <w:marLeft w:val="0"/>
      <w:marRight w:val="0"/>
      <w:marTop w:val="0"/>
      <w:marBottom w:val="0"/>
      <w:divBdr>
        <w:top w:val="none" w:sz="0" w:space="0" w:color="auto"/>
        <w:left w:val="none" w:sz="0" w:space="0" w:color="auto"/>
        <w:bottom w:val="none" w:sz="0" w:space="0" w:color="auto"/>
        <w:right w:val="none" w:sz="0" w:space="0" w:color="auto"/>
      </w:divBdr>
    </w:div>
    <w:div w:id="886067304">
      <w:bodyDiv w:val="1"/>
      <w:marLeft w:val="0"/>
      <w:marRight w:val="0"/>
      <w:marTop w:val="0"/>
      <w:marBottom w:val="0"/>
      <w:divBdr>
        <w:top w:val="none" w:sz="0" w:space="0" w:color="auto"/>
        <w:left w:val="none" w:sz="0" w:space="0" w:color="auto"/>
        <w:bottom w:val="none" w:sz="0" w:space="0" w:color="auto"/>
        <w:right w:val="none" w:sz="0" w:space="0" w:color="auto"/>
      </w:divBdr>
      <w:divsChild>
        <w:div w:id="1407074752">
          <w:marLeft w:val="0"/>
          <w:marRight w:val="0"/>
          <w:marTop w:val="0"/>
          <w:marBottom w:val="0"/>
          <w:divBdr>
            <w:top w:val="none" w:sz="0" w:space="0" w:color="auto"/>
            <w:left w:val="none" w:sz="0" w:space="0" w:color="auto"/>
            <w:bottom w:val="none" w:sz="0" w:space="0" w:color="auto"/>
            <w:right w:val="none" w:sz="0" w:space="0" w:color="auto"/>
          </w:divBdr>
          <w:divsChild>
            <w:div w:id="475877944">
              <w:marLeft w:val="0"/>
              <w:marRight w:val="0"/>
              <w:marTop w:val="0"/>
              <w:marBottom w:val="0"/>
              <w:divBdr>
                <w:top w:val="none" w:sz="0" w:space="0" w:color="auto"/>
                <w:left w:val="none" w:sz="0" w:space="0" w:color="auto"/>
                <w:bottom w:val="none" w:sz="0" w:space="0" w:color="auto"/>
                <w:right w:val="none" w:sz="0" w:space="0" w:color="auto"/>
              </w:divBdr>
            </w:div>
          </w:divsChild>
        </w:div>
        <w:div w:id="164323823">
          <w:marLeft w:val="1440"/>
          <w:marRight w:val="0"/>
          <w:marTop w:val="0"/>
          <w:marBottom w:val="0"/>
          <w:divBdr>
            <w:top w:val="none" w:sz="0" w:space="0" w:color="auto"/>
            <w:left w:val="none" w:sz="0" w:space="0" w:color="auto"/>
            <w:bottom w:val="none" w:sz="0" w:space="0" w:color="auto"/>
            <w:right w:val="none" w:sz="0" w:space="0" w:color="auto"/>
          </w:divBdr>
        </w:div>
      </w:divsChild>
    </w:div>
    <w:div w:id="972832701">
      <w:bodyDiv w:val="1"/>
      <w:marLeft w:val="0"/>
      <w:marRight w:val="0"/>
      <w:marTop w:val="0"/>
      <w:marBottom w:val="0"/>
      <w:divBdr>
        <w:top w:val="none" w:sz="0" w:space="0" w:color="auto"/>
        <w:left w:val="none" w:sz="0" w:space="0" w:color="auto"/>
        <w:bottom w:val="none" w:sz="0" w:space="0" w:color="auto"/>
        <w:right w:val="none" w:sz="0" w:space="0" w:color="auto"/>
      </w:divBdr>
    </w:div>
    <w:div w:id="1177580057">
      <w:bodyDiv w:val="1"/>
      <w:marLeft w:val="0"/>
      <w:marRight w:val="0"/>
      <w:marTop w:val="0"/>
      <w:marBottom w:val="0"/>
      <w:divBdr>
        <w:top w:val="none" w:sz="0" w:space="0" w:color="auto"/>
        <w:left w:val="none" w:sz="0" w:space="0" w:color="auto"/>
        <w:bottom w:val="none" w:sz="0" w:space="0" w:color="auto"/>
        <w:right w:val="none" w:sz="0" w:space="0" w:color="auto"/>
      </w:divBdr>
    </w:div>
    <w:div w:id="14614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orcheck@tx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Korcheck, Stephanie A</dc:creator>
  <cp:lastModifiedBy>Dean, Yolanda</cp:lastModifiedBy>
  <cp:revision>2</cp:revision>
  <cp:lastPrinted>2017-04-28T17:01:00Z</cp:lastPrinted>
  <dcterms:created xsi:type="dcterms:W3CDTF">2018-09-05T21:22:00Z</dcterms:created>
  <dcterms:modified xsi:type="dcterms:W3CDTF">2018-09-05T21:22:00Z</dcterms:modified>
</cp:coreProperties>
</file>