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9D10" w14:textId="4E285EE0" w:rsidR="0034132F" w:rsidRDefault="00F71FD6" w:rsidP="35838C8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54A9" w:rsidRPr="35838C84">
        <w:rPr>
          <w:b/>
          <w:bCs/>
        </w:rPr>
        <w:t>Coronavirus Disease</w:t>
      </w:r>
      <w:r w:rsidR="75FFD38E" w:rsidRPr="35838C84">
        <w:rPr>
          <w:b/>
          <w:bCs/>
        </w:rPr>
        <w:t xml:space="preserve"> 2019</w:t>
      </w:r>
      <w:r w:rsidR="008E54A9" w:rsidRPr="35838C84">
        <w:rPr>
          <w:b/>
          <w:bCs/>
        </w:rPr>
        <w:t xml:space="preserve"> (COVID</w:t>
      </w:r>
      <w:r w:rsidR="00231B7F" w:rsidRPr="35838C84">
        <w:rPr>
          <w:b/>
          <w:bCs/>
        </w:rPr>
        <w:t>-</w:t>
      </w:r>
      <w:r w:rsidR="008E54A9" w:rsidRPr="35838C84">
        <w:rPr>
          <w:b/>
          <w:bCs/>
        </w:rPr>
        <w:t xml:space="preserve">19) Research Protocol Risk Reduction </w:t>
      </w:r>
      <w:r w:rsidR="00E17093" w:rsidRPr="35838C84">
        <w:rPr>
          <w:b/>
          <w:bCs/>
        </w:rPr>
        <w:t>Checklist</w:t>
      </w:r>
      <w:r w:rsidR="31BE31EC" w:rsidRPr="35838C84">
        <w:rPr>
          <w:b/>
          <w:bCs/>
        </w:rPr>
        <w:t xml:space="preserve"> </w:t>
      </w:r>
    </w:p>
    <w:p w14:paraId="15BFDA16" w14:textId="4D9F3629" w:rsidR="0034132F" w:rsidRDefault="31BE31EC" w:rsidP="008E54A9">
      <w:pPr>
        <w:jc w:val="center"/>
        <w:rPr>
          <w:b/>
          <w:bCs/>
        </w:rPr>
      </w:pPr>
      <w:r w:rsidRPr="35838C84">
        <w:rPr>
          <w:b/>
          <w:bCs/>
        </w:rPr>
        <w:t xml:space="preserve">(Updated </w:t>
      </w:r>
      <w:bookmarkStart w:id="0" w:name="_GoBack"/>
      <w:r w:rsidR="00345F63">
        <w:rPr>
          <w:b/>
          <w:bCs/>
        </w:rPr>
        <w:t>7</w:t>
      </w:r>
      <w:bookmarkEnd w:id="0"/>
      <w:r w:rsidRPr="35838C84">
        <w:rPr>
          <w:b/>
          <w:bCs/>
        </w:rPr>
        <w:t>/</w:t>
      </w:r>
      <w:r w:rsidR="00345F63">
        <w:rPr>
          <w:b/>
          <w:bCs/>
        </w:rPr>
        <w:t>6</w:t>
      </w:r>
      <w:r w:rsidRPr="35838C84">
        <w:rPr>
          <w:b/>
          <w:bCs/>
        </w:rPr>
        <w:t>/20)</w:t>
      </w:r>
    </w:p>
    <w:p w14:paraId="52B8B4C3" w14:textId="77777777" w:rsidR="008E54A9" w:rsidRPr="00340297" w:rsidRDefault="008E54A9" w:rsidP="008E54A9">
      <w:pPr>
        <w:jc w:val="center"/>
        <w:rPr>
          <w:b/>
          <w:bCs/>
        </w:rPr>
      </w:pPr>
    </w:p>
    <w:p w14:paraId="4A3D3A69" w14:textId="7755D22B" w:rsidR="00E17093" w:rsidRDefault="008E54A9">
      <w:r>
        <w:t xml:space="preserve">The goal of </w:t>
      </w:r>
      <w:r w:rsidR="0082106E">
        <w:t xml:space="preserve">the </w:t>
      </w:r>
      <w:r>
        <w:t>Texas State University Institutional Review Board</w:t>
      </w:r>
      <w:r w:rsidR="008831F0">
        <w:t xml:space="preserve"> </w:t>
      </w:r>
      <w:r>
        <w:t xml:space="preserve">(IRB) is </w:t>
      </w:r>
      <w:r w:rsidR="008831F0">
        <w:t xml:space="preserve">to guide investigators in reducing the risk of </w:t>
      </w:r>
      <w:r w:rsidR="786C035C">
        <w:t>C</w:t>
      </w:r>
      <w:r>
        <w:t xml:space="preserve">oronavirus </w:t>
      </w:r>
      <w:r w:rsidR="4A8A7D37">
        <w:t>D</w:t>
      </w:r>
      <w:r>
        <w:t>isease</w:t>
      </w:r>
      <w:r w:rsidR="40EC3D7F">
        <w:t xml:space="preserve"> 2019</w:t>
      </w:r>
      <w:r>
        <w:t xml:space="preserve"> (</w:t>
      </w:r>
      <w:r w:rsidR="0044496B">
        <w:t>COVID-</w:t>
      </w:r>
      <w:r w:rsidR="008831F0">
        <w:t>19</w:t>
      </w:r>
      <w:r>
        <w:t>)</w:t>
      </w:r>
      <w:r w:rsidR="008831F0">
        <w:t xml:space="preserve"> among investigators, participants, and study teams, thereby preventing the spread of the </w:t>
      </w:r>
      <w:r>
        <w:t>disease</w:t>
      </w:r>
      <w:r w:rsidR="008831F0">
        <w:t xml:space="preserve"> within the </w:t>
      </w:r>
      <w:r>
        <w:t xml:space="preserve">populations of </w:t>
      </w:r>
      <w:r w:rsidR="008831F0">
        <w:t xml:space="preserve">Texas State University, communities, and state. All IRB protocols will </w:t>
      </w:r>
      <w:r>
        <w:t xml:space="preserve">continue to be </w:t>
      </w:r>
      <w:r w:rsidR="008831F0">
        <w:t xml:space="preserve">reviewed on an </w:t>
      </w:r>
      <w:r>
        <w:t>individual basis. IRB members will use th</w:t>
      </w:r>
      <w:r w:rsidR="008831F0">
        <w:t xml:space="preserve">e </w:t>
      </w:r>
      <w:r w:rsidR="0044496B" w:rsidRPr="6829D015">
        <w:rPr>
          <w:i/>
          <w:iCs/>
        </w:rPr>
        <w:t>COVID-</w:t>
      </w:r>
      <w:r w:rsidRPr="6829D015">
        <w:rPr>
          <w:i/>
          <w:iCs/>
        </w:rPr>
        <w:t>19 Research Protocol Risk Reduction Checklist</w:t>
      </w:r>
      <w:r>
        <w:t xml:space="preserve"> to guide their review and decisions for recommendations and approval. The </w:t>
      </w:r>
      <w:r w:rsidR="0044496B" w:rsidRPr="6829D015">
        <w:rPr>
          <w:i/>
          <w:iCs/>
        </w:rPr>
        <w:t>COVID-</w:t>
      </w:r>
      <w:r w:rsidRPr="6829D015">
        <w:rPr>
          <w:i/>
          <w:iCs/>
        </w:rPr>
        <w:t>19 Research Protocol Risk Reduction Checklist</w:t>
      </w:r>
      <w:r w:rsidR="0082106E">
        <w:t xml:space="preserve"> </w:t>
      </w:r>
      <w:r w:rsidR="0044496B">
        <w:t xml:space="preserve">(from here on out will be referred to as the “Checklist”) </w:t>
      </w:r>
      <w:r w:rsidR="008831F0">
        <w:t xml:space="preserve">will be </w:t>
      </w:r>
      <w:r>
        <w:t>updated</w:t>
      </w:r>
      <w:r w:rsidR="008831F0">
        <w:t xml:space="preserve"> as knowledge and </w:t>
      </w:r>
      <w:r>
        <w:t xml:space="preserve">national </w:t>
      </w:r>
      <w:r w:rsidR="008831F0">
        <w:t xml:space="preserve">recommendations change </w:t>
      </w:r>
      <w:r>
        <w:t xml:space="preserve">over time. Therefore, it will be </w:t>
      </w:r>
      <w:r w:rsidR="003A5F55">
        <w:t xml:space="preserve">all </w:t>
      </w:r>
      <w:r w:rsidR="00D701C8">
        <w:t>investigator</w:t>
      </w:r>
      <w:r w:rsidR="003A5F55">
        <w:t>s’</w:t>
      </w:r>
      <w:r w:rsidR="00D701C8">
        <w:t xml:space="preserve"> responsibility to stay vigilant to the IRB postings throughout the duration of their protocol/study.</w:t>
      </w:r>
      <w:r w:rsidR="003A5F55">
        <w:t xml:space="preserve"> </w:t>
      </w:r>
      <w:r w:rsidR="0023302F">
        <w:t>It is also the expectation that all researchers follow current federal and state guidelines. (</w:t>
      </w:r>
      <w:hyperlink r:id="rId11">
        <w:r w:rsidR="5924861B" w:rsidRPr="6829D015">
          <w:rPr>
            <w:rStyle w:val="Hyperlink"/>
          </w:rPr>
          <w:t>CDC guidelines</w:t>
        </w:r>
      </w:hyperlink>
      <w:r w:rsidR="5924861B">
        <w:t xml:space="preserve">, </w:t>
      </w:r>
      <w:hyperlink r:id="rId12">
        <w:r w:rsidR="5924861B" w:rsidRPr="6829D015">
          <w:rPr>
            <w:rStyle w:val="Hyperlink"/>
          </w:rPr>
          <w:t>Texas Department of State Health Services</w:t>
        </w:r>
      </w:hyperlink>
      <w:r w:rsidR="787AEB5D">
        <w:t xml:space="preserve">, </w:t>
      </w:r>
      <w:hyperlink r:id="rId13">
        <w:r w:rsidR="787AEB5D" w:rsidRPr="6829D015">
          <w:rPr>
            <w:rStyle w:val="Hyperlink"/>
          </w:rPr>
          <w:t>T</w:t>
        </w:r>
        <w:r w:rsidR="76A5D74C" w:rsidRPr="6829D015">
          <w:rPr>
            <w:rStyle w:val="Hyperlink"/>
          </w:rPr>
          <w:t xml:space="preserve">exas </w:t>
        </w:r>
        <w:r w:rsidR="787AEB5D" w:rsidRPr="6829D015">
          <w:rPr>
            <w:rStyle w:val="Hyperlink"/>
          </w:rPr>
          <w:t>State Student Health Center</w:t>
        </w:r>
      </w:hyperlink>
      <w:r w:rsidR="0023302F">
        <w:t>)</w:t>
      </w:r>
    </w:p>
    <w:p w14:paraId="024F473D" w14:textId="752167C0" w:rsidR="003A5F55" w:rsidRDefault="003A5F55"/>
    <w:p w14:paraId="1D962857" w14:textId="265E63DE" w:rsidR="003A5F55" w:rsidRDefault="003A5F55">
      <w:r>
        <w:t>The following checklist descri</w:t>
      </w:r>
      <w:r w:rsidR="00F21F33">
        <w:t>bes the</w:t>
      </w:r>
      <w:r>
        <w:t xml:space="preserve"> needed COVID-19 risk</w:t>
      </w:r>
      <w:r w:rsidR="0044496B">
        <w:t xml:space="preserve"> reduction</w:t>
      </w:r>
      <w:r w:rsidR="00F21F33">
        <w:t>s</w:t>
      </w:r>
      <w:r w:rsidR="0044496B">
        <w:t xml:space="preserve"> </w:t>
      </w:r>
      <w:r>
        <w:t xml:space="preserve">according to four </w:t>
      </w:r>
      <w:r w:rsidR="00072188">
        <w:t>levels from</w:t>
      </w:r>
      <w:r>
        <w:t xml:space="preserve"> 0 – </w:t>
      </w:r>
      <w:r w:rsidR="00072188">
        <w:t>3 with Level 0 meaning “No Risk” up to Level 3 or “High Risk</w:t>
      </w:r>
      <w:r w:rsidR="00F21F33">
        <w:t>.</w:t>
      </w:r>
      <w:r w:rsidR="00072188">
        <w:t xml:space="preserve">” </w:t>
      </w:r>
      <w:r>
        <w:t xml:space="preserve"> Any </w:t>
      </w:r>
      <w:r w:rsidR="00072188">
        <w:t xml:space="preserve">needed </w:t>
      </w:r>
      <w:r>
        <w:t>changes to a</w:t>
      </w:r>
      <w:r w:rsidR="00072188">
        <w:t>n existing approved</w:t>
      </w:r>
      <w:r>
        <w:t xml:space="preserve"> protocol to reduce immediate or hazardous risks to participants can be implemented without IRB approval</w:t>
      </w:r>
      <w:r w:rsidR="00F21F33">
        <w:t>;</w:t>
      </w:r>
      <w:r w:rsidR="00072188">
        <w:t xml:space="preserve"> however</w:t>
      </w:r>
      <w:r w:rsidR="00F21F33">
        <w:t>,</w:t>
      </w:r>
      <w:r w:rsidR="00072188">
        <w:t xml:space="preserve"> the IRB still needs to be notified within 5 </w:t>
      </w:r>
      <w:r w:rsidR="399F5BF6">
        <w:t xml:space="preserve">business </w:t>
      </w:r>
      <w:r w:rsidR="00072188">
        <w:t>days.</w:t>
      </w:r>
    </w:p>
    <w:p w14:paraId="43D6CED3" w14:textId="22C959CF" w:rsidR="00AA67CE" w:rsidRDefault="00AA67CE"/>
    <w:p w14:paraId="218715EB" w14:textId="352840EE" w:rsidR="00AA67CE" w:rsidRDefault="00366EED">
      <w:r>
        <w:rPr>
          <w:b/>
          <w:bCs/>
        </w:rPr>
        <w:t xml:space="preserve">A. </w:t>
      </w:r>
      <w:r w:rsidR="00AA67CE" w:rsidRPr="00366EED">
        <w:rPr>
          <w:b/>
          <w:bCs/>
        </w:rPr>
        <w:t>Texas State IRB</w:t>
      </w:r>
      <w:r w:rsidRPr="00366EED">
        <w:rPr>
          <w:b/>
          <w:bCs/>
        </w:rPr>
        <w:t xml:space="preserve"> Level 0 Risk Reduction</w:t>
      </w:r>
      <w:r>
        <w:t xml:space="preserve"> – </w:t>
      </w:r>
      <w:r w:rsidR="00072188">
        <w:t xml:space="preserve">(No Risk) </w:t>
      </w:r>
      <w:r>
        <w:t>designated for protocols with no face-to-face contact with participants. For example, survey research, secondary data analysis, on-line teaching protocols, observation studies using videoconferencing methodologies, etc.</w:t>
      </w:r>
      <w:r w:rsidR="0044496B">
        <w:t xml:space="preserve"> </w:t>
      </w:r>
    </w:p>
    <w:p w14:paraId="59A201AB" w14:textId="77777777" w:rsidR="008831F0" w:rsidRDefault="008831F0">
      <w:pPr>
        <w:rPr>
          <w:b/>
          <w:bCs/>
        </w:rPr>
      </w:pPr>
    </w:p>
    <w:p w14:paraId="07F15278" w14:textId="7A74E5E2" w:rsidR="00E17093" w:rsidRDefault="00366EED">
      <w:r>
        <w:rPr>
          <w:b/>
          <w:bCs/>
        </w:rPr>
        <w:t>B</w:t>
      </w:r>
      <w:r w:rsidR="00E17093" w:rsidRPr="00340297">
        <w:rPr>
          <w:b/>
          <w:bCs/>
        </w:rPr>
        <w:t>. Texas State IRB Level 1 Risk Reduction</w:t>
      </w:r>
      <w:r w:rsidR="00D701C8">
        <w:rPr>
          <w:b/>
          <w:bCs/>
        </w:rPr>
        <w:t xml:space="preserve"> </w:t>
      </w:r>
      <w:r w:rsidR="00D701C8" w:rsidRPr="00D701C8">
        <w:t xml:space="preserve">– </w:t>
      </w:r>
      <w:r w:rsidR="00072188">
        <w:t xml:space="preserve">(Low Risk) </w:t>
      </w:r>
      <w:r w:rsidR="00C765B5">
        <w:t>designated for</w:t>
      </w:r>
      <w:r w:rsidR="00D701C8" w:rsidRPr="00D701C8">
        <w:t xml:space="preserve"> protocols </w:t>
      </w:r>
      <w:r w:rsidR="00D701C8" w:rsidRPr="00AA67CE">
        <w:t xml:space="preserve">that </w:t>
      </w:r>
      <w:r w:rsidR="00C765B5">
        <w:t xml:space="preserve">implement data collection </w:t>
      </w:r>
      <w:r w:rsidR="0023302F">
        <w:t>or recruitment process that requires</w:t>
      </w:r>
      <w:r w:rsidR="00C765B5">
        <w:t xml:space="preserve"> face-to-face </w:t>
      </w:r>
      <w:r w:rsidR="00667203">
        <w:t xml:space="preserve">interaction </w:t>
      </w:r>
      <w:r w:rsidR="0023302F">
        <w:t>but does not</w:t>
      </w:r>
      <w:r w:rsidR="00667203">
        <w:t xml:space="preserve"> include</w:t>
      </w:r>
      <w:r w:rsidR="0023302F">
        <w:t xml:space="preserve"> physical contact</w:t>
      </w:r>
      <w:r w:rsidR="00C765B5">
        <w:t>.  Protocols must include proper</w:t>
      </w:r>
      <w:r w:rsidR="00C765B5" w:rsidRPr="00AA67CE">
        <w:t xml:space="preserve"> </w:t>
      </w:r>
      <w:r w:rsidR="00C765B5">
        <w:t xml:space="preserve">participant screening, </w:t>
      </w:r>
      <w:r w:rsidR="00AA67CE">
        <w:t xml:space="preserve">hand hygiene and </w:t>
      </w:r>
      <w:r w:rsidR="00AA67CE" w:rsidRPr="00AA67CE">
        <w:t>social distancing</w:t>
      </w:r>
      <w:r w:rsidR="00AA67CE">
        <w:t xml:space="preserve"> </w:t>
      </w:r>
      <w:r w:rsidR="00E30CB7">
        <w:t xml:space="preserve">(each researcher and </w:t>
      </w:r>
      <w:r w:rsidR="002A6E70">
        <w:t xml:space="preserve">each </w:t>
      </w:r>
      <w:r w:rsidR="00E30CB7">
        <w:t>participant are at least 6 feet apart)</w:t>
      </w:r>
      <w:r w:rsidR="00AA67CE">
        <w:t>.</w:t>
      </w:r>
      <w:r>
        <w:t xml:space="preserve"> The protocol may include an assessment that requires the participant to perform an activity (e.g. stack blocks</w:t>
      </w:r>
      <w:r w:rsidR="00F21F33">
        <w:t>;</w:t>
      </w:r>
      <w:r>
        <w:t xml:space="preserve"> draw a shape as part of mental status assessment</w:t>
      </w:r>
      <w:r w:rsidR="00F21F33">
        <w:t>;</w:t>
      </w:r>
      <w:r>
        <w:t xml:space="preserve"> </w:t>
      </w:r>
      <w:r w:rsidR="00F21F33">
        <w:t>wear</w:t>
      </w:r>
      <w:r w:rsidR="00023668">
        <w:t xml:space="preserve"> virtual reality equipment</w:t>
      </w:r>
      <w:r w:rsidR="00F21F33">
        <w:t>;</w:t>
      </w:r>
      <w:r w:rsidR="00023668">
        <w:t xml:space="preserve"> </w:t>
      </w:r>
      <w:r w:rsidR="00E30CB7">
        <w:t>perform exercise</w:t>
      </w:r>
      <w:r w:rsidR="00F21F33">
        <w:t>;</w:t>
      </w:r>
      <w:r w:rsidR="00E30CB7">
        <w:t xml:space="preserve"> in-person surveys</w:t>
      </w:r>
      <w:r w:rsidR="00F21F33">
        <w:t>;</w:t>
      </w:r>
      <w:r w:rsidR="00E30CB7">
        <w:t xml:space="preserve"> in-person observation</w:t>
      </w:r>
      <w:r w:rsidR="00F21F33">
        <w:t>;</w:t>
      </w:r>
      <w:r w:rsidR="00E30CB7">
        <w:t xml:space="preserve"> educational research in a school or program setting</w:t>
      </w:r>
      <w:r w:rsidR="00F21F33">
        <w:t>;</w:t>
      </w:r>
      <w:r w:rsidR="00E30CB7">
        <w:t xml:space="preserve"> etc.)</w:t>
      </w:r>
      <w:r w:rsidR="00023668">
        <w:t xml:space="preserve"> </w:t>
      </w:r>
      <w:r w:rsidR="00C765B5">
        <w:t>which require</w:t>
      </w:r>
      <w:r w:rsidR="00023668">
        <w:t xml:space="preserve"> in-person </w:t>
      </w:r>
      <w:r w:rsidR="008E75EC">
        <w:t xml:space="preserve">interactions with </w:t>
      </w:r>
      <w:r w:rsidR="00023668">
        <w:t>the investigator</w:t>
      </w:r>
      <w:r>
        <w:t>.</w:t>
      </w:r>
    </w:p>
    <w:p w14:paraId="0108FAED" w14:textId="77777777" w:rsidR="00023668" w:rsidRPr="00AA67CE" w:rsidRDefault="00023668"/>
    <w:p w14:paraId="1B2A86CF" w14:textId="11FA2151" w:rsidR="00D701C8" w:rsidRPr="00AB19E4" w:rsidRDefault="00D701C8" w:rsidP="00D701C8">
      <w:pPr>
        <w:rPr>
          <w:b/>
          <w:bCs/>
          <w:u w:val="single"/>
        </w:rPr>
      </w:pPr>
      <w:r w:rsidRPr="00AB19E4">
        <w:rPr>
          <w:b/>
          <w:bCs/>
          <w:u w:val="single"/>
        </w:rPr>
        <w:t>Conditions to be met:</w:t>
      </w:r>
    </w:p>
    <w:p w14:paraId="73B0E837" w14:textId="2F84717D" w:rsidR="00023668" w:rsidRDefault="00023668" w:rsidP="00AA67CE">
      <w:pPr>
        <w:pStyle w:val="ListParagraph"/>
        <w:numPr>
          <w:ilvl w:val="0"/>
          <w:numId w:val="8"/>
        </w:numPr>
      </w:pPr>
      <w:r>
        <w:t xml:space="preserve">Schedule participants so that there is no congregating in </w:t>
      </w:r>
      <w:r w:rsidR="00BB6730">
        <w:t>research settings</w:t>
      </w:r>
      <w:r>
        <w:t>.</w:t>
      </w:r>
    </w:p>
    <w:p w14:paraId="0995F4EA" w14:textId="470BC819" w:rsidR="00023668" w:rsidRPr="00F21F33" w:rsidRDefault="00F21F33" w:rsidP="00AA67CE">
      <w:pPr>
        <w:pStyle w:val="ListParagraph"/>
        <w:numPr>
          <w:ilvl w:val="0"/>
          <w:numId w:val="8"/>
        </w:numPr>
      </w:pPr>
      <w:r w:rsidRPr="00F21F33">
        <w:t>Perform temperature checks as part of i</w:t>
      </w:r>
      <w:r w:rsidR="00916A7D" w:rsidRPr="00F21F33">
        <w:t xml:space="preserve">nvestigator and participant </w:t>
      </w:r>
      <w:r w:rsidR="008E75EC" w:rsidRPr="00F21F33">
        <w:t>screenings</w:t>
      </w:r>
      <w:r w:rsidRPr="00F21F33">
        <w:t>.</w:t>
      </w:r>
      <w:r w:rsidR="008E75EC" w:rsidRPr="00F21F33">
        <w:t xml:space="preserve"> </w:t>
      </w:r>
      <w:r w:rsidRPr="00F21F33">
        <w:t>U</w:t>
      </w:r>
      <w:r w:rsidR="00023668" w:rsidRPr="00F21F33">
        <w:t xml:space="preserve">sing a noncontact thermometer (or disposable equipment) </w:t>
      </w:r>
      <w:r w:rsidR="008E75EC" w:rsidRPr="00F21F33">
        <w:t xml:space="preserve">for </w:t>
      </w:r>
      <w:r w:rsidR="00023668" w:rsidRPr="00F21F33">
        <w:t>adult</w:t>
      </w:r>
      <w:r w:rsidR="008E75EC" w:rsidRPr="00F21F33">
        <w:t>s</w:t>
      </w:r>
      <w:r w:rsidR="00023668" w:rsidRPr="00F21F33">
        <w:t xml:space="preserve"> and one accompanying family member (if a minor) or translator (if indicated)</w:t>
      </w:r>
      <w:r w:rsidR="3D435B7C" w:rsidRPr="00F21F33">
        <w:t>.</w:t>
      </w:r>
      <w:r w:rsidR="00023668" w:rsidRPr="00F21F33">
        <w:t xml:space="preserve"> </w:t>
      </w:r>
    </w:p>
    <w:p w14:paraId="43DCED01" w14:textId="4CDEE936" w:rsidR="00AA67CE" w:rsidRDefault="00366EED" w:rsidP="6829D015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>Follow</w:t>
      </w:r>
      <w:r w:rsidR="00023668">
        <w:t xml:space="preserve"> </w:t>
      </w:r>
      <w:hyperlink r:id="rId14">
        <w:r w:rsidR="00023668" w:rsidRPr="6829D015">
          <w:rPr>
            <w:rStyle w:val="Hyperlink"/>
          </w:rPr>
          <w:t>CDC guidelines</w:t>
        </w:r>
      </w:hyperlink>
      <w:r w:rsidR="00023668">
        <w:t xml:space="preserve"> for </w:t>
      </w:r>
      <w:r w:rsidR="4ACB50A7">
        <w:t xml:space="preserve">social distancing and </w:t>
      </w:r>
      <w:r w:rsidR="00023668">
        <w:t>handwashing</w:t>
      </w:r>
      <w:r w:rsidR="3AD4C1FC">
        <w:t>,</w:t>
      </w:r>
      <w:r w:rsidR="222B18A0">
        <w:t xml:space="preserve"> </w:t>
      </w:r>
      <w:r w:rsidR="3AD4C1FC">
        <w:t>cough</w:t>
      </w:r>
      <w:r w:rsidR="04AB2466">
        <w:t>/sneeze</w:t>
      </w:r>
      <w:r w:rsidR="3AD4C1FC">
        <w:t xml:space="preserve"> etiquette</w:t>
      </w:r>
      <w:r w:rsidR="00023668">
        <w:t>, surface cleansing</w:t>
      </w:r>
      <w:r w:rsidR="1007D799">
        <w:t xml:space="preserve"> and disinfecting</w:t>
      </w:r>
      <w:r w:rsidR="00023668">
        <w:t xml:space="preserve"> after each participant encounter</w:t>
      </w:r>
      <w:r w:rsidR="008E75EC">
        <w:t xml:space="preserve"> and </w:t>
      </w:r>
      <w:r w:rsidR="4E7F6945">
        <w:t xml:space="preserve">use </w:t>
      </w:r>
      <w:r w:rsidR="4E7F6945" w:rsidRPr="0085308E">
        <w:rPr>
          <w:rFonts w:cs="Times New Roman (Body CS)"/>
          <w:color w:val="000000" w:themeColor="text1"/>
        </w:rPr>
        <w:t>of</w:t>
      </w:r>
      <w:r w:rsidR="4E7F6945" w:rsidRPr="00361286">
        <w:rPr>
          <w:strike/>
          <w:color w:val="FF0000"/>
        </w:rPr>
        <w:t xml:space="preserve"> </w:t>
      </w:r>
      <w:r w:rsidR="008E75EC">
        <w:t>appropriate personnel protective equipment</w:t>
      </w:r>
      <w:r w:rsidR="00362720">
        <w:t xml:space="preserve"> (PPE). </w:t>
      </w:r>
    </w:p>
    <w:p w14:paraId="7022F235" w14:textId="0FFDFC2C" w:rsidR="00023668" w:rsidRDefault="00E30CB7" w:rsidP="00E30CB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lastRenderedPageBreak/>
        <w:t xml:space="preserve">Disinfect all equipment that will be in contact with the subject and all contact surfaces after each </w:t>
      </w:r>
      <w:r w:rsidRPr="0072747C">
        <w:rPr>
          <w:color w:val="000000" w:themeColor="text1"/>
        </w:rPr>
        <w:t>subject</w:t>
      </w:r>
      <w:r w:rsidR="00361286" w:rsidRPr="0072747C">
        <w:rPr>
          <w:color w:val="000000" w:themeColor="text1"/>
        </w:rPr>
        <w:t xml:space="preserve"> </w:t>
      </w:r>
      <w:proofErr w:type="gramStart"/>
      <w:r w:rsidR="00361286" w:rsidRPr="0072747C">
        <w:rPr>
          <w:color w:val="000000" w:themeColor="text1"/>
        </w:rPr>
        <w:t>e</w:t>
      </w:r>
      <w:r w:rsidR="00B529B0" w:rsidRPr="0072747C">
        <w:rPr>
          <w:color w:val="000000" w:themeColor="text1"/>
        </w:rPr>
        <w:t>xit</w:t>
      </w:r>
      <w:r w:rsidR="00361286" w:rsidRPr="0072747C">
        <w:rPr>
          <w:color w:val="000000" w:themeColor="text1"/>
        </w:rPr>
        <w:t>s</w:t>
      </w:r>
      <w:proofErr w:type="gramEnd"/>
      <w:r w:rsidR="00361286" w:rsidRPr="0072747C">
        <w:rPr>
          <w:color w:val="000000" w:themeColor="text1"/>
        </w:rPr>
        <w:t>.</w:t>
      </w:r>
    </w:p>
    <w:p w14:paraId="1DBFE433" w14:textId="4AD01EFE" w:rsidR="0085308E" w:rsidRPr="00E53CA1" w:rsidRDefault="00345F63" w:rsidP="00E30CB7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Address new University </w:t>
      </w:r>
      <w:r w:rsidR="0085308E" w:rsidRPr="00E14991">
        <w:rPr>
          <w:highlight w:val="yellow"/>
        </w:rPr>
        <w:t>SOP</w:t>
      </w:r>
      <w:r w:rsidR="0085308E" w:rsidRPr="00E53CA1">
        <w:t xml:space="preserve"> (Lab, field work, etc.)</w:t>
      </w:r>
      <w:r>
        <w:t xml:space="preserve"> questions in the IRB application (new or amendment)</w:t>
      </w:r>
      <w:r w:rsidR="00E53CA1">
        <w:t xml:space="preserve">. </w:t>
      </w:r>
    </w:p>
    <w:p w14:paraId="41C36F8D" w14:textId="77777777" w:rsidR="00E17093" w:rsidRPr="0072747C" w:rsidRDefault="00E17093">
      <w:pPr>
        <w:rPr>
          <w:color w:val="000000" w:themeColor="text1"/>
        </w:rPr>
      </w:pPr>
    </w:p>
    <w:p w14:paraId="29CC767B" w14:textId="233AAB35" w:rsidR="00D701C8" w:rsidRPr="00AB19E4" w:rsidRDefault="00D701C8" w:rsidP="00D701C8">
      <w:pPr>
        <w:rPr>
          <w:b/>
          <w:bCs/>
          <w:u w:val="single"/>
        </w:rPr>
      </w:pPr>
      <w:r w:rsidRPr="35A9CEAD">
        <w:rPr>
          <w:b/>
          <w:bCs/>
          <w:u w:val="single"/>
        </w:rPr>
        <w:t>Researcher Education</w:t>
      </w:r>
      <w:r w:rsidR="7DF2BECB" w:rsidRPr="35A9CEAD">
        <w:rPr>
          <w:b/>
          <w:bCs/>
          <w:u w:val="single"/>
        </w:rPr>
        <w:t xml:space="preserve"> (Recommended)</w:t>
      </w:r>
      <w:r w:rsidRPr="35A9CEAD">
        <w:rPr>
          <w:b/>
          <w:bCs/>
          <w:u w:val="single"/>
        </w:rPr>
        <w:t>:</w:t>
      </w:r>
    </w:p>
    <w:p w14:paraId="0944DB95" w14:textId="1795E798" w:rsidR="00362720" w:rsidRDefault="00362720" w:rsidP="00AA67CE">
      <w:pPr>
        <w:pStyle w:val="ListParagraph"/>
        <w:numPr>
          <w:ilvl w:val="0"/>
          <w:numId w:val="7"/>
        </w:numPr>
      </w:pPr>
      <w:r>
        <w:t>General education about proper use of PPE</w:t>
      </w:r>
      <w:r w:rsidR="15E5F8E0">
        <w:t xml:space="preserve"> and general hygiene</w:t>
      </w:r>
      <w:r w:rsidR="00F21F33">
        <w:t>:</w:t>
      </w:r>
      <w:r>
        <w:t xml:space="preserve"> </w:t>
      </w:r>
    </w:p>
    <w:p w14:paraId="7E0ACFDB" w14:textId="3FF64149" w:rsidR="00362720" w:rsidRDefault="00362720" w:rsidP="6829D015">
      <w:pPr>
        <w:pStyle w:val="ListParagraph"/>
        <w:numPr>
          <w:ilvl w:val="1"/>
          <w:numId w:val="7"/>
        </w:numPr>
      </w:pPr>
      <w:r>
        <w:t xml:space="preserve">CDC General </w:t>
      </w:r>
      <w:r w:rsidR="36114079">
        <w:t>hand h</w:t>
      </w:r>
      <w:r>
        <w:t xml:space="preserve">ygiene </w:t>
      </w:r>
      <w:r w:rsidR="0998A430">
        <w:t>g</w:t>
      </w:r>
      <w:r>
        <w:t xml:space="preserve">uidelines </w:t>
      </w:r>
    </w:p>
    <w:p w14:paraId="0A67B01E" w14:textId="219EF63D" w:rsidR="1BACC975" w:rsidRDefault="00205460" w:rsidP="6829D015">
      <w:pPr>
        <w:pStyle w:val="ListParagraph"/>
        <w:numPr>
          <w:ilvl w:val="2"/>
          <w:numId w:val="7"/>
        </w:numPr>
        <w:rPr>
          <w:rFonts w:eastAsiaTheme="minorEastAsia"/>
          <w:color w:val="0000FF"/>
        </w:rPr>
      </w:pPr>
      <w:hyperlink r:id="rId15">
        <w:r w:rsidR="1BACC975" w:rsidRPr="6829D015">
          <w:rPr>
            <w:rStyle w:val="Hyperlink"/>
          </w:rPr>
          <w:t>When and How to Wash Your Hands</w:t>
        </w:r>
      </w:hyperlink>
    </w:p>
    <w:p w14:paraId="6847A320" w14:textId="6E5D1C51" w:rsidR="1BACC975" w:rsidRDefault="00205460" w:rsidP="6829D015">
      <w:pPr>
        <w:pStyle w:val="ListParagraph"/>
        <w:numPr>
          <w:ilvl w:val="2"/>
          <w:numId w:val="7"/>
        </w:numPr>
        <w:rPr>
          <w:rFonts w:eastAsiaTheme="minorEastAsia"/>
          <w:color w:val="0000FF"/>
        </w:rPr>
      </w:pPr>
      <w:hyperlink r:id="rId16">
        <w:r w:rsidR="1BACC975" w:rsidRPr="6829D015">
          <w:rPr>
            <w:rStyle w:val="Hyperlink"/>
            <w:rFonts w:ascii="Calibri" w:eastAsia="Calibri" w:hAnsi="Calibri" w:cs="Calibri"/>
          </w:rPr>
          <w:t>What you need to know about handwashing</w:t>
        </w:r>
      </w:hyperlink>
      <w:r w:rsidR="1BACC975" w:rsidRPr="6829D015">
        <w:rPr>
          <w:rFonts w:ascii="Calibri" w:eastAsia="Calibri" w:hAnsi="Calibri" w:cs="Calibri"/>
          <w:color w:val="0000FF"/>
          <w:u w:val="single"/>
        </w:rPr>
        <w:t xml:space="preserve"> (video)</w:t>
      </w:r>
    </w:p>
    <w:p w14:paraId="515C3AE1" w14:textId="3087D253" w:rsidR="00362720" w:rsidRDefault="00205460" w:rsidP="00AB19E4">
      <w:pPr>
        <w:pStyle w:val="ListParagraph"/>
        <w:numPr>
          <w:ilvl w:val="1"/>
          <w:numId w:val="7"/>
        </w:numPr>
      </w:pPr>
      <w:hyperlink r:id="rId17">
        <w:r w:rsidR="00362720" w:rsidRPr="532CEC8D">
          <w:rPr>
            <w:rStyle w:val="Hyperlink"/>
          </w:rPr>
          <w:t>Texas State Environmental, Health Safety and Risk Management</w:t>
        </w:r>
      </w:hyperlink>
      <w:r w:rsidR="00362720">
        <w:t xml:space="preserve"> </w:t>
      </w:r>
    </w:p>
    <w:p w14:paraId="3FFD7284" w14:textId="398FE45D" w:rsidR="532CEC8D" w:rsidRDefault="532CEC8D" w:rsidP="532CEC8D">
      <w:pPr>
        <w:ind w:left="1080"/>
      </w:pPr>
    </w:p>
    <w:p w14:paraId="7CD675DC" w14:textId="006F45FA" w:rsidR="003244B8" w:rsidRDefault="003244B8" w:rsidP="00023668">
      <w:pPr>
        <w:pStyle w:val="ListParagraph"/>
        <w:numPr>
          <w:ilvl w:val="0"/>
          <w:numId w:val="7"/>
        </w:numPr>
      </w:pPr>
      <w:r>
        <w:t>E</w:t>
      </w:r>
      <w:r w:rsidR="00023668">
        <w:t>ducational requirements</w:t>
      </w:r>
      <w:r>
        <w:t xml:space="preserve"> for special risk populations:</w:t>
      </w:r>
    </w:p>
    <w:p w14:paraId="6B9E7FAD" w14:textId="13DF9785" w:rsidR="00340297" w:rsidRDefault="00205460" w:rsidP="187FD330">
      <w:pPr>
        <w:pStyle w:val="ListParagraph"/>
        <w:numPr>
          <w:ilvl w:val="1"/>
          <w:numId w:val="7"/>
        </w:numPr>
        <w:rPr>
          <w:rFonts w:eastAsiaTheme="minorEastAsia"/>
        </w:rPr>
      </w:pPr>
      <w:hyperlink r:id="rId18">
        <w:r w:rsidR="003244B8" w:rsidRPr="532CEC8D">
          <w:rPr>
            <w:rStyle w:val="Hyperlink"/>
          </w:rPr>
          <w:t>C</w:t>
        </w:r>
        <w:r w:rsidR="00023668" w:rsidRPr="532CEC8D">
          <w:rPr>
            <w:rStyle w:val="Hyperlink"/>
          </w:rPr>
          <w:t xml:space="preserve">orrectional and detention </w:t>
        </w:r>
        <w:r w:rsidR="003244B8" w:rsidRPr="532CEC8D">
          <w:rPr>
            <w:rStyle w:val="Hyperlink"/>
          </w:rPr>
          <w:t>facilities</w:t>
        </w:r>
      </w:hyperlink>
      <w:r w:rsidR="003244B8">
        <w:t xml:space="preserve"> </w:t>
      </w:r>
    </w:p>
    <w:p w14:paraId="570FA5C9" w14:textId="4DBBF462" w:rsidR="00340297" w:rsidRDefault="246832B7" w:rsidP="532CEC8D">
      <w:pPr>
        <w:pStyle w:val="ListParagraph"/>
        <w:numPr>
          <w:ilvl w:val="1"/>
          <w:numId w:val="7"/>
        </w:numPr>
      </w:pPr>
      <w:r>
        <w:t xml:space="preserve"> </w:t>
      </w:r>
      <w:hyperlink r:id="rId19">
        <w:r w:rsidR="003244B8" w:rsidRPr="532CEC8D">
          <w:rPr>
            <w:rStyle w:val="Hyperlink"/>
          </w:rPr>
          <w:t>Homeless populations</w:t>
        </w:r>
      </w:hyperlink>
      <w:r w:rsidR="003244B8">
        <w:t xml:space="preserve"> </w:t>
      </w:r>
    </w:p>
    <w:p w14:paraId="34F5241C" w14:textId="744F17F9" w:rsidR="532CEC8D" w:rsidRDefault="532CEC8D" w:rsidP="532CEC8D">
      <w:pPr>
        <w:ind w:left="1080"/>
      </w:pPr>
    </w:p>
    <w:p w14:paraId="4710E758" w14:textId="7019A849" w:rsidR="00340297" w:rsidRDefault="00366EED" w:rsidP="35A9CEAD">
      <w:r w:rsidRPr="35A9CEAD">
        <w:rPr>
          <w:b/>
          <w:bCs/>
        </w:rPr>
        <w:t>C</w:t>
      </w:r>
      <w:r w:rsidR="00E17093" w:rsidRPr="35A9CEAD">
        <w:rPr>
          <w:b/>
          <w:bCs/>
        </w:rPr>
        <w:t>. Texas State IRB Level 2 Risk Reduction</w:t>
      </w:r>
      <w:r w:rsidR="00E17093">
        <w:t xml:space="preserve"> – </w:t>
      </w:r>
      <w:r w:rsidR="00072188">
        <w:t xml:space="preserve">(Moderate Risk) </w:t>
      </w:r>
      <w:r w:rsidR="00185926">
        <w:t>designated for</w:t>
      </w:r>
      <w:r w:rsidR="00215238">
        <w:t xml:space="preserve"> </w:t>
      </w:r>
      <w:r w:rsidR="00E17093">
        <w:t>protocols that have face-to-face contact with participants with unknow</w:t>
      </w:r>
      <w:r w:rsidR="00BF5C22">
        <w:t>n</w:t>
      </w:r>
      <w:r w:rsidR="00E17093">
        <w:t xml:space="preserve"> COVID</w:t>
      </w:r>
      <w:r w:rsidR="00F14D58">
        <w:t>-</w:t>
      </w:r>
      <w:r w:rsidR="00E17093">
        <w:t>19 exposure that does not allow for social distancing. Examples may include physical activity where there is active investigator (</w:t>
      </w:r>
      <w:r w:rsidR="00E30CB7">
        <w:t xml:space="preserve">faculty, </w:t>
      </w:r>
      <w:r w:rsidR="00E17093">
        <w:t>graduate assistant</w:t>
      </w:r>
      <w:r w:rsidR="00E30CB7">
        <w:t>s</w:t>
      </w:r>
      <w:r w:rsidR="00E17093">
        <w:t>, students) hands</w:t>
      </w:r>
      <w:r w:rsidR="00F629EF">
        <w:t>-</w:t>
      </w:r>
      <w:r w:rsidR="00E17093">
        <w:t xml:space="preserve">on interventions (e.g., physical assessments) such as those that may be performed by a </w:t>
      </w:r>
      <w:r w:rsidR="0072747C">
        <w:t>p</w:t>
      </w:r>
      <w:r w:rsidR="00E17093">
        <w:t xml:space="preserve">hysical </w:t>
      </w:r>
      <w:r w:rsidR="0072747C">
        <w:t>t</w:t>
      </w:r>
      <w:r w:rsidR="00E17093">
        <w:t xml:space="preserve">herapist, </w:t>
      </w:r>
      <w:r w:rsidR="0072747C">
        <w:t>n</w:t>
      </w:r>
      <w:r w:rsidR="00E17093">
        <w:t>urse,</w:t>
      </w:r>
      <w:r w:rsidR="00F629EF">
        <w:t xml:space="preserve"> </w:t>
      </w:r>
      <w:r w:rsidR="0072747C">
        <w:t>e</w:t>
      </w:r>
      <w:r w:rsidR="00E17093">
        <w:t xml:space="preserve">xercise </w:t>
      </w:r>
      <w:r w:rsidR="0072747C">
        <w:t>p</w:t>
      </w:r>
      <w:r w:rsidR="00E17093">
        <w:t>hysiologist</w:t>
      </w:r>
      <w:r w:rsidR="00185926">
        <w:t>,</w:t>
      </w:r>
      <w:r w:rsidR="00215238">
        <w:t xml:space="preserve"> </w:t>
      </w:r>
      <w:r w:rsidR="0072747C">
        <w:t>e</w:t>
      </w:r>
      <w:r w:rsidR="00185926">
        <w:t xml:space="preserve">ducator, or </w:t>
      </w:r>
      <w:r w:rsidR="0072747C">
        <w:t>c</w:t>
      </w:r>
      <w:r w:rsidR="00185926">
        <w:t xml:space="preserve">ommunity-based </w:t>
      </w:r>
      <w:r w:rsidR="0072747C">
        <w:t>r</w:t>
      </w:r>
      <w:r w:rsidR="00185926">
        <w:t xml:space="preserve">esearchers. </w:t>
      </w:r>
    </w:p>
    <w:p w14:paraId="2DB822CE" w14:textId="77777777" w:rsidR="00215238" w:rsidRDefault="00215238"/>
    <w:p w14:paraId="20EDE339" w14:textId="6F279EC0" w:rsidR="00E17093" w:rsidRDefault="00340297">
      <w:r>
        <w:t>These recommendation</w:t>
      </w:r>
      <w:r w:rsidR="00185926">
        <w:t>s</w:t>
      </w:r>
      <w:r w:rsidR="00E17093">
        <w:t xml:space="preserve"> follow the clinical guidelines issued by the CDC entitled: </w:t>
      </w:r>
    </w:p>
    <w:p w14:paraId="5F593DB3" w14:textId="13336AA6" w:rsidR="00340297" w:rsidRDefault="00205460" w:rsidP="00340297">
      <w:hyperlink r:id="rId20">
        <w:r w:rsidR="00340297" w:rsidRPr="7C8EC703">
          <w:rPr>
            <w:rStyle w:val="Hyperlink"/>
            <w:i/>
            <w:iCs/>
          </w:rPr>
          <w:t>Healthcare Infection Prevention and Control FAQs for COVID-19</w:t>
        </w:r>
      </w:hyperlink>
      <w:r w:rsidR="00340297">
        <w:t>:</w:t>
      </w:r>
    </w:p>
    <w:p w14:paraId="6F0C4A50" w14:textId="09B87EA5" w:rsidR="00E17093" w:rsidRPr="00340297" w:rsidRDefault="00E17093"/>
    <w:p w14:paraId="0854A09C" w14:textId="52D07466" w:rsidR="00E17093" w:rsidRPr="006303C1" w:rsidRDefault="00340297" w:rsidP="6829D015">
      <w:pPr>
        <w:rPr>
          <w:b/>
          <w:bCs/>
          <w:u w:val="single"/>
        </w:rPr>
      </w:pPr>
      <w:r w:rsidRPr="006303C1">
        <w:rPr>
          <w:b/>
          <w:bCs/>
          <w:u w:val="single"/>
        </w:rPr>
        <w:t>Conditions to be met:</w:t>
      </w:r>
    </w:p>
    <w:p w14:paraId="418D1C42" w14:textId="2CE11A08" w:rsidR="00340297" w:rsidRDefault="00340297" w:rsidP="00340297">
      <w:pPr>
        <w:pStyle w:val="ListParagraph"/>
        <w:numPr>
          <w:ilvl w:val="0"/>
          <w:numId w:val="4"/>
        </w:numPr>
      </w:pPr>
      <w:r w:rsidRPr="0072747C">
        <w:t>Enact</w:t>
      </w:r>
      <w:r w:rsidR="0072747C" w:rsidRPr="0072747C">
        <w:rPr>
          <w:color w:val="FF0000"/>
        </w:rPr>
        <w:t xml:space="preserve"> </w:t>
      </w:r>
      <w:r w:rsidRPr="0072747C">
        <w:t>Level</w:t>
      </w:r>
      <w:r>
        <w:t xml:space="preserve"> 1 risk reduction strategies</w:t>
      </w:r>
      <w:r w:rsidR="00072188">
        <w:t xml:space="preserve"> with </w:t>
      </w:r>
      <w:r w:rsidR="00185926">
        <w:t xml:space="preserve">the </w:t>
      </w:r>
      <w:r w:rsidR="00072188">
        <w:t>addition of the following:</w:t>
      </w:r>
    </w:p>
    <w:p w14:paraId="385C332D" w14:textId="0EF53396" w:rsidR="00340297" w:rsidRPr="0072747C" w:rsidRDefault="00361286" w:rsidP="0072747C">
      <w:pPr>
        <w:pStyle w:val="ListParagraph"/>
        <w:numPr>
          <w:ilvl w:val="0"/>
          <w:numId w:val="4"/>
        </w:numPr>
      </w:pPr>
      <w:r w:rsidRPr="0072747C">
        <w:rPr>
          <w:color w:val="000000" w:themeColor="text1"/>
        </w:rPr>
        <w:t>Use f</w:t>
      </w:r>
      <w:r w:rsidR="00340297" w:rsidRPr="0072747C">
        <w:rPr>
          <w:color w:val="000000" w:themeColor="text1"/>
        </w:rPr>
        <w:t>ace mask</w:t>
      </w:r>
      <w:r w:rsidRPr="0072747C">
        <w:rPr>
          <w:color w:val="000000" w:themeColor="text1"/>
        </w:rPr>
        <w:t>s</w:t>
      </w:r>
      <w:r w:rsidR="00340297" w:rsidRPr="0072747C">
        <w:rPr>
          <w:color w:val="000000" w:themeColor="text1"/>
        </w:rPr>
        <w:t xml:space="preserve"> (</w:t>
      </w:r>
      <w:r w:rsidR="0085308E">
        <w:rPr>
          <w:color w:val="000000" w:themeColor="text1"/>
        </w:rPr>
        <w:t>procedural</w:t>
      </w:r>
      <w:r w:rsidR="00340297" w:rsidRPr="0072747C">
        <w:rPr>
          <w:color w:val="000000" w:themeColor="text1"/>
        </w:rPr>
        <w:t>) for both investigator and participant</w:t>
      </w:r>
      <w:r w:rsidR="7ADC1FD3" w:rsidRPr="0072747C">
        <w:rPr>
          <w:color w:val="000000" w:themeColor="text1"/>
        </w:rPr>
        <w:t xml:space="preserve"> </w:t>
      </w:r>
      <w:r w:rsidR="6D3618EA" w:rsidRPr="0072747C">
        <w:rPr>
          <w:color w:val="000000" w:themeColor="text1"/>
        </w:rPr>
        <w:t xml:space="preserve">as recommended by </w:t>
      </w:r>
      <w:hyperlink r:id="rId21">
        <w:r w:rsidR="14AD6F01" w:rsidRPr="0072747C">
          <w:rPr>
            <w:rStyle w:val="Hyperlink"/>
            <w:color w:val="000000" w:themeColor="text1"/>
          </w:rPr>
          <w:t>CD</w:t>
        </w:r>
        <w:r w:rsidR="023C1429" w:rsidRPr="0072747C">
          <w:rPr>
            <w:rStyle w:val="Hyperlink"/>
            <w:color w:val="000000" w:themeColor="text1"/>
          </w:rPr>
          <w:t xml:space="preserve">C </w:t>
        </w:r>
        <w:r w:rsidR="5471C899" w:rsidRPr="0072747C">
          <w:rPr>
            <w:rStyle w:val="Hyperlink"/>
            <w:color w:val="000000" w:themeColor="text1"/>
          </w:rPr>
          <w:t>guidelines</w:t>
        </w:r>
      </w:hyperlink>
      <w:r w:rsidR="0072747C">
        <w:rPr>
          <w:rStyle w:val="Hyperlink"/>
        </w:rPr>
        <w:t>.</w:t>
      </w:r>
      <w:r w:rsidR="5471C899">
        <w:t xml:space="preserve"> </w:t>
      </w:r>
    </w:p>
    <w:p w14:paraId="0A97F91F" w14:textId="77777777" w:rsidR="009F4A44" w:rsidRPr="00E53CA1" w:rsidRDefault="00361286" w:rsidP="7C8EC70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2747C">
        <w:rPr>
          <w:color w:val="000000" w:themeColor="text1"/>
        </w:rPr>
        <w:t xml:space="preserve">Clean </w:t>
      </w:r>
      <w:r w:rsidR="00340297" w:rsidRPr="0072747C">
        <w:rPr>
          <w:color w:val="000000" w:themeColor="text1"/>
        </w:rPr>
        <w:t xml:space="preserve">nonporous </w:t>
      </w:r>
      <w:r w:rsidR="00340297" w:rsidRPr="00E53CA1">
        <w:rPr>
          <w:color w:val="000000" w:themeColor="text1"/>
        </w:rPr>
        <w:t xml:space="preserve">gowns or </w:t>
      </w:r>
      <w:r w:rsidRPr="00E53CA1">
        <w:rPr>
          <w:color w:val="000000" w:themeColor="text1"/>
        </w:rPr>
        <w:t xml:space="preserve">change </w:t>
      </w:r>
      <w:r w:rsidR="00340297" w:rsidRPr="00E53CA1">
        <w:rPr>
          <w:color w:val="000000" w:themeColor="text1"/>
        </w:rPr>
        <w:t>gowns between participants</w:t>
      </w:r>
      <w:r w:rsidR="00E330D1" w:rsidRPr="00E53CA1">
        <w:rPr>
          <w:color w:val="000000" w:themeColor="text1"/>
        </w:rPr>
        <w:t xml:space="preserve"> when appropriate.</w:t>
      </w:r>
    </w:p>
    <w:p w14:paraId="0B46FC14" w14:textId="440EAF48" w:rsidR="00E53CA1" w:rsidRPr="00E53CA1" w:rsidRDefault="00345F63" w:rsidP="00E53CA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Address new </w:t>
      </w:r>
      <w:r w:rsidR="009F4A44" w:rsidRPr="00E53CA1">
        <w:t xml:space="preserve">University </w:t>
      </w:r>
      <w:r w:rsidR="00E53CA1">
        <w:t xml:space="preserve">approved </w:t>
      </w:r>
      <w:r w:rsidR="009F4A44" w:rsidRPr="00E14991">
        <w:rPr>
          <w:highlight w:val="yellow"/>
        </w:rPr>
        <w:t>SOP</w:t>
      </w:r>
      <w:r w:rsidR="009F4A44" w:rsidRPr="00E53CA1">
        <w:t xml:space="preserve"> (Lab, field work, etc.) </w:t>
      </w:r>
      <w:r>
        <w:t>questions in the IRB application (new or amendment)</w:t>
      </w:r>
      <w:r w:rsidR="00E53CA1">
        <w:t xml:space="preserve">. </w:t>
      </w:r>
    </w:p>
    <w:p w14:paraId="22B30348" w14:textId="71F978B0" w:rsidR="00340297" w:rsidRPr="00E53CA1" w:rsidRDefault="00340297" w:rsidP="00080C5D">
      <w:pPr>
        <w:pStyle w:val="ListParagraph"/>
        <w:rPr>
          <w:color w:val="000000" w:themeColor="text1"/>
        </w:rPr>
      </w:pPr>
    </w:p>
    <w:p w14:paraId="5E77011C" w14:textId="77777777" w:rsidR="003557FF" w:rsidRPr="00E53CA1" w:rsidRDefault="003557FF" w:rsidP="00AB19E4">
      <w:pPr>
        <w:pStyle w:val="ListParagraph"/>
        <w:rPr>
          <w:color w:val="000000" w:themeColor="text1"/>
        </w:rPr>
      </w:pPr>
    </w:p>
    <w:p w14:paraId="76B68E50" w14:textId="1BF89182" w:rsidR="008831F0" w:rsidRPr="00E53CA1" w:rsidRDefault="008831F0" w:rsidP="011D2AA0">
      <w:pPr>
        <w:rPr>
          <w:b/>
          <w:bCs/>
          <w:color w:val="000000" w:themeColor="text1"/>
          <w:u w:val="single"/>
        </w:rPr>
      </w:pPr>
      <w:r w:rsidRPr="00E53CA1">
        <w:rPr>
          <w:b/>
          <w:bCs/>
          <w:u w:val="single"/>
        </w:rPr>
        <w:t>Researcher Education</w:t>
      </w:r>
      <w:r w:rsidR="3162DF85" w:rsidRPr="00E53CA1">
        <w:rPr>
          <w:b/>
          <w:bCs/>
          <w:color w:val="000000" w:themeColor="text1"/>
          <w:u w:val="single"/>
        </w:rPr>
        <w:t xml:space="preserve"> (Recommended)</w:t>
      </w:r>
      <w:r w:rsidRPr="00E53CA1">
        <w:rPr>
          <w:b/>
          <w:bCs/>
          <w:color w:val="000000" w:themeColor="text1"/>
          <w:u w:val="single"/>
        </w:rPr>
        <w:t>:</w:t>
      </w:r>
    </w:p>
    <w:p w14:paraId="378EFDC7" w14:textId="42F0E784" w:rsidR="00E17093" w:rsidRPr="00E53CA1" w:rsidRDefault="00340297" w:rsidP="008831F0">
      <w:pPr>
        <w:pStyle w:val="ListParagraph"/>
        <w:numPr>
          <w:ilvl w:val="0"/>
          <w:numId w:val="5"/>
        </w:numPr>
      </w:pPr>
      <w:r w:rsidRPr="00E53CA1">
        <w:t xml:space="preserve">Investigator and </w:t>
      </w:r>
      <w:r w:rsidR="008831F0" w:rsidRPr="00E53CA1">
        <w:t>research team members proof of completion of:</w:t>
      </w:r>
    </w:p>
    <w:p w14:paraId="71910A15" w14:textId="5633F239" w:rsidR="00D61BB0" w:rsidRDefault="008831F0" w:rsidP="7C8EC703">
      <w:pPr>
        <w:pStyle w:val="ListParagraph"/>
        <w:numPr>
          <w:ilvl w:val="1"/>
          <w:numId w:val="5"/>
        </w:numPr>
        <w:rPr>
          <w:rFonts w:eastAsiaTheme="minorEastAsia"/>
        </w:rPr>
      </w:pPr>
      <w:r w:rsidRPr="00E53CA1">
        <w:t xml:space="preserve">CITI </w:t>
      </w:r>
      <w:proofErr w:type="gramStart"/>
      <w:r w:rsidR="2633AEBE" w:rsidRPr="00E53CA1">
        <w:t xml:space="preserve">Training  </w:t>
      </w:r>
      <w:r w:rsidR="5D6E4202" w:rsidRPr="00E53CA1">
        <w:t>“</w:t>
      </w:r>
      <w:proofErr w:type="gramEnd"/>
      <w:r w:rsidR="00D61BB0" w:rsidRPr="00E53CA1">
        <w:t>Infectious Disease and Risk Reduction</w:t>
      </w:r>
      <w:r w:rsidR="3AA39F34" w:rsidRPr="00E53CA1">
        <w:t>”</w:t>
      </w:r>
      <w:r w:rsidR="00D61BB0" w:rsidRPr="00E53CA1">
        <w:t xml:space="preserve"> </w:t>
      </w:r>
      <w:r w:rsidR="279BC4CD" w:rsidRPr="00E53CA1">
        <w:t>(hyperlink</w:t>
      </w:r>
      <w:r w:rsidR="26C0408F" w:rsidRPr="00E53CA1">
        <w:t xml:space="preserve"> TBA</w:t>
      </w:r>
      <w:r w:rsidR="279BC4CD" w:rsidRPr="00E53CA1">
        <w:t>)</w:t>
      </w:r>
      <w:r w:rsidR="279BC4CD">
        <w:t xml:space="preserve"> </w:t>
      </w:r>
      <w:r w:rsidR="47CC5987">
        <w:t xml:space="preserve"> collaboration of RIC and EHSRM</w:t>
      </w:r>
    </w:p>
    <w:p w14:paraId="484108C5" w14:textId="4F7E92B0" w:rsidR="00D61BB0" w:rsidRDefault="00D61BB0" w:rsidP="7C8EC703">
      <w:pPr>
        <w:pStyle w:val="ListParagraph"/>
        <w:numPr>
          <w:ilvl w:val="1"/>
          <w:numId w:val="5"/>
        </w:numPr>
      </w:pPr>
      <w:r>
        <w:t xml:space="preserve">Consultation with </w:t>
      </w:r>
      <w:hyperlink r:id="rId22">
        <w:r w:rsidR="003557FF" w:rsidRPr="7C8EC703">
          <w:rPr>
            <w:rStyle w:val="Hyperlink"/>
          </w:rPr>
          <w:t>Texas State Environmental, Health Safety and Risk Management</w:t>
        </w:r>
      </w:hyperlink>
      <w:r w:rsidR="003557FF">
        <w:t xml:space="preserve"> </w:t>
      </w:r>
      <w:r w:rsidR="362F64B3">
        <w:t>(EHSRM)</w:t>
      </w:r>
    </w:p>
    <w:p w14:paraId="212750E9" w14:textId="77777777" w:rsidR="003244B8" w:rsidRDefault="003244B8" w:rsidP="00AB19E4">
      <w:pPr>
        <w:pStyle w:val="ListParagraph"/>
      </w:pPr>
    </w:p>
    <w:p w14:paraId="06EDB5A2" w14:textId="2A7D2FED" w:rsidR="00E17093" w:rsidRDefault="00366EED">
      <w:r w:rsidRPr="6829D015">
        <w:rPr>
          <w:b/>
          <w:bCs/>
        </w:rPr>
        <w:lastRenderedPageBreak/>
        <w:t>D</w:t>
      </w:r>
      <w:r w:rsidR="00E17093" w:rsidRPr="6829D015">
        <w:rPr>
          <w:b/>
          <w:bCs/>
        </w:rPr>
        <w:t>. Texas State IRB Level 3 Risk Reduction</w:t>
      </w:r>
      <w:r w:rsidR="00E17093">
        <w:t xml:space="preserve"> – </w:t>
      </w:r>
      <w:r w:rsidR="00072188">
        <w:t xml:space="preserve">(High Risk) </w:t>
      </w:r>
      <w:r w:rsidR="00185926">
        <w:t>designated for</w:t>
      </w:r>
      <w:r w:rsidR="00E17093">
        <w:t xml:space="preserve"> protocols </w:t>
      </w:r>
      <w:r w:rsidR="00465ABE">
        <w:t xml:space="preserve">involving </w:t>
      </w:r>
      <w:r w:rsidR="4FFCF019">
        <w:t xml:space="preserve">prolonged or </w:t>
      </w:r>
      <w:r w:rsidR="00465ABE">
        <w:t>close contact work</w:t>
      </w:r>
      <w:r w:rsidR="00E17093">
        <w:t xml:space="preserve"> with participants </w:t>
      </w:r>
      <w:r w:rsidR="00185926">
        <w:t>and</w:t>
      </w:r>
      <w:r w:rsidR="3BFFEC0F">
        <w:t>/or</w:t>
      </w:r>
      <w:r w:rsidR="00340297">
        <w:t xml:space="preserve"> collect</w:t>
      </w:r>
      <w:r w:rsidR="00185926">
        <w:t>ion</w:t>
      </w:r>
      <w:r w:rsidR="0ADA38A3">
        <w:t xml:space="preserve"> of</w:t>
      </w:r>
      <w:r w:rsidR="00185926">
        <w:t xml:space="preserve"> </w:t>
      </w:r>
      <w:r w:rsidR="4E97B070">
        <w:t>or contact with</w:t>
      </w:r>
      <w:r w:rsidR="2A0CCBD8">
        <w:t xml:space="preserve"> </w:t>
      </w:r>
      <w:r w:rsidR="00340297">
        <w:t>human bodily fluid</w:t>
      </w:r>
      <w:r w:rsidR="51ECB56C">
        <w:t>s</w:t>
      </w:r>
      <w:r w:rsidR="00340297">
        <w:t xml:space="preserve"> </w:t>
      </w:r>
      <w:r w:rsidR="00185926">
        <w:t xml:space="preserve">or tissue </w:t>
      </w:r>
      <w:r w:rsidR="00340297">
        <w:t>specimens.</w:t>
      </w:r>
    </w:p>
    <w:p w14:paraId="23F8B557" w14:textId="17519EE7" w:rsidR="008831F0" w:rsidRDefault="008831F0"/>
    <w:p w14:paraId="3149C4A8" w14:textId="2013E864" w:rsidR="008831F0" w:rsidRPr="006303C1" w:rsidRDefault="008831F0" w:rsidP="6829D015">
      <w:pPr>
        <w:rPr>
          <w:b/>
          <w:bCs/>
          <w:u w:val="single"/>
        </w:rPr>
      </w:pPr>
      <w:r w:rsidRPr="006303C1">
        <w:rPr>
          <w:b/>
          <w:bCs/>
          <w:u w:val="single"/>
        </w:rPr>
        <w:t>Conditions to be met:</w:t>
      </w:r>
    </w:p>
    <w:p w14:paraId="36C701C5" w14:textId="79EE8F01" w:rsidR="00185926" w:rsidRPr="00215238" w:rsidRDefault="00185926" w:rsidP="0034132F">
      <w:pPr>
        <w:pStyle w:val="ListParagraph"/>
        <w:numPr>
          <w:ilvl w:val="0"/>
          <w:numId w:val="14"/>
        </w:numPr>
        <w:rPr>
          <w:u w:val="single"/>
        </w:rPr>
      </w:pPr>
      <w:r w:rsidRPr="0072747C">
        <w:rPr>
          <w:rFonts w:cs="Times New Roman (Body CS)"/>
        </w:rPr>
        <w:t>Enact</w:t>
      </w:r>
      <w:r w:rsidR="0072747C" w:rsidRPr="0072747C">
        <w:rPr>
          <w:rFonts w:cs="Times New Roman (Body CS)"/>
        </w:rPr>
        <w:t xml:space="preserve"> </w:t>
      </w:r>
      <w:r w:rsidRPr="0072747C">
        <w:rPr>
          <w:rFonts w:cs="Times New Roman (Body CS)"/>
        </w:rPr>
        <w:t>Level</w:t>
      </w:r>
      <w:r>
        <w:t xml:space="preserve"> 1 and Level 2 risk reduction strategies </w:t>
      </w:r>
      <w:r w:rsidR="00215238">
        <w:t>with the addition of the following:</w:t>
      </w:r>
    </w:p>
    <w:p w14:paraId="00A76E4F" w14:textId="111AB110" w:rsidR="00766245" w:rsidRPr="00AB19E4" w:rsidRDefault="00D61BB0" w:rsidP="00AB19E4">
      <w:pPr>
        <w:pStyle w:val="ListParagraph"/>
        <w:numPr>
          <w:ilvl w:val="0"/>
          <w:numId w:val="14"/>
        </w:numPr>
        <w:rPr>
          <w:u w:val="single"/>
        </w:rPr>
      </w:pPr>
      <w:r w:rsidRPr="006303C1">
        <w:t>R</w:t>
      </w:r>
      <w:r>
        <w:t xml:space="preserve">efer to </w:t>
      </w:r>
      <w:hyperlink r:id="rId23">
        <w:r w:rsidRPr="7F073CEC">
          <w:rPr>
            <w:rStyle w:val="Hyperlink"/>
            <w:u w:val="none"/>
          </w:rPr>
          <w:t>Institutional Biosafety Committee</w:t>
        </w:r>
      </w:hyperlink>
      <w:r w:rsidR="00D8521E">
        <w:t xml:space="preserve"> review</w:t>
      </w:r>
      <w:r w:rsidR="7E3EEB33">
        <w:t xml:space="preserve"> </w:t>
      </w:r>
      <w:r w:rsidR="60D3369C">
        <w:t>and upload</w:t>
      </w:r>
      <w:r w:rsidR="00B130FB">
        <w:t xml:space="preserve"> </w:t>
      </w:r>
      <w:r w:rsidR="00D8521E">
        <w:t>documentatio</w:t>
      </w:r>
      <w:r w:rsidR="16EA52E0">
        <w:t>n o</w:t>
      </w:r>
      <w:r w:rsidR="6DE2BD12">
        <w:t>r</w:t>
      </w:r>
      <w:r w:rsidR="16EA52E0">
        <w:t xml:space="preserve"> statement of pending</w:t>
      </w:r>
      <w:r w:rsidR="56A20BAE">
        <w:t>/</w:t>
      </w:r>
      <w:r w:rsidR="3D51709B">
        <w:t>approved review.</w:t>
      </w:r>
    </w:p>
    <w:p w14:paraId="24D69D5B" w14:textId="5001B5E1" w:rsidR="00E53CA1" w:rsidRPr="00E53CA1" w:rsidRDefault="00345F63" w:rsidP="00E53CA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t xml:space="preserve">Address new </w:t>
      </w:r>
      <w:r w:rsidR="0085308E" w:rsidRPr="00E53CA1">
        <w:t xml:space="preserve">University </w:t>
      </w:r>
      <w:r w:rsidR="00E53CA1">
        <w:t xml:space="preserve">approved </w:t>
      </w:r>
      <w:r w:rsidR="0085308E" w:rsidRPr="00E14991">
        <w:rPr>
          <w:highlight w:val="yellow"/>
        </w:rPr>
        <w:t>SOP</w:t>
      </w:r>
      <w:r w:rsidR="0085308E" w:rsidRPr="00E53CA1">
        <w:t xml:space="preserve"> (</w:t>
      </w:r>
      <w:r w:rsidR="3B46A72D" w:rsidRPr="00E53CA1">
        <w:t>Lab</w:t>
      </w:r>
      <w:r w:rsidR="0085308E" w:rsidRPr="00E53CA1">
        <w:t xml:space="preserve">, field work, etc.) </w:t>
      </w:r>
      <w:r>
        <w:t>questions in the IRB application (new or amendment)</w:t>
      </w:r>
      <w:r w:rsidR="00E53CA1">
        <w:t xml:space="preserve">. </w:t>
      </w:r>
    </w:p>
    <w:p w14:paraId="24A60441" w14:textId="20B13E1C" w:rsidR="0085308E" w:rsidRPr="00E53CA1" w:rsidRDefault="0085308E" w:rsidP="00E14991">
      <w:pPr>
        <w:pStyle w:val="ListParagraph"/>
        <w:rPr>
          <w:u w:val="single"/>
        </w:rPr>
      </w:pPr>
    </w:p>
    <w:p w14:paraId="02837F5F" w14:textId="16D5DF2E" w:rsidR="008831F0" w:rsidRDefault="008831F0" w:rsidP="00080C5D">
      <w:pPr>
        <w:pStyle w:val="ListParagraph"/>
      </w:pPr>
    </w:p>
    <w:p w14:paraId="3F7D87DB" w14:textId="699C911C" w:rsidR="008831F0" w:rsidRPr="006303C1" w:rsidRDefault="008831F0" w:rsidP="6829D015">
      <w:pPr>
        <w:rPr>
          <w:b/>
          <w:bCs/>
          <w:u w:val="single"/>
        </w:rPr>
      </w:pPr>
      <w:r w:rsidRPr="006303C1">
        <w:rPr>
          <w:b/>
          <w:bCs/>
          <w:u w:val="single"/>
        </w:rPr>
        <w:t>Researcher Education</w:t>
      </w:r>
      <w:r w:rsidR="0A1815F7" w:rsidRPr="6829D015">
        <w:rPr>
          <w:b/>
          <w:bCs/>
          <w:u w:val="single"/>
        </w:rPr>
        <w:t xml:space="preserve"> (Recommended)</w:t>
      </w:r>
      <w:r w:rsidRPr="006303C1">
        <w:rPr>
          <w:b/>
          <w:bCs/>
          <w:u w:val="single"/>
        </w:rPr>
        <w:t>:</w:t>
      </w:r>
    </w:p>
    <w:p w14:paraId="1394BC0D" w14:textId="7BA39E95" w:rsidR="00B33D45" w:rsidRPr="006303C1" w:rsidRDefault="006814AA" w:rsidP="35A9CEAD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303C1">
        <w:t>Blood</w:t>
      </w:r>
      <w:r w:rsidR="7986984F" w:rsidRPr="006303C1">
        <w:t>b</w:t>
      </w:r>
      <w:r w:rsidRPr="006303C1">
        <w:t xml:space="preserve">orne Pathogens </w:t>
      </w:r>
      <w:r w:rsidR="222F7D7A" w:rsidRPr="006303C1">
        <w:t>Training sponsored by Texas</w:t>
      </w:r>
      <w:r w:rsidR="00B45144" w:rsidRPr="006303C1">
        <w:t xml:space="preserve"> State</w:t>
      </w:r>
      <w:r w:rsidR="47EFBF6E" w:rsidRPr="006303C1">
        <w:t xml:space="preserve"> (</w:t>
      </w:r>
      <w:hyperlink r:id="rId24">
        <w:r w:rsidR="47EFBF6E" w:rsidRPr="006303C1">
          <w:rPr>
            <w:rStyle w:val="Hyperlink"/>
          </w:rPr>
          <w:t>SAP training</w:t>
        </w:r>
      </w:hyperlink>
      <w:r w:rsidR="090A57B3" w:rsidRPr="006303C1">
        <w:t>)</w:t>
      </w:r>
    </w:p>
    <w:p w14:paraId="6B102766" w14:textId="651468FB" w:rsidR="00B33D45" w:rsidRPr="006303C1" w:rsidRDefault="75780ED8" w:rsidP="64C5D38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303C1">
        <w:t xml:space="preserve">Biosafety Level 2 Training sponsored by </w:t>
      </w:r>
      <w:hyperlink r:id="rId25">
        <w:r w:rsidRPr="006303C1">
          <w:rPr>
            <w:rStyle w:val="Hyperlink"/>
          </w:rPr>
          <w:t>EHS</w:t>
        </w:r>
        <w:r w:rsidR="4979E58E" w:rsidRPr="006303C1">
          <w:rPr>
            <w:rStyle w:val="Hyperlink"/>
          </w:rPr>
          <w:t>RM</w:t>
        </w:r>
      </w:hyperlink>
      <w:r w:rsidR="35D8FF5E" w:rsidRPr="006303C1">
        <w:t xml:space="preserve"> </w:t>
      </w:r>
    </w:p>
    <w:p w14:paraId="58FE70A5" w14:textId="327D83DC" w:rsidR="55B19F8D" w:rsidRPr="006303C1" w:rsidRDefault="00205460" w:rsidP="64C5D385">
      <w:pPr>
        <w:pStyle w:val="NoSpacing"/>
        <w:numPr>
          <w:ilvl w:val="0"/>
          <w:numId w:val="2"/>
        </w:numPr>
        <w:rPr>
          <w:rFonts w:eastAsiaTheme="minorEastAsia"/>
        </w:rPr>
      </w:pPr>
      <w:hyperlink r:id="rId26">
        <w:r w:rsidR="55B19F8D" w:rsidRPr="006303C1">
          <w:rPr>
            <w:rStyle w:val="Hyperlink"/>
          </w:rPr>
          <w:t>OSHA</w:t>
        </w:r>
      </w:hyperlink>
      <w:r w:rsidR="55B19F8D" w:rsidRPr="006303C1">
        <w:t xml:space="preserve"> recommendations for proper PPE </w:t>
      </w:r>
    </w:p>
    <w:p w14:paraId="7DBB617E" w14:textId="4ED28949" w:rsidR="6829D015" w:rsidRDefault="6829D015" w:rsidP="6829D015">
      <w:pPr>
        <w:ind w:left="360"/>
      </w:pPr>
    </w:p>
    <w:p w14:paraId="12C88EB9" w14:textId="3659A503" w:rsidR="00B33D45" w:rsidRDefault="00B33D45" w:rsidP="35A9CEAD">
      <w:pPr>
        <w:spacing w:line="259" w:lineRule="auto"/>
        <w:ind w:left="720"/>
      </w:pPr>
    </w:p>
    <w:sectPr w:rsidR="00B33D45" w:rsidSect="003B4E70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7766" w14:textId="77777777" w:rsidR="00205460" w:rsidRDefault="00205460">
      <w:r>
        <w:separator/>
      </w:r>
    </w:p>
  </w:endnote>
  <w:endnote w:type="continuationSeparator" w:id="0">
    <w:p w14:paraId="16880072" w14:textId="77777777" w:rsidR="00205460" w:rsidRDefault="0020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DE3BFE" w14:paraId="087EC471" w14:textId="77777777" w:rsidTr="48DE3BFE">
      <w:tc>
        <w:tcPr>
          <w:tcW w:w="3120" w:type="dxa"/>
        </w:tcPr>
        <w:p w14:paraId="35936212" w14:textId="50A630DA" w:rsidR="48DE3BFE" w:rsidRDefault="48DE3BFE" w:rsidP="48DE3BFE">
          <w:pPr>
            <w:pStyle w:val="Header"/>
            <w:ind w:left="-115"/>
          </w:pPr>
        </w:p>
      </w:tc>
      <w:tc>
        <w:tcPr>
          <w:tcW w:w="3120" w:type="dxa"/>
        </w:tcPr>
        <w:p w14:paraId="5FF18B93" w14:textId="0C9CDC2C" w:rsidR="48DE3BFE" w:rsidRDefault="48DE3BFE" w:rsidP="48DE3BFE">
          <w:pPr>
            <w:pStyle w:val="Header"/>
            <w:jc w:val="center"/>
          </w:pPr>
        </w:p>
      </w:tc>
      <w:tc>
        <w:tcPr>
          <w:tcW w:w="3120" w:type="dxa"/>
        </w:tcPr>
        <w:p w14:paraId="3F4AE56F" w14:textId="6D65C7AD" w:rsidR="48DE3BFE" w:rsidRDefault="48DE3BFE" w:rsidP="48DE3BF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10B6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10B6B">
            <w:rPr>
              <w:noProof/>
            </w:rPr>
            <w:t>1</w:t>
          </w:r>
          <w:r>
            <w:fldChar w:fldCharType="end"/>
          </w:r>
        </w:p>
      </w:tc>
    </w:tr>
  </w:tbl>
  <w:p w14:paraId="7FC5A9B2" w14:textId="57F6E42D" w:rsidR="48DE3BFE" w:rsidRDefault="48DE3BFE" w:rsidP="48DE3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E364" w14:textId="77777777" w:rsidR="00205460" w:rsidRDefault="00205460">
      <w:r>
        <w:separator/>
      </w:r>
    </w:p>
  </w:footnote>
  <w:footnote w:type="continuationSeparator" w:id="0">
    <w:p w14:paraId="4578A3DE" w14:textId="77777777" w:rsidR="00205460" w:rsidRDefault="0020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DE3BFE" w14:paraId="52A8D116" w14:textId="77777777" w:rsidTr="48DE3BFE">
      <w:tc>
        <w:tcPr>
          <w:tcW w:w="3120" w:type="dxa"/>
        </w:tcPr>
        <w:p w14:paraId="0F6C6879" w14:textId="35E1DAD0" w:rsidR="48DE3BFE" w:rsidRDefault="48DE3BFE" w:rsidP="48DE3BFE">
          <w:pPr>
            <w:pStyle w:val="Header"/>
            <w:ind w:left="-115"/>
          </w:pPr>
        </w:p>
      </w:tc>
      <w:tc>
        <w:tcPr>
          <w:tcW w:w="3120" w:type="dxa"/>
        </w:tcPr>
        <w:p w14:paraId="254B9D97" w14:textId="7A091309" w:rsidR="48DE3BFE" w:rsidRDefault="48DE3BFE" w:rsidP="48DE3BFE">
          <w:pPr>
            <w:pStyle w:val="Header"/>
            <w:jc w:val="center"/>
          </w:pPr>
        </w:p>
      </w:tc>
      <w:tc>
        <w:tcPr>
          <w:tcW w:w="3120" w:type="dxa"/>
        </w:tcPr>
        <w:p w14:paraId="7FA74C67" w14:textId="76B9027E" w:rsidR="48DE3BFE" w:rsidRDefault="48DE3BFE" w:rsidP="48DE3BFE">
          <w:pPr>
            <w:pStyle w:val="Header"/>
            <w:ind w:right="-115"/>
            <w:jc w:val="right"/>
          </w:pPr>
        </w:p>
      </w:tc>
    </w:tr>
  </w:tbl>
  <w:p w14:paraId="49C165E1" w14:textId="04D64605" w:rsidR="48DE3BFE" w:rsidRDefault="48DE3BFE" w:rsidP="48DE3B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61E"/>
    <w:multiLevelType w:val="hybridMultilevel"/>
    <w:tmpl w:val="112C16D6"/>
    <w:lvl w:ilvl="0" w:tplc="96E45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1152"/>
    <w:multiLevelType w:val="hybridMultilevel"/>
    <w:tmpl w:val="48BA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1125"/>
    <w:multiLevelType w:val="hybridMultilevel"/>
    <w:tmpl w:val="F694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4D2"/>
    <w:multiLevelType w:val="hybridMultilevel"/>
    <w:tmpl w:val="16004EBC"/>
    <w:lvl w:ilvl="0" w:tplc="DF38F93A">
      <w:start w:val="2"/>
      <w:numFmt w:val="decimal"/>
      <w:lvlText w:val="1."/>
      <w:lvlJc w:val="left"/>
      <w:pPr>
        <w:ind w:left="720" w:hanging="360"/>
      </w:pPr>
    </w:lvl>
    <w:lvl w:ilvl="1" w:tplc="D52ECA50">
      <w:start w:val="1"/>
      <w:numFmt w:val="lowerLetter"/>
      <w:lvlText w:val="%2."/>
      <w:lvlJc w:val="left"/>
      <w:pPr>
        <w:ind w:left="1440" w:hanging="360"/>
      </w:pPr>
    </w:lvl>
    <w:lvl w:ilvl="2" w:tplc="DAA481D8">
      <w:start w:val="1"/>
      <w:numFmt w:val="lowerRoman"/>
      <w:lvlText w:val="%3."/>
      <w:lvlJc w:val="right"/>
      <w:pPr>
        <w:ind w:left="2160" w:hanging="180"/>
      </w:pPr>
    </w:lvl>
    <w:lvl w:ilvl="3" w:tplc="E04A3B48">
      <w:start w:val="1"/>
      <w:numFmt w:val="decimal"/>
      <w:lvlText w:val="%4."/>
      <w:lvlJc w:val="left"/>
      <w:pPr>
        <w:ind w:left="2880" w:hanging="360"/>
      </w:pPr>
    </w:lvl>
    <w:lvl w:ilvl="4" w:tplc="8A94D9D4">
      <w:start w:val="1"/>
      <w:numFmt w:val="lowerLetter"/>
      <w:lvlText w:val="%5."/>
      <w:lvlJc w:val="left"/>
      <w:pPr>
        <w:ind w:left="3600" w:hanging="360"/>
      </w:pPr>
    </w:lvl>
    <w:lvl w:ilvl="5" w:tplc="3CEEFAAE">
      <w:start w:val="1"/>
      <w:numFmt w:val="lowerRoman"/>
      <w:lvlText w:val="%6."/>
      <w:lvlJc w:val="right"/>
      <w:pPr>
        <w:ind w:left="4320" w:hanging="180"/>
      </w:pPr>
    </w:lvl>
    <w:lvl w:ilvl="6" w:tplc="8A042310">
      <w:start w:val="1"/>
      <w:numFmt w:val="decimal"/>
      <w:lvlText w:val="%7."/>
      <w:lvlJc w:val="left"/>
      <w:pPr>
        <w:ind w:left="5040" w:hanging="360"/>
      </w:pPr>
    </w:lvl>
    <w:lvl w:ilvl="7" w:tplc="7AD8133E">
      <w:start w:val="1"/>
      <w:numFmt w:val="lowerLetter"/>
      <w:lvlText w:val="%8."/>
      <w:lvlJc w:val="left"/>
      <w:pPr>
        <w:ind w:left="5760" w:hanging="360"/>
      </w:pPr>
    </w:lvl>
    <w:lvl w:ilvl="8" w:tplc="74BA9F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53FFD"/>
    <w:multiLevelType w:val="hybridMultilevel"/>
    <w:tmpl w:val="F6D2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C5018"/>
    <w:multiLevelType w:val="hybridMultilevel"/>
    <w:tmpl w:val="D06EA2A6"/>
    <w:lvl w:ilvl="0" w:tplc="5C187AE4">
      <w:start w:val="1"/>
      <w:numFmt w:val="decimal"/>
      <w:lvlText w:val="%1."/>
      <w:lvlJc w:val="left"/>
      <w:pPr>
        <w:ind w:left="720" w:hanging="360"/>
      </w:pPr>
    </w:lvl>
    <w:lvl w:ilvl="1" w:tplc="16D2C77A">
      <w:start w:val="1"/>
      <w:numFmt w:val="lowerLetter"/>
      <w:lvlText w:val="%2."/>
      <w:lvlJc w:val="left"/>
      <w:pPr>
        <w:ind w:left="1440" w:hanging="360"/>
      </w:pPr>
    </w:lvl>
    <w:lvl w:ilvl="2" w:tplc="36EC6B48">
      <w:start w:val="1"/>
      <w:numFmt w:val="lowerRoman"/>
      <w:lvlText w:val="%3."/>
      <w:lvlJc w:val="right"/>
      <w:pPr>
        <w:ind w:left="2160" w:hanging="180"/>
      </w:pPr>
    </w:lvl>
    <w:lvl w:ilvl="3" w:tplc="072A4D4C">
      <w:start w:val="1"/>
      <w:numFmt w:val="decimal"/>
      <w:lvlText w:val="%4."/>
      <w:lvlJc w:val="left"/>
      <w:pPr>
        <w:ind w:left="2880" w:hanging="360"/>
      </w:pPr>
    </w:lvl>
    <w:lvl w:ilvl="4" w:tplc="F3FA4686">
      <w:start w:val="1"/>
      <w:numFmt w:val="lowerLetter"/>
      <w:lvlText w:val="%5."/>
      <w:lvlJc w:val="left"/>
      <w:pPr>
        <w:ind w:left="3600" w:hanging="360"/>
      </w:pPr>
    </w:lvl>
    <w:lvl w:ilvl="5" w:tplc="D4A07A44">
      <w:start w:val="1"/>
      <w:numFmt w:val="lowerRoman"/>
      <w:lvlText w:val="%6."/>
      <w:lvlJc w:val="right"/>
      <w:pPr>
        <w:ind w:left="4320" w:hanging="180"/>
      </w:pPr>
    </w:lvl>
    <w:lvl w:ilvl="6" w:tplc="E60E5D72">
      <w:start w:val="1"/>
      <w:numFmt w:val="decimal"/>
      <w:lvlText w:val="%7."/>
      <w:lvlJc w:val="left"/>
      <w:pPr>
        <w:ind w:left="5040" w:hanging="360"/>
      </w:pPr>
    </w:lvl>
    <w:lvl w:ilvl="7" w:tplc="3BDA71E2">
      <w:start w:val="1"/>
      <w:numFmt w:val="lowerLetter"/>
      <w:lvlText w:val="%8."/>
      <w:lvlJc w:val="left"/>
      <w:pPr>
        <w:ind w:left="5760" w:hanging="360"/>
      </w:pPr>
    </w:lvl>
    <w:lvl w:ilvl="8" w:tplc="6BAE75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4EC"/>
    <w:multiLevelType w:val="hybridMultilevel"/>
    <w:tmpl w:val="73B217A4"/>
    <w:lvl w:ilvl="0" w:tplc="96E45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5621"/>
    <w:multiLevelType w:val="hybridMultilevel"/>
    <w:tmpl w:val="D782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46194"/>
    <w:multiLevelType w:val="hybridMultilevel"/>
    <w:tmpl w:val="75083EC4"/>
    <w:lvl w:ilvl="0" w:tplc="3C2A8AC4">
      <w:start w:val="1"/>
      <w:numFmt w:val="decimal"/>
      <w:lvlText w:val="%1."/>
      <w:lvlJc w:val="left"/>
      <w:pPr>
        <w:ind w:left="720" w:hanging="360"/>
      </w:pPr>
    </w:lvl>
    <w:lvl w:ilvl="1" w:tplc="E30A90E8">
      <w:start w:val="1"/>
      <w:numFmt w:val="lowerLetter"/>
      <w:lvlText w:val="%2."/>
      <w:lvlJc w:val="left"/>
      <w:pPr>
        <w:ind w:left="1440" w:hanging="360"/>
      </w:pPr>
    </w:lvl>
    <w:lvl w:ilvl="2" w:tplc="8C8EB2DE">
      <w:start w:val="1"/>
      <w:numFmt w:val="lowerRoman"/>
      <w:lvlText w:val="%3."/>
      <w:lvlJc w:val="left"/>
      <w:pPr>
        <w:ind w:left="2160" w:hanging="180"/>
      </w:pPr>
    </w:lvl>
    <w:lvl w:ilvl="3" w:tplc="A558BF48">
      <w:start w:val="1"/>
      <w:numFmt w:val="decimal"/>
      <w:lvlText w:val="%4."/>
      <w:lvlJc w:val="left"/>
      <w:pPr>
        <w:ind w:left="2880" w:hanging="360"/>
      </w:pPr>
    </w:lvl>
    <w:lvl w:ilvl="4" w:tplc="CD8C33AE">
      <w:start w:val="1"/>
      <w:numFmt w:val="lowerLetter"/>
      <w:lvlText w:val="%5."/>
      <w:lvlJc w:val="left"/>
      <w:pPr>
        <w:ind w:left="3600" w:hanging="360"/>
      </w:pPr>
    </w:lvl>
    <w:lvl w:ilvl="5" w:tplc="2496D782">
      <w:start w:val="1"/>
      <w:numFmt w:val="lowerRoman"/>
      <w:lvlText w:val="%6."/>
      <w:lvlJc w:val="right"/>
      <w:pPr>
        <w:ind w:left="4320" w:hanging="180"/>
      </w:pPr>
    </w:lvl>
    <w:lvl w:ilvl="6" w:tplc="35E04064">
      <w:start w:val="1"/>
      <w:numFmt w:val="decimal"/>
      <w:lvlText w:val="%7."/>
      <w:lvlJc w:val="left"/>
      <w:pPr>
        <w:ind w:left="5040" w:hanging="360"/>
      </w:pPr>
    </w:lvl>
    <w:lvl w:ilvl="7" w:tplc="91C6C570">
      <w:start w:val="1"/>
      <w:numFmt w:val="lowerLetter"/>
      <w:lvlText w:val="%8."/>
      <w:lvlJc w:val="left"/>
      <w:pPr>
        <w:ind w:left="5760" w:hanging="360"/>
      </w:pPr>
    </w:lvl>
    <w:lvl w:ilvl="8" w:tplc="E1ECBE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C3649"/>
    <w:multiLevelType w:val="hybridMultilevel"/>
    <w:tmpl w:val="C8FA9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AE2099"/>
    <w:multiLevelType w:val="hybridMultilevel"/>
    <w:tmpl w:val="B15828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EC2DD0"/>
    <w:multiLevelType w:val="hybridMultilevel"/>
    <w:tmpl w:val="8D5444A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43771"/>
    <w:multiLevelType w:val="hybridMultilevel"/>
    <w:tmpl w:val="E684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B2B62"/>
    <w:multiLevelType w:val="hybridMultilevel"/>
    <w:tmpl w:val="EA740CEC"/>
    <w:lvl w:ilvl="0" w:tplc="87625DFC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18A1"/>
    <w:multiLevelType w:val="hybridMultilevel"/>
    <w:tmpl w:val="3BCA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C04A1"/>
    <w:multiLevelType w:val="hybridMultilevel"/>
    <w:tmpl w:val="A024211C"/>
    <w:lvl w:ilvl="0" w:tplc="8340B9F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00034"/>
    <w:multiLevelType w:val="hybridMultilevel"/>
    <w:tmpl w:val="93581E12"/>
    <w:lvl w:ilvl="0" w:tplc="D486D1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16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93"/>
    <w:rsid w:val="00023668"/>
    <w:rsid w:val="0004506F"/>
    <w:rsid w:val="00072188"/>
    <w:rsid w:val="00080C5D"/>
    <w:rsid w:val="00091FB9"/>
    <w:rsid w:val="000944A4"/>
    <w:rsid w:val="000C4C5F"/>
    <w:rsid w:val="001543A9"/>
    <w:rsid w:val="00185926"/>
    <w:rsid w:val="001F2A64"/>
    <w:rsid w:val="00205460"/>
    <w:rsid w:val="00215238"/>
    <w:rsid w:val="00215423"/>
    <w:rsid w:val="00231B7F"/>
    <w:rsid w:val="0023302F"/>
    <w:rsid w:val="002865EE"/>
    <w:rsid w:val="002A6E70"/>
    <w:rsid w:val="00315DF9"/>
    <w:rsid w:val="00320969"/>
    <w:rsid w:val="003244B8"/>
    <w:rsid w:val="00340297"/>
    <w:rsid w:val="0034132F"/>
    <w:rsid w:val="00345F63"/>
    <w:rsid w:val="003557FF"/>
    <w:rsid w:val="003603B6"/>
    <w:rsid w:val="00361286"/>
    <w:rsid w:val="00362720"/>
    <w:rsid w:val="00366EED"/>
    <w:rsid w:val="003A5F55"/>
    <w:rsid w:val="003B4E70"/>
    <w:rsid w:val="003E1A6F"/>
    <w:rsid w:val="00410B6B"/>
    <w:rsid w:val="00431780"/>
    <w:rsid w:val="00433DEB"/>
    <w:rsid w:val="00440E9E"/>
    <w:rsid w:val="0044496B"/>
    <w:rsid w:val="004523B1"/>
    <w:rsid w:val="00465ABE"/>
    <w:rsid w:val="00474608"/>
    <w:rsid w:val="00475B22"/>
    <w:rsid w:val="0048368C"/>
    <w:rsid w:val="004F474B"/>
    <w:rsid w:val="0059745A"/>
    <w:rsid w:val="005A01CD"/>
    <w:rsid w:val="005A5720"/>
    <w:rsid w:val="005B3261"/>
    <w:rsid w:val="005E7967"/>
    <w:rsid w:val="00622BC0"/>
    <w:rsid w:val="00623416"/>
    <w:rsid w:val="00626A17"/>
    <w:rsid w:val="006303C1"/>
    <w:rsid w:val="006456DF"/>
    <w:rsid w:val="00647E10"/>
    <w:rsid w:val="00667203"/>
    <w:rsid w:val="006814AA"/>
    <w:rsid w:val="006A399A"/>
    <w:rsid w:val="007167B4"/>
    <w:rsid w:val="0072747C"/>
    <w:rsid w:val="00766245"/>
    <w:rsid w:val="0078438D"/>
    <w:rsid w:val="0082106E"/>
    <w:rsid w:val="0085308E"/>
    <w:rsid w:val="008749CA"/>
    <w:rsid w:val="008831F0"/>
    <w:rsid w:val="008D3183"/>
    <w:rsid w:val="008E54A9"/>
    <w:rsid w:val="008E75EC"/>
    <w:rsid w:val="008F461D"/>
    <w:rsid w:val="009049F3"/>
    <w:rsid w:val="009050A9"/>
    <w:rsid w:val="00910E19"/>
    <w:rsid w:val="00916A7D"/>
    <w:rsid w:val="0094286E"/>
    <w:rsid w:val="00967A0D"/>
    <w:rsid w:val="00980837"/>
    <w:rsid w:val="00980BD4"/>
    <w:rsid w:val="009C4083"/>
    <w:rsid w:val="009F4A44"/>
    <w:rsid w:val="00AA620F"/>
    <w:rsid w:val="00AA67CE"/>
    <w:rsid w:val="00AB19E4"/>
    <w:rsid w:val="00B130FB"/>
    <w:rsid w:val="00B23899"/>
    <w:rsid w:val="00B33D45"/>
    <w:rsid w:val="00B45144"/>
    <w:rsid w:val="00B529B0"/>
    <w:rsid w:val="00BB6730"/>
    <w:rsid w:val="00BD034A"/>
    <w:rsid w:val="00BD5420"/>
    <w:rsid w:val="00BF5C22"/>
    <w:rsid w:val="00C50AFD"/>
    <w:rsid w:val="00C765B5"/>
    <w:rsid w:val="00CA6121"/>
    <w:rsid w:val="00D14F60"/>
    <w:rsid w:val="00D61BB0"/>
    <w:rsid w:val="00D701C8"/>
    <w:rsid w:val="00D8521E"/>
    <w:rsid w:val="00D911C3"/>
    <w:rsid w:val="00DB4980"/>
    <w:rsid w:val="00E14991"/>
    <w:rsid w:val="00E17093"/>
    <w:rsid w:val="00E30CB7"/>
    <w:rsid w:val="00E330D1"/>
    <w:rsid w:val="00E53CA1"/>
    <w:rsid w:val="00EA7409"/>
    <w:rsid w:val="00EF7747"/>
    <w:rsid w:val="00F04D52"/>
    <w:rsid w:val="00F14D58"/>
    <w:rsid w:val="00F21F33"/>
    <w:rsid w:val="00F57256"/>
    <w:rsid w:val="00F629EF"/>
    <w:rsid w:val="00F71FD6"/>
    <w:rsid w:val="011D2AA0"/>
    <w:rsid w:val="0184AF94"/>
    <w:rsid w:val="023C1429"/>
    <w:rsid w:val="02C34CB0"/>
    <w:rsid w:val="04843A5F"/>
    <w:rsid w:val="04AB2466"/>
    <w:rsid w:val="05AD20AB"/>
    <w:rsid w:val="060BB209"/>
    <w:rsid w:val="061B17D1"/>
    <w:rsid w:val="07100A51"/>
    <w:rsid w:val="0822D482"/>
    <w:rsid w:val="084DFDE7"/>
    <w:rsid w:val="090A57B3"/>
    <w:rsid w:val="0998A430"/>
    <w:rsid w:val="09CE7DD9"/>
    <w:rsid w:val="0A1815F7"/>
    <w:rsid w:val="0AAD75A7"/>
    <w:rsid w:val="0ADA38A3"/>
    <w:rsid w:val="0AEBA30C"/>
    <w:rsid w:val="0B1D6075"/>
    <w:rsid w:val="0B4357B0"/>
    <w:rsid w:val="0BD38BD4"/>
    <w:rsid w:val="0DBAD18F"/>
    <w:rsid w:val="0E4C167C"/>
    <w:rsid w:val="0F03FC9F"/>
    <w:rsid w:val="0F53EE2B"/>
    <w:rsid w:val="0F5521AB"/>
    <w:rsid w:val="1007D799"/>
    <w:rsid w:val="10249990"/>
    <w:rsid w:val="10A02538"/>
    <w:rsid w:val="12BBD5B5"/>
    <w:rsid w:val="14AD6F01"/>
    <w:rsid w:val="15E5F8E0"/>
    <w:rsid w:val="168D7EF3"/>
    <w:rsid w:val="169B0212"/>
    <w:rsid w:val="16EA52E0"/>
    <w:rsid w:val="17372D8D"/>
    <w:rsid w:val="17EEF549"/>
    <w:rsid w:val="182BF3D0"/>
    <w:rsid w:val="187FD330"/>
    <w:rsid w:val="18E85015"/>
    <w:rsid w:val="1A3B281F"/>
    <w:rsid w:val="1BACC975"/>
    <w:rsid w:val="1C307ED1"/>
    <w:rsid w:val="1C5EDFD3"/>
    <w:rsid w:val="1E595007"/>
    <w:rsid w:val="209CE76A"/>
    <w:rsid w:val="214E97EB"/>
    <w:rsid w:val="21B159A0"/>
    <w:rsid w:val="21F13827"/>
    <w:rsid w:val="222B18A0"/>
    <w:rsid w:val="222F7D7A"/>
    <w:rsid w:val="2285E20D"/>
    <w:rsid w:val="2294E522"/>
    <w:rsid w:val="241E47C5"/>
    <w:rsid w:val="24314089"/>
    <w:rsid w:val="246832B7"/>
    <w:rsid w:val="24B45D3F"/>
    <w:rsid w:val="252E4D1F"/>
    <w:rsid w:val="2633AEBE"/>
    <w:rsid w:val="26C0408F"/>
    <w:rsid w:val="279BC4CD"/>
    <w:rsid w:val="280F098F"/>
    <w:rsid w:val="28232B4A"/>
    <w:rsid w:val="28328FC8"/>
    <w:rsid w:val="28535D65"/>
    <w:rsid w:val="296382F5"/>
    <w:rsid w:val="2984A695"/>
    <w:rsid w:val="2A0CCBD8"/>
    <w:rsid w:val="2AEE4D42"/>
    <w:rsid w:val="2C7F36EA"/>
    <w:rsid w:val="2C9CDDDA"/>
    <w:rsid w:val="2D12F774"/>
    <w:rsid w:val="2E135E8E"/>
    <w:rsid w:val="2E9047CD"/>
    <w:rsid w:val="2EB6189F"/>
    <w:rsid w:val="30DB4E5E"/>
    <w:rsid w:val="3162DF85"/>
    <w:rsid w:val="3182CF48"/>
    <w:rsid w:val="31BE31EC"/>
    <w:rsid w:val="35838C84"/>
    <w:rsid w:val="35A9CEAD"/>
    <w:rsid w:val="35D8FF5E"/>
    <w:rsid w:val="36114079"/>
    <w:rsid w:val="361DAAE6"/>
    <w:rsid w:val="362F64B3"/>
    <w:rsid w:val="36862C28"/>
    <w:rsid w:val="37537AEA"/>
    <w:rsid w:val="38335003"/>
    <w:rsid w:val="399F5BF6"/>
    <w:rsid w:val="3A51A7F1"/>
    <w:rsid w:val="3AA39F34"/>
    <w:rsid w:val="3AAB3B09"/>
    <w:rsid w:val="3AD4C1FC"/>
    <w:rsid w:val="3B46A72D"/>
    <w:rsid w:val="3B782296"/>
    <w:rsid w:val="3BFFEC0F"/>
    <w:rsid w:val="3D435B7C"/>
    <w:rsid w:val="3D51709B"/>
    <w:rsid w:val="3E65DDE0"/>
    <w:rsid w:val="3E9B47F0"/>
    <w:rsid w:val="3EDE0EFB"/>
    <w:rsid w:val="3F12B259"/>
    <w:rsid w:val="4028E25D"/>
    <w:rsid w:val="40EC3D7F"/>
    <w:rsid w:val="41D5095B"/>
    <w:rsid w:val="41E4DE1A"/>
    <w:rsid w:val="42A83BCD"/>
    <w:rsid w:val="42C6912C"/>
    <w:rsid w:val="43A0D9C2"/>
    <w:rsid w:val="4414985C"/>
    <w:rsid w:val="45733AE1"/>
    <w:rsid w:val="4599E97E"/>
    <w:rsid w:val="45F8B82E"/>
    <w:rsid w:val="46A7EF60"/>
    <w:rsid w:val="46BF25A7"/>
    <w:rsid w:val="4788A533"/>
    <w:rsid w:val="47CC5987"/>
    <w:rsid w:val="47E0A6B4"/>
    <w:rsid w:val="47E4907B"/>
    <w:rsid w:val="47EFBF6E"/>
    <w:rsid w:val="48000DE9"/>
    <w:rsid w:val="48750161"/>
    <w:rsid w:val="48933EB9"/>
    <w:rsid w:val="48A3380F"/>
    <w:rsid w:val="48DE3BFE"/>
    <w:rsid w:val="4979E58E"/>
    <w:rsid w:val="4A83D2D3"/>
    <w:rsid w:val="4A8A7D37"/>
    <w:rsid w:val="4ACB50A7"/>
    <w:rsid w:val="4B20825F"/>
    <w:rsid w:val="4C7CCCCF"/>
    <w:rsid w:val="4DB72E15"/>
    <w:rsid w:val="4DC9AA68"/>
    <w:rsid w:val="4E368535"/>
    <w:rsid w:val="4E7F6945"/>
    <w:rsid w:val="4E97B070"/>
    <w:rsid w:val="4ECABC16"/>
    <w:rsid w:val="4EE9351B"/>
    <w:rsid w:val="4F46D113"/>
    <w:rsid w:val="4F485556"/>
    <w:rsid w:val="4FFCF019"/>
    <w:rsid w:val="502A38A8"/>
    <w:rsid w:val="50323712"/>
    <w:rsid w:val="51ECB56C"/>
    <w:rsid w:val="528AD2A3"/>
    <w:rsid w:val="52ED34AD"/>
    <w:rsid w:val="532CEC8D"/>
    <w:rsid w:val="5471C899"/>
    <w:rsid w:val="54A8C8DB"/>
    <w:rsid w:val="54C0A55C"/>
    <w:rsid w:val="551FD51D"/>
    <w:rsid w:val="555763D2"/>
    <w:rsid w:val="55B19F8D"/>
    <w:rsid w:val="56A20BAE"/>
    <w:rsid w:val="57566259"/>
    <w:rsid w:val="5806F2AA"/>
    <w:rsid w:val="5924861B"/>
    <w:rsid w:val="5AB42678"/>
    <w:rsid w:val="5AE9D48B"/>
    <w:rsid w:val="5B5D8757"/>
    <w:rsid w:val="5D6E4202"/>
    <w:rsid w:val="5E0FDACE"/>
    <w:rsid w:val="5E57114C"/>
    <w:rsid w:val="5E73AF53"/>
    <w:rsid w:val="5F983F81"/>
    <w:rsid w:val="5FB38DEB"/>
    <w:rsid w:val="60326D69"/>
    <w:rsid w:val="608DC272"/>
    <w:rsid w:val="60D3369C"/>
    <w:rsid w:val="61F6ECCE"/>
    <w:rsid w:val="61FDE66F"/>
    <w:rsid w:val="62E9E94F"/>
    <w:rsid w:val="63973301"/>
    <w:rsid w:val="64C5D385"/>
    <w:rsid w:val="663E5A90"/>
    <w:rsid w:val="6641D5F1"/>
    <w:rsid w:val="667B847E"/>
    <w:rsid w:val="6829D015"/>
    <w:rsid w:val="68D41B96"/>
    <w:rsid w:val="69BF8AEE"/>
    <w:rsid w:val="6A06DAA8"/>
    <w:rsid w:val="6A9588FD"/>
    <w:rsid w:val="6ADE6A1F"/>
    <w:rsid w:val="6BA4273C"/>
    <w:rsid w:val="6BF446C0"/>
    <w:rsid w:val="6C7F253B"/>
    <w:rsid w:val="6CC376CB"/>
    <w:rsid w:val="6D3618EA"/>
    <w:rsid w:val="6D645A14"/>
    <w:rsid w:val="6DE2BD12"/>
    <w:rsid w:val="700628E8"/>
    <w:rsid w:val="70B5E23D"/>
    <w:rsid w:val="71331558"/>
    <w:rsid w:val="72814AC3"/>
    <w:rsid w:val="749A5D40"/>
    <w:rsid w:val="75780ED8"/>
    <w:rsid w:val="75FFD38E"/>
    <w:rsid w:val="7600042E"/>
    <w:rsid w:val="764CDF52"/>
    <w:rsid w:val="765D6F15"/>
    <w:rsid w:val="76A5D74C"/>
    <w:rsid w:val="76F18DB4"/>
    <w:rsid w:val="7736DCF0"/>
    <w:rsid w:val="77A9C881"/>
    <w:rsid w:val="786C035C"/>
    <w:rsid w:val="787AEB5D"/>
    <w:rsid w:val="78F98801"/>
    <w:rsid w:val="7986984F"/>
    <w:rsid w:val="79D085AA"/>
    <w:rsid w:val="7ADC1FD3"/>
    <w:rsid w:val="7C3C000C"/>
    <w:rsid w:val="7C8EC703"/>
    <w:rsid w:val="7C90E75E"/>
    <w:rsid w:val="7D8B15F0"/>
    <w:rsid w:val="7DC7C2AB"/>
    <w:rsid w:val="7DF2BECB"/>
    <w:rsid w:val="7E2B7C1F"/>
    <w:rsid w:val="7E3EEB33"/>
    <w:rsid w:val="7F0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E3D6"/>
  <w14:defaultImageDpi w14:val="32767"/>
  <w15:chartTrackingRefBased/>
  <w15:docId w15:val="{159CA2B6-2884-594F-BADB-66DC06D9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2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2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0236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B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C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2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6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33D45"/>
  </w:style>
  <w:style w:type="paragraph" w:styleId="Revision">
    <w:name w:val="Revision"/>
    <w:hidden/>
    <w:uiPriority w:val="99"/>
    <w:semiHidden/>
    <w:rsid w:val="0082106E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5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4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center.txstate.edu/" TargetMode="External"/><Relationship Id="rId18" Type="http://schemas.openxmlformats.org/officeDocument/2006/relationships/hyperlink" Target="https://www.cdc.gov/coronavirus/2019-ncov/community/homeless-shelters/unsheltered-homelessness.html" TargetMode="External"/><Relationship Id="rId26" Type="http://schemas.openxmlformats.org/officeDocument/2006/relationships/hyperlink" Target="https://www.osha.gov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niosh/npptl/pdfs/UnderstandDifferenceInfographic-508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shs.texas.gov/" TargetMode="External"/><Relationship Id="rId17" Type="http://schemas.openxmlformats.org/officeDocument/2006/relationships/hyperlink" Target="https://www.fss.txstate.edu/ehsrm/" TargetMode="External"/><Relationship Id="rId25" Type="http://schemas.openxmlformats.org/officeDocument/2006/relationships/hyperlink" Target="https://www.fss.txstate.edu/ehsr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ng.com/videos/search?q=what+you+need+to+know+about+hand+hygience+cdc&amp;&amp;view=detail&amp;mid=5CE9AB72CAAF423D66595CE9AB72CAAF423D6659&amp;&amp;FORM=VRDGAR&amp;ru=%2Fvideos%2Fsearch%3Fq%3Dwhat%2Byou%2Bneed%2Bto%2Bknow%2Babout%2Bhand%2Bhygience%2Bcdc%26FORM%3DHDRSC3" TargetMode="External"/><Relationship Id="rId20" Type="http://schemas.openxmlformats.org/officeDocument/2006/relationships/hyperlink" Target="https://www.cdc.gov/coronavirus/2019-ncov/hcp/infection-control-faq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ndex.html" TargetMode="External"/><Relationship Id="rId24" Type="http://schemas.openxmlformats.org/officeDocument/2006/relationships/hyperlink" Target="https://www.txstate.edu/sa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handwashing/when-how-handwashing.html" TargetMode="External"/><Relationship Id="rId23" Type="http://schemas.openxmlformats.org/officeDocument/2006/relationships/hyperlink" Target="https://www.txstate.edu/research/orc/biosafety.html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dc.gov/coronavirus/2019-ncov/community/homeless-shelters/unsheltered-homelessnes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prevent-getting-sick/prevention.html?CDC_AA_refVal=https%3A%2F%2Fwww.cdc.gov%2Fcoronavirus%2F2019-ncov%2Fprepare%2Fprevention.html" TargetMode="External"/><Relationship Id="rId22" Type="http://schemas.openxmlformats.org/officeDocument/2006/relationships/hyperlink" Target="https://www.fss.txstate.edu/ehsrm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B9AEBE5B16E4283A5FD05D4A32759" ma:contentTypeVersion="4" ma:contentTypeDescription="Create a new document." ma:contentTypeScope="" ma:versionID="d24b5295e784b0c164851cd6d15fc3cd">
  <xsd:schema xmlns:xsd="http://www.w3.org/2001/XMLSchema" xmlns:xs="http://www.w3.org/2001/XMLSchema" xmlns:p="http://schemas.microsoft.com/office/2006/metadata/properties" xmlns:ns2="660e0f9a-ba2f-4d91-bccd-995700160517" targetNamespace="http://schemas.microsoft.com/office/2006/metadata/properties" ma:root="true" ma:fieldsID="bf43c87850d04967cedd59a80c57b52d" ns2:_="">
    <xsd:import namespace="660e0f9a-ba2f-4d91-bccd-995700160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e0f9a-ba2f-4d91-bccd-995700160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551B2-3F4C-4DBC-8E93-253EC81D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e0f9a-ba2f-4d91-bccd-995700160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74767-EE47-4959-B9C0-C6F034C2A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AFE7C5-3722-4041-B02D-FF9E2C13A2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D4297-04D2-BA4A-90AC-2CA63428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Willson</dc:creator>
  <cp:keywords/>
  <dc:description/>
  <cp:lastModifiedBy>Gonzales, Monica E</cp:lastModifiedBy>
  <cp:revision>2</cp:revision>
  <cp:lastPrinted>2020-07-06T14:39:00Z</cp:lastPrinted>
  <dcterms:created xsi:type="dcterms:W3CDTF">2020-07-07T19:46:00Z</dcterms:created>
  <dcterms:modified xsi:type="dcterms:W3CDTF">2020-07-07T19:46:00Z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0x010100F73B9AEBE5B16E4283A5FD05D4A32759</vt:lpwstr>
  </property>
</Properties>
</file>