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 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www.txstate.edu.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co-editor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marginalized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frightening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prolific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neutral.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'religion'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Protestants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colonial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resembles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[a]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Bobcat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Hinduism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frustrated.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[you]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offbeat,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rabbis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Graham.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Baylor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two-thirds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paranormal.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UFOs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landscape.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[It]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"re‑enchantments".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1970s,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inundated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JFK.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disenchanted,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horoscopes",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UFOs",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Bible".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Ironically,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declined,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floodgates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UFOs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tie-in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anti-abortion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violates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so-called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1993.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Lobby,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non-theistic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supernatural.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Confucians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inviolable.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lawsuits.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Obamacare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autonomous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baptism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loophole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plaintiff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Missouri,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dismissed."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diminished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JFK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Dallas,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weaponized.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ebb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fervor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9/11,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dubious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[They]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incentivizes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RFRA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Aztec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RFRA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Amendment,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constitution.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encyclopedia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Posssession,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undergraduates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spooky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1700's.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Catholic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outweighed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Arabic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Assyria,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voodoo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Haiti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reservation.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teenage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hallucinations.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shaman?"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shaman?"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psychiatrist,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ritual."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procedures,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persuade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reducible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embarrassing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fundraiser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barbecue,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campaign,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establishment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condemns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atheist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Christian,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Penguin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Exorcisms.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Devil: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Rutledge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Joseph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Laycock,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Joseph Laycock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 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thought-provoking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Episode 23_Joseph Laycock (Completed  12/02/21)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06,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qs2fu2sP8LWSi5wq7SyRTKoRzSe_Ay8bJZJ1JZspyc5PS8NXr617tA7JrsLzvkepIu3HMNz6Eiz41pag38rUCmo0e3Q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