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D556A65" w:rsidR="00B16860" w:rsidRPr="00041EA1" w:rsidRDefault="000F6BB6" w:rsidP="00FA3CAC">
      <w:pPr>
        <w:pStyle w:val="Heading1"/>
        <w:spacing w:before="0"/>
        <w:ind w:left="360" w:right="180"/>
        <w:jc w:val="center"/>
      </w:pPr>
      <w:r w:rsidRPr="00041EA1">
        <w:t>Transfer Planning Guide 201</w:t>
      </w:r>
      <w:r w:rsidR="00810B99">
        <w:t>9</w:t>
      </w:r>
      <w:r w:rsidRPr="00041EA1">
        <w:t>-20</w:t>
      </w:r>
      <w:r w:rsidR="00810B99">
        <w:t>20</w:t>
      </w:r>
    </w:p>
    <w:p w14:paraId="132BAD1E" w14:textId="275E9C51" w:rsidR="00A842DC" w:rsidRDefault="000F6BB6" w:rsidP="00FA3CAC">
      <w:pPr>
        <w:pStyle w:val="Heading2"/>
        <w:spacing w:before="0" w:line="240" w:lineRule="auto"/>
        <w:ind w:left="360" w:right="180"/>
      </w:pPr>
      <w:r w:rsidRPr="000F6BB6">
        <w:t xml:space="preserve">Major in </w:t>
      </w:r>
      <w:r w:rsidR="00E2012C">
        <w:t>Finance</w:t>
      </w:r>
    </w:p>
    <w:p w14:paraId="576B6108" w14:textId="597C2994" w:rsidR="00FA3CAC" w:rsidRDefault="000F6BB6" w:rsidP="00FA3CAC">
      <w:pPr>
        <w:pStyle w:val="Heading2"/>
        <w:spacing w:before="0" w:line="240" w:lineRule="auto"/>
        <w:ind w:left="360" w:right="180"/>
      </w:pPr>
      <w:r w:rsidRPr="000F6BB6">
        <w:t xml:space="preserve">Bachelor of Business Administration </w:t>
      </w:r>
      <w:r w:rsidR="00744FDB">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42988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4513EC3A"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294576F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49D7FC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p>
        </w:tc>
        <w:tc>
          <w:tcPr>
            <w:tcW w:w="2676" w:type="dxa"/>
          </w:tcPr>
          <w:p w14:paraId="0E7C932C"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p>
        </w:tc>
      </w:tr>
      <w:tr w:rsidR="005A160E" w:rsidRPr="002975B6" w14:paraId="7A8C2CEE" w14:textId="77777777" w:rsidTr="00FA3CAC">
        <w:trPr>
          <w:trHeight w:val="255"/>
        </w:trPr>
        <w:tc>
          <w:tcPr>
            <w:tcW w:w="3735" w:type="dxa"/>
          </w:tcPr>
          <w:p w14:paraId="0516FCC7" w14:textId="3D821117" w:rsidR="005A160E" w:rsidRPr="002975B6" w:rsidRDefault="005A160E"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5DEC05DB" w14:textId="26FC3B56"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c>
          <w:tcPr>
            <w:tcW w:w="2676" w:type="dxa"/>
          </w:tcPr>
          <w:p w14:paraId="42A978CD" w14:textId="7685FAC3"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2302</w:t>
            </w:r>
          </w:p>
        </w:tc>
        <w:tc>
          <w:tcPr>
            <w:tcW w:w="2880" w:type="dxa"/>
          </w:tcPr>
          <w:p w14:paraId="231D2DF6" w14:textId="1518414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2362</w:t>
            </w:r>
          </w:p>
        </w:tc>
      </w:tr>
      <w:tr w:rsidR="005A160E" w:rsidRPr="002975B6" w14:paraId="1D6130C8" w14:textId="77777777" w:rsidTr="00AC2F6F">
        <w:trPr>
          <w:trHeight w:val="265"/>
          <w:tblHeader/>
        </w:trPr>
        <w:tc>
          <w:tcPr>
            <w:tcW w:w="2880" w:type="dxa"/>
          </w:tcPr>
          <w:p w14:paraId="39BF9473" w14:textId="124C4E65" w:rsidR="005A160E" w:rsidRPr="002975B6" w:rsidRDefault="005A160E" w:rsidP="005A160E">
            <w:pPr>
              <w:ind w:right="180"/>
              <w:rPr>
                <w:rFonts w:asciiTheme="majorHAnsi" w:hAnsiTheme="majorHAnsi"/>
                <w:sz w:val="21"/>
                <w:szCs w:val="21"/>
              </w:rPr>
            </w:pPr>
            <w:r>
              <w:rPr>
                <w:rFonts w:asciiTheme="majorHAnsi" w:hAnsiTheme="majorHAnsi"/>
                <w:sz w:val="21"/>
                <w:szCs w:val="21"/>
              </w:rPr>
              <w:t>BCIS 1305</w:t>
            </w:r>
          </w:p>
        </w:tc>
        <w:tc>
          <w:tcPr>
            <w:tcW w:w="2880" w:type="dxa"/>
          </w:tcPr>
          <w:p w14:paraId="05AEC8FC" w14:textId="104DE213" w:rsidR="005A160E" w:rsidRPr="002975B6" w:rsidRDefault="005A160E" w:rsidP="005A160E">
            <w:pPr>
              <w:ind w:right="180"/>
              <w:rPr>
                <w:rFonts w:asciiTheme="majorHAnsi" w:hAnsiTheme="majorHAnsi"/>
                <w:sz w:val="21"/>
                <w:szCs w:val="21"/>
              </w:rPr>
            </w:pPr>
            <w:r>
              <w:rPr>
                <w:rFonts w:asciiTheme="majorHAnsi" w:hAnsiTheme="majorHAnsi"/>
                <w:sz w:val="21"/>
                <w:szCs w:val="21"/>
              </w:rPr>
              <w:t>CIS 1323</w:t>
            </w:r>
          </w:p>
        </w:tc>
      </w:tr>
      <w:tr w:rsidR="00E11A6D" w:rsidRPr="002975B6" w14:paraId="26444C15" w14:textId="77777777" w:rsidTr="00AC2F6F">
        <w:trPr>
          <w:trHeight w:val="249"/>
          <w:tblHeader/>
        </w:trPr>
        <w:tc>
          <w:tcPr>
            <w:tcW w:w="2880" w:type="dxa"/>
          </w:tcPr>
          <w:p w14:paraId="0A30ACCB" w14:textId="30EBCC52" w:rsidR="00E11A6D" w:rsidRPr="002975B6" w:rsidRDefault="005A160E" w:rsidP="005A160E">
            <w:pPr>
              <w:ind w:right="180"/>
              <w:rPr>
                <w:rFonts w:asciiTheme="majorHAnsi" w:hAnsiTheme="majorHAnsi"/>
                <w:sz w:val="21"/>
                <w:szCs w:val="21"/>
              </w:rPr>
            </w:pPr>
            <w:r>
              <w:rPr>
                <w:rFonts w:asciiTheme="majorHAnsi" w:hAnsiTheme="majorHAnsi"/>
                <w:sz w:val="21"/>
                <w:szCs w:val="21"/>
              </w:rPr>
              <w:t>BUSI 1301</w:t>
            </w:r>
          </w:p>
        </w:tc>
        <w:tc>
          <w:tcPr>
            <w:tcW w:w="2880" w:type="dxa"/>
          </w:tcPr>
          <w:p w14:paraId="0861AD5C" w14:textId="1F0499E1" w:rsidR="00E11A6D" w:rsidRPr="002975B6" w:rsidRDefault="005A160E" w:rsidP="005A160E">
            <w:pPr>
              <w:ind w:right="180"/>
              <w:rPr>
                <w:rFonts w:asciiTheme="majorHAnsi" w:hAnsiTheme="majorHAnsi"/>
                <w:sz w:val="21"/>
                <w:szCs w:val="21"/>
              </w:rPr>
            </w:pPr>
            <w:r>
              <w:rPr>
                <w:rFonts w:asciiTheme="majorHAnsi" w:hAnsiTheme="majorHAnsi"/>
                <w:sz w:val="21"/>
                <w:szCs w:val="21"/>
              </w:rPr>
              <w:t>B</w:t>
            </w:r>
            <w:r w:rsidR="00A0758D">
              <w:rPr>
                <w:rFonts w:asciiTheme="majorHAnsi" w:hAnsiTheme="majorHAnsi"/>
                <w:sz w:val="21"/>
                <w:szCs w:val="21"/>
              </w:rPr>
              <w:t xml:space="preserve"> </w:t>
            </w:r>
            <w:r>
              <w:rPr>
                <w:rFonts w:asciiTheme="majorHAnsi" w:hAnsiTheme="majorHAnsi"/>
                <w:sz w:val="21"/>
                <w:szCs w:val="21"/>
              </w:rPr>
              <w:t>A 2310</w:t>
            </w:r>
          </w:p>
        </w:tc>
      </w:tr>
      <w:tr w:rsidR="005A160E" w:rsidRPr="002975B6" w14:paraId="027C9F39" w14:textId="77777777" w:rsidTr="00AC2F6F">
        <w:trPr>
          <w:trHeight w:val="249"/>
          <w:tblHeader/>
        </w:trPr>
        <w:tc>
          <w:tcPr>
            <w:tcW w:w="2880" w:type="dxa"/>
          </w:tcPr>
          <w:p w14:paraId="3EF47AD2" w14:textId="7E98C87F" w:rsidR="005A160E" w:rsidRDefault="005A160E" w:rsidP="005A160E">
            <w:pPr>
              <w:ind w:right="180"/>
              <w:rPr>
                <w:rFonts w:asciiTheme="majorHAnsi" w:hAnsiTheme="majorHAnsi"/>
                <w:sz w:val="21"/>
                <w:szCs w:val="21"/>
              </w:rPr>
            </w:pPr>
            <w:r w:rsidRPr="002975B6">
              <w:rPr>
                <w:rFonts w:asciiTheme="majorHAnsi" w:hAnsiTheme="majorHAnsi"/>
                <w:sz w:val="21"/>
                <w:szCs w:val="21"/>
              </w:rPr>
              <w:t>BUSI</w:t>
            </w:r>
            <w:r w:rsidRPr="002975B6">
              <w:rPr>
                <w:rFonts w:asciiTheme="majorHAnsi" w:hAnsiTheme="majorHAnsi"/>
                <w:spacing w:val="-1"/>
                <w:sz w:val="21"/>
                <w:szCs w:val="21"/>
              </w:rPr>
              <w:t xml:space="preserve"> </w:t>
            </w:r>
            <w:r w:rsidRPr="002975B6">
              <w:rPr>
                <w:rFonts w:asciiTheme="majorHAnsi" w:hAnsiTheme="majorHAnsi"/>
                <w:sz w:val="21"/>
                <w:szCs w:val="21"/>
              </w:rPr>
              <w:t>2301</w:t>
            </w:r>
          </w:p>
        </w:tc>
        <w:tc>
          <w:tcPr>
            <w:tcW w:w="2880" w:type="dxa"/>
          </w:tcPr>
          <w:p w14:paraId="4418B24A" w14:textId="4650B2F6" w:rsidR="005A160E" w:rsidRDefault="005A160E" w:rsidP="005A160E">
            <w:pPr>
              <w:ind w:right="180"/>
              <w:rPr>
                <w:rFonts w:asciiTheme="majorHAnsi" w:hAnsiTheme="majorHAnsi"/>
                <w:sz w:val="21"/>
                <w:szCs w:val="21"/>
              </w:rPr>
            </w:pPr>
            <w:r w:rsidRPr="002975B6">
              <w:rPr>
                <w:rFonts w:asciiTheme="majorHAnsi" w:hAnsiTheme="majorHAnsi"/>
                <w:sz w:val="21"/>
                <w:szCs w:val="21"/>
              </w:rPr>
              <w:t>BLAW</w:t>
            </w:r>
            <w:r w:rsidRPr="002975B6">
              <w:rPr>
                <w:rFonts w:asciiTheme="majorHAnsi" w:hAnsiTheme="majorHAnsi"/>
                <w:spacing w:val="-3"/>
                <w:sz w:val="21"/>
                <w:szCs w:val="21"/>
              </w:rPr>
              <w:t xml:space="preserve"> </w:t>
            </w:r>
            <w:r w:rsidRPr="002975B6">
              <w:rPr>
                <w:rFonts w:asciiTheme="majorHAnsi" w:hAnsiTheme="majorHAnsi"/>
                <w:sz w:val="21"/>
                <w:szCs w:val="21"/>
              </w:rPr>
              <w:t>2361</w:t>
            </w:r>
          </w:p>
        </w:tc>
      </w:tr>
      <w:tr w:rsidR="005A160E" w:rsidRPr="002975B6" w14:paraId="1CF0CDF6" w14:textId="77777777" w:rsidTr="00AC2F6F">
        <w:trPr>
          <w:trHeight w:val="249"/>
          <w:tblHeader/>
        </w:trPr>
        <w:tc>
          <w:tcPr>
            <w:tcW w:w="2880" w:type="dxa"/>
          </w:tcPr>
          <w:p w14:paraId="7B35702D" w14:textId="4BDBD663" w:rsidR="005A160E" w:rsidRPr="002975B6" w:rsidRDefault="005A160E" w:rsidP="005A160E">
            <w:pPr>
              <w:ind w:right="180"/>
              <w:rPr>
                <w:rFonts w:asciiTheme="majorHAnsi" w:hAnsiTheme="majorHAnsi"/>
                <w:sz w:val="21"/>
                <w:szCs w:val="21"/>
              </w:rPr>
            </w:pPr>
            <w:r>
              <w:rPr>
                <w:rFonts w:asciiTheme="majorHAnsi" w:hAnsiTheme="majorHAnsi"/>
                <w:sz w:val="21"/>
                <w:szCs w:val="21"/>
              </w:rPr>
              <w:t>BUSI 2305</w:t>
            </w:r>
          </w:p>
        </w:tc>
        <w:tc>
          <w:tcPr>
            <w:tcW w:w="2880" w:type="dxa"/>
          </w:tcPr>
          <w:p w14:paraId="4C1D591F" w14:textId="50F7DF84" w:rsidR="005A160E" w:rsidRPr="002975B6" w:rsidRDefault="005A160E" w:rsidP="005A160E">
            <w:pPr>
              <w:ind w:right="180"/>
              <w:rPr>
                <w:rFonts w:asciiTheme="majorHAnsi" w:hAnsiTheme="majorHAnsi"/>
                <w:sz w:val="21"/>
                <w:szCs w:val="21"/>
              </w:rPr>
            </w:pPr>
            <w:r>
              <w:rPr>
                <w:rFonts w:asciiTheme="majorHAnsi" w:hAnsiTheme="majorHAnsi"/>
                <w:sz w:val="21"/>
                <w:szCs w:val="21"/>
              </w:rPr>
              <w:t>QMST 2333</w:t>
            </w:r>
          </w:p>
        </w:tc>
      </w:tr>
      <w:tr w:rsidR="005A160E" w:rsidRPr="002975B6" w14:paraId="5D238E87" w14:textId="77777777" w:rsidTr="00AC2F6F">
        <w:trPr>
          <w:trHeight w:val="265"/>
          <w:tblHeader/>
        </w:trPr>
        <w:tc>
          <w:tcPr>
            <w:tcW w:w="2880" w:type="dxa"/>
          </w:tcPr>
          <w:p w14:paraId="25279B2C" w14:textId="426A1AD8"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0B53EB56" w:rsidR="005A160E" w:rsidRPr="002975B6" w:rsidRDefault="005A160E" w:rsidP="005A160E">
            <w:pPr>
              <w:pStyle w:val="BodyText"/>
              <w:tabs>
                <w:tab w:val="left" w:pos="7501"/>
              </w:tabs>
              <w:ind w:right="180"/>
              <w:rPr>
                <w:rFonts w:asciiTheme="majorHAnsi" w:hAnsiTheme="majorHAnsi"/>
              </w:rPr>
            </w:pPr>
            <w:r w:rsidRPr="002975B6">
              <w:rPr>
                <w:rFonts w:asciiTheme="majorHAnsi" w:hAnsiTheme="majorHAnsi"/>
              </w:rPr>
              <w:t>ECO</w:t>
            </w:r>
            <w:r w:rsidR="00744FDB">
              <w:rPr>
                <w:rFonts w:asciiTheme="majorHAnsi" w:hAnsiTheme="majorHAnsi"/>
              </w:rPr>
              <w:t xml:space="preserve"> </w:t>
            </w:r>
            <w:bookmarkStart w:id="0" w:name="_GoBack"/>
            <w:bookmarkEnd w:id="0"/>
            <w:r w:rsidRPr="002975B6">
              <w:rPr>
                <w:rFonts w:asciiTheme="majorHAnsi" w:hAnsiTheme="majorHAnsi"/>
              </w:rPr>
              <w:t>2315</w:t>
            </w:r>
          </w:p>
        </w:tc>
      </w:tr>
      <w:tr w:rsidR="005A160E" w:rsidRPr="002975B6" w14:paraId="4970615D" w14:textId="77777777" w:rsidTr="00AC2F6F">
        <w:trPr>
          <w:trHeight w:val="265"/>
          <w:tblHeader/>
        </w:trPr>
        <w:tc>
          <w:tcPr>
            <w:tcW w:w="2880" w:type="dxa"/>
          </w:tcPr>
          <w:p w14:paraId="381FC435" w14:textId="7A09EBCD"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2302</w:t>
            </w:r>
          </w:p>
        </w:tc>
        <w:tc>
          <w:tcPr>
            <w:tcW w:w="2880" w:type="dxa"/>
          </w:tcPr>
          <w:p w14:paraId="35B70610" w14:textId="066CFD4C"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w:t>
            </w:r>
            <w:r w:rsidRPr="002975B6">
              <w:rPr>
                <w:rFonts w:asciiTheme="majorHAnsi" w:hAnsiTheme="majorHAnsi"/>
                <w:spacing w:val="-1"/>
                <w:sz w:val="21"/>
                <w:szCs w:val="21"/>
              </w:rPr>
              <w:t xml:space="preserve"> </w:t>
            </w:r>
            <w:r w:rsidRPr="002975B6">
              <w:rPr>
                <w:rFonts w:asciiTheme="majorHAnsi" w:hAnsiTheme="majorHAnsi"/>
                <w:sz w:val="21"/>
                <w:szCs w:val="21"/>
              </w:rPr>
              <w:t>2314</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To be eligible for admission to McCoy College, students with at least 30 transferable semester hours must have completed ENG 1310 (College Writing I) and ENG 1320 (College Writing II), and MATH 1329 (Mathematics for Business and Economics II), or their approved equivalents. The required courses must be complete and posted to your Texas State record for your application to be considered. Applicants will be automatically admitted to McCoy College when they have been granted assured admission to Texas State and have an overall GPA of 3.25 or higher. Applicants with an overall GPA below a 3.25 and equal to or greater than 2.5 will be considered for admission through a competitive review process. The review is based on the grades earned in English 1310, English 1320, Math 1329 and the overall GPA from all colleges and universities attended. 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744FDB"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744FDB"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44B0519" w:rsidR="00B16860" w:rsidRPr="002975B6" w:rsidRDefault="00D40975"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975B6"/>
    <w:rsid w:val="005A160E"/>
    <w:rsid w:val="00744FDB"/>
    <w:rsid w:val="00810B99"/>
    <w:rsid w:val="00A0758D"/>
    <w:rsid w:val="00A842DC"/>
    <w:rsid w:val="00AC2F6F"/>
    <w:rsid w:val="00B16860"/>
    <w:rsid w:val="00C13710"/>
    <w:rsid w:val="00D40975"/>
    <w:rsid w:val="00E11A6D"/>
    <w:rsid w:val="00E2012C"/>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2019-10-31T19:12:00Z</dcterms:created>
  <dcterms:modified xsi:type="dcterms:W3CDTF">2019-11-01T20:39:00Z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