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DE113" w14:textId="77777777" w:rsidR="00EF5226" w:rsidRPr="00246E39" w:rsidRDefault="00EF5226" w:rsidP="00036B52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246E39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3EA05EF5" w14:textId="77777777" w:rsidR="00EF5226" w:rsidRPr="00246E39" w:rsidRDefault="00EF5226" w:rsidP="00EF5226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2967BAAA" w14:textId="77777777" w:rsidR="00EF5226" w:rsidRPr="00246E39" w:rsidRDefault="00EF5226" w:rsidP="00EF5226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</w:r>
      <w:proofErr w:type="gramStart"/>
      <w:r w:rsidRPr="00246E39">
        <w:rPr>
          <w:rFonts w:ascii="Calibri Light" w:eastAsia="Times New Roman" w:hAnsi="Calibri Light" w:cs="Calibri Light"/>
          <w:sz w:val="24"/>
          <w:szCs w:val="24"/>
        </w:rPr>
        <w:t xml:space="preserve">§ 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</w:r>
      <w:proofErr w:type="gramEnd"/>
      <w:r w:rsidRPr="00246E39">
        <w:rPr>
          <w:rFonts w:ascii="Calibri Light" w:eastAsia="Times New Roman" w:hAnsi="Calibri Light" w:cs="Calibri Light"/>
          <w:sz w:val="24"/>
          <w:szCs w:val="24"/>
        </w:rPr>
        <w:t>IN THE JUSTICE COURT</w:t>
      </w:r>
    </w:p>
    <w:p w14:paraId="0B70E78C" w14:textId="77777777" w:rsidR="00EF5226" w:rsidRPr="00246E39" w:rsidRDefault="007334A1" w:rsidP="00EF5226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caps/>
          <w:sz w:val="24"/>
          <w:szCs w:val="24"/>
        </w:rPr>
        <w:t>Plaintiff</w:t>
      </w:r>
      <w:r w:rsidR="00EF5226"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56FACE5" w14:textId="77777777" w:rsidR="004D411D" w:rsidRPr="00246E39" w:rsidRDefault="004D411D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8488829" w14:textId="5B49363F" w:rsidR="00EF5226" w:rsidRPr="00246E39" w:rsidRDefault="00EF5226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v.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</w:r>
      <w:r w:rsidR="0077408F" w:rsidRPr="00246E39">
        <w:rPr>
          <w:rFonts w:ascii="Calibri Light" w:eastAsia="Times New Roman" w:hAnsi="Calibri Light" w:cs="Calibri Light"/>
          <w:sz w:val="24"/>
          <w:szCs w:val="24"/>
        </w:rPr>
        <w:t>PRECINCT _</w:t>
      </w:r>
      <w:r w:rsidRPr="00246E39">
        <w:rPr>
          <w:rFonts w:ascii="Calibri Light" w:eastAsia="Times New Roman" w:hAnsi="Calibri Light" w:cs="Calibri Light"/>
          <w:sz w:val="24"/>
          <w:szCs w:val="24"/>
        </w:rPr>
        <w:t>___</w:t>
      </w:r>
    </w:p>
    <w:p w14:paraId="019C64DD" w14:textId="77777777" w:rsidR="00F81E77" w:rsidRPr="00246E39" w:rsidRDefault="00F81E77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67D62F33" w14:textId="77777777" w:rsidR="00EF5226" w:rsidRPr="00246E39" w:rsidRDefault="00EF5226" w:rsidP="00EF5226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EDDAB38" w14:textId="2AD15445" w:rsidR="00EF5226" w:rsidRPr="00246E39" w:rsidRDefault="007334A1" w:rsidP="00EF5226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="00EF5226"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="00EF5226" w:rsidRPr="00246E39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38FE53AB" w14:textId="77777777" w:rsidR="00EF5226" w:rsidRPr="00F97E57" w:rsidRDefault="00EF5226" w:rsidP="00EF5226">
      <w:pPr>
        <w:spacing w:line="240" w:lineRule="auto"/>
        <w:jc w:val="center"/>
        <w:rPr>
          <w:rFonts w:eastAsia="Times New Roman" w:cstheme="minorHAnsi"/>
          <w:b/>
          <w:smallCaps/>
          <w:sz w:val="24"/>
          <w:szCs w:val="24"/>
          <w:u w:val="single"/>
        </w:rPr>
      </w:pPr>
    </w:p>
    <w:p w14:paraId="405D0840" w14:textId="55A34A9A" w:rsidR="00013F97" w:rsidRPr="008063D5" w:rsidRDefault="00013F97" w:rsidP="00013F97">
      <w:pPr>
        <w:spacing w:line="240" w:lineRule="auto"/>
        <w:jc w:val="center"/>
        <w:rPr>
          <w:rFonts w:ascii="Calibri Light" w:eastAsia="Times New Roman" w:hAnsi="Calibri Light" w:cs="Calibri Light"/>
          <w:b/>
          <w:smallCaps/>
          <w:sz w:val="28"/>
          <w:szCs w:val="28"/>
        </w:rPr>
      </w:pPr>
      <w:r w:rsidRPr="008063D5">
        <w:rPr>
          <w:rFonts w:ascii="Calibri Light" w:eastAsia="Times New Roman" w:hAnsi="Calibri Light" w:cs="Calibri Light"/>
          <w:b/>
          <w:smallCaps/>
          <w:sz w:val="28"/>
          <w:szCs w:val="28"/>
        </w:rPr>
        <w:t>DEFAULT JUDGMENT</w:t>
      </w:r>
      <w:r w:rsidR="00C91C52" w:rsidRPr="008063D5">
        <w:rPr>
          <w:rFonts w:ascii="Calibri Light" w:eastAsia="Times New Roman" w:hAnsi="Calibri Light" w:cs="Calibri Light"/>
          <w:b/>
          <w:smallCaps/>
          <w:sz w:val="28"/>
          <w:szCs w:val="28"/>
        </w:rPr>
        <w:t xml:space="preserve"> AFTER</w:t>
      </w:r>
      <w:r w:rsidR="00F97E57" w:rsidRPr="008063D5">
        <w:rPr>
          <w:rFonts w:ascii="Calibri Light" w:eastAsia="Times New Roman" w:hAnsi="Calibri Light" w:cs="Calibri Light"/>
          <w:b/>
          <w:smallCaps/>
          <w:sz w:val="28"/>
          <w:szCs w:val="28"/>
        </w:rPr>
        <w:t xml:space="preserve"> HEARING</w:t>
      </w:r>
      <w:r w:rsidRPr="008063D5">
        <w:rPr>
          <w:rFonts w:ascii="Calibri Light" w:eastAsia="Times New Roman" w:hAnsi="Calibri Light" w:cs="Calibri Light"/>
          <w:b/>
          <w:smallCaps/>
          <w:sz w:val="28"/>
          <w:szCs w:val="28"/>
        </w:rPr>
        <w:t xml:space="preserve">: </w:t>
      </w:r>
      <w:r w:rsidR="001E021E">
        <w:rPr>
          <w:rFonts w:ascii="Calibri Light" w:eastAsia="Times New Roman" w:hAnsi="Calibri Light" w:cs="Calibri Light"/>
          <w:b/>
          <w:smallCaps/>
          <w:sz w:val="28"/>
          <w:szCs w:val="28"/>
        </w:rPr>
        <w:t>SMALL</w:t>
      </w:r>
      <w:r w:rsidRPr="008063D5">
        <w:rPr>
          <w:rFonts w:ascii="Calibri Light" w:eastAsia="Times New Roman" w:hAnsi="Calibri Light" w:cs="Calibri Light"/>
          <w:b/>
          <w:smallCaps/>
          <w:sz w:val="28"/>
          <w:szCs w:val="28"/>
        </w:rPr>
        <w:t xml:space="preserve"> CLAIM</w:t>
      </w:r>
      <w:r w:rsidR="001E021E">
        <w:rPr>
          <w:rFonts w:ascii="Calibri Light" w:eastAsia="Times New Roman" w:hAnsi="Calibri Light" w:cs="Calibri Light"/>
          <w:b/>
          <w:smallCaps/>
          <w:sz w:val="28"/>
          <w:szCs w:val="28"/>
        </w:rPr>
        <w:t>S</w:t>
      </w:r>
      <w:r w:rsidRPr="008063D5">
        <w:rPr>
          <w:rFonts w:ascii="Calibri Light" w:eastAsia="Times New Roman" w:hAnsi="Calibri Light" w:cs="Calibri Light"/>
          <w:b/>
          <w:smallCaps/>
          <w:sz w:val="28"/>
          <w:szCs w:val="28"/>
        </w:rPr>
        <w:t xml:space="preserve"> CASE</w:t>
      </w:r>
    </w:p>
    <w:p w14:paraId="74613683" w14:textId="548E090D" w:rsidR="00013F97" w:rsidRDefault="00A9623D" w:rsidP="00DE0A9D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</w:t>
      </w:r>
      <w:r w:rsidR="00013F97" w:rsidRPr="00F97E57">
        <w:rPr>
          <w:rFonts w:eastAsia="Times New Roman" w:cstheme="minorHAnsi"/>
          <w:sz w:val="24"/>
          <w:szCs w:val="24"/>
        </w:rPr>
        <w:t>efendant was served with citation to appear and answer on _______________________, 20____, and the answer in this case was due</w:t>
      </w:r>
      <w:r w:rsidR="00791730">
        <w:rPr>
          <w:rFonts w:eastAsia="Times New Roman" w:cstheme="minorHAnsi"/>
          <w:sz w:val="24"/>
          <w:szCs w:val="24"/>
        </w:rPr>
        <w:t xml:space="preserve"> on </w:t>
      </w:r>
      <w:r w:rsidR="00791730" w:rsidRPr="00F97E57">
        <w:rPr>
          <w:rFonts w:eastAsia="Times New Roman" w:cstheme="minorHAnsi"/>
          <w:sz w:val="24"/>
          <w:szCs w:val="24"/>
        </w:rPr>
        <w:t>_______________________, 20____</w:t>
      </w:r>
      <w:r w:rsidR="00013F97" w:rsidRPr="00F97E57">
        <w:rPr>
          <w:rFonts w:eastAsia="Times New Roman" w:cstheme="minorHAnsi"/>
          <w:sz w:val="24"/>
          <w:szCs w:val="24"/>
        </w:rPr>
        <w:t xml:space="preserve">. By that date, and by the time of the signing of this </w:t>
      </w:r>
      <w:r w:rsidR="00771F40">
        <w:rPr>
          <w:rFonts w:eastAsia="Times New Roman" w:cstheme="minorHAnsi"/>
          <w:sz w:val="24"/>
          <w:szCs w:val="24"/>
        </w:rPr>
        <w:t>judgment</w:t>
      </w:r>
      <w:r w:rsidR="00013F97" w:rsidRPr="00F97E57">
        <w:rPr>
          <w:rFonts w:eastAsia="Times New Roman" w:cstheme="minorHAnsi"/>
          <w:sz w:val="24"/>
          <w:szCs w:val="24"/>
        </w:rPr>
        <w:t xml:space="preserve">, </w:t>
      </w:r>
      <w:r>
        <w:rPr>
          <w:rFonts w:eastAsia="Times New Roman" w:cstheme="minorHAnsi"/>
          <w:sz w:val="24"/>
          <w:szCs w:val="24"/>
        </w:rPr>
        <w:t>D</w:t>
      </w:r>
      <w:r w:rsidR="00013F97" w:rsidRPr="00F97E57">
        <w:rPr>
          <w:rFonts w:eastAsia="Times New Roman" w:cstheme="minorHAnsi"/>
          <w:sz w:val="24"/>
          <w:szCs w:val="24"/>
        </w:rPr>
        <w:t xml:space="preserve">efendant failed to file an answer or other response with the court.  The court has reviewed the file and makes the following findings: </w:t>
      </w:r>
    </w:p>
    <w:p w14:paraId="7B6050C8" w14:textId="14ACE10F" w:rsidR="0088169F" w:rsidRDefault="0088169F" w:rsidP="00DE0A9D">
      <w:pPr>
        <w:pStyle w:val="ListParagraph"/>
        <w:numPr>
          <w:ilvl w:val="0"/>
          <w:numId w:val="1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120" w:line="288" w:lineRule="auto"/>
        <w:ind w:right="540"/>
        <w:rPr>
          <w:rFonts w:eastAsia="Times New Roman" w:cstheme="minorHAnsi"/>
          <w:sz w:val="24"/>
          <w:szCs w:val="24"/>
        </w:rPr>
      </w:pPr>
      <w:r w:rsidRPr="00771F40">
        <w:rPr>
          <w:rFonts w:eastAsia="Times New Roman" w:cstheme="minorHAnsi"/>
          <w:sz w:val="24"/>
          <w:szCs w:val="24"/>
        </w:rPr>
        <w:t xml:space="preserve">Plaintiff has failed to prove its damages after requesting a default judgment hearing; therefore, pursuant to </w:t>
      </w:r>
      <w:r w:rsidR="00DE0A9D">
        <w:rPr>
          <w:rFonts w:eastAsia="Times New Roman" w:cstheme="minorHAnsi"/>
          <w:sz w:val="24"/>
          <w:szCs w:val="24"/>
        </w:rPr>
        <w:t>Rule</w:t>
      </w:r>
      <w:r w:rsidRPr="00771F40">
        <w:rPr>
          <w:rFonts w:eastAsia="Times New Roman" w:cstheme="minorHAnsi"/>
          <w:sz w:val="24"/>
          <w:szCs w:val="24"/>
        </w:rPr>
        <w:t xml:space="preserve"> 50</w:t>
      </w:r>
      <w:r w:rsidR="001E021E">
        <w:rPr>
          <w:rFonts w:eastAsia="Times New Roman" w:cstheme="minorHAnsi"/>
          <w:sz w:val="24"/>
          <w:szCs w:val="24"/>
        </w:rPr>
        <w:t>3.1(a)(2)</w:t>
      </w:r>
      <w:r w:rsidRPr="00771F40">
        <w:rPr>
          <w:rFonts w:eastAsia="Times New Roman" w:cstheme="minorHAnsi"/>
          <w:sz w:val="24"/>
          <w:szCs w:val="24"/>
        </w:rPr>
        <w:t xml:space="preserve">, the court renders judgment in favor of </w:t>
      </w:r>
      <w:r>
        <w:rPr>
          <w:rFonts w:eastAsia="Times New Roman" w:cstheme="minorHAnsi"/>
          <w:sz w:val="24"/>
          <w:szCs w:val="24"/>
        </w:rPr>
        <w:t>D</w:t>
      </w:r>
      <w:r w:rsidRPr="00771F40">
        <w:rPr>
          <w:rFonts w:eastAsia="Times New Roman" w:cstheme="minorHAnsi"/>
          <w:sz w:val="24"/>
          <w:szCs w:val="24"/>
        </w:rPr>
        <w:t xml:space="preserve">efendant and it is accordingly </w:t>
      </w:r>
      <w:r w:rsidRPr="00771F40">
        <w:rPr>
          <w:rFonts w:eastAsia="Times New Roman" w:cstheme="minorHAnsi"/>
          <w:b/>
          <w:sz w:val="24"/>
          <w:szCs w:val="24"/>
        </w:rPr>
        <w:t>ORDERED</w:t>
      </w:r>
      <w:r w:rsidRPr="00771F40">
        <w:rPr>
          <w:rFonts w:eastAsia="Times New Roman" w:cstheme="minorHAnsi"/>
          <w:sz w:val="24"/>
          <w:szCs w:val="24"/>
        </w:rPr>
        <w:t xml:space="preserve"> that </w:t>
      </w:r>
      <w:r>
        <w:rPr>
          <w:rFonts w:eastAsia="Times New Roman" w:cstheme="minorHAnsi"/>
          <w:sz w:val="24"/>
          <w:szCs w:val="24"/>
        </w:rPr>
        <w:t>P</w:t>
      </w:r>
      <w:r w:rsidRPr="00771F40">
        <w:rPr>
          <w:rFonts w:eastAsia="Times New Roman" w:cstheme="minorHAnsi"/>
          <w:sz w:val="24"/>
          <w:szCs w:val="24"/>
        </w:rPr>
        <w:t xml:space="preserve">laintiff take nothing. </w:t>
      </w:r>
    </w:p>
    <w:p w14:paraId="4BC400B5" w14:textId="2FB95344" w:rsidR="008063D5" w:rsidRDefault="008063D5" w:rsidP="00DE0A9D">
      <w:pPr>
        <w:pStyle w:val="ListParagraph"/>
        <w:numPr>
          <w:ilvl w:val="0"/>
          <w:numId w:val="1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120" w:line="288" w:lineRule="auto"/>
        <w:ind w:right="54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Plaintiff failed to comply with the requirements for the court to grant a default judgment other than failing to prove damages, therefore the request for default judgment is </w:t>
      </w:r>
      <w:r w:rsidRPr="008063D5">
        <w:rPr>
          <w:rFonts w:eastAsia="Times New Roman" w:cstheme="minorHAnsi"/>
          <w:b/>
          <w:bCs/>
          <w:sz w:val="24"/>
          <w:szCs w:val="24"/>
        </w:rPr>
        <w:t>DENIED</w:t>
      </w:r>
      <w:r>
        <w:rPr>
          <w:rFonts w:eastAsia="Times New Roman" w:cstheme="minorHAnsi"/>
          <w:sz w:val="24"/>
          <w:szCs w:val="24"/>
        </w:rPr>
        <w:t xml:space="preserve"> and this case remains on the court’s docket. </w:t>
      </w:r>
    </w:p>
    <w:p w14:paraId="67FE1DFF" w14:textId="533E1A45" w:rsidR="0088169F" w:rsidRPr="00F97E57" w:rsidRDefault="0088169F" w:rsidP="00DE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120" w:line="288" w:lineRule="auto"/>
        <w:ind w:left="720" w:right="54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OR:</w:t>
      </w:r>
    </w:p>
    <w:p w14:paraId="4E78FEE3" w14:textId="612DAFF8" w:rsidR="008063D5" w:rsidRDefault="008063D5" w:rsidP="00DE0A9D">
      <w:pPr>
        <w:pStyle w:val="ListParagraph"/>
        <w:numPr>
          <w:ilvl w:val="0"/>
          <w:numId w:val="18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771F40">
        <w:rPr>
          <w:rFonts w:eastAsia="Times New Roman" w:cstheme="minorHAnsi"/>
          <w:sz w:val="24"/>
          <w:szCs w:val="24"/>
        </w:rPr>
        <w:t xml:space="preserve">Plaintiff requested a default judgment hearing at which </w:t>
      </w:r>
      <w:r>
        <w:rPr>
          <w:rFonts w:eastAsia="Times New Roman" w:cstheme="minorHAnsi"/>
          <w:sz w:val="24"/>
          <w:szCs w:val="24"/>
        </w:rPr>
        <w:t>P</w:t>
      </w:r>
      <w:r w:rsidRPr="00771F40">
        <w:rPr>
          <w:rFonts w:eastAsia="Times New Roman" w:cstheme="minorHAnsi"/>
          <w:sz w:val="24"/>
          <w:szCs w:val="24"/>
        </w:rPr>
        <w:t>laintiff appeared, in person or by telephonic or electronic means, and</w:t>
      </w:r>
      <w:r>
        <w:rPr>
          <w:rFonts w:eastAsia="Times New Roman" w:cstheme="minorHAnsi"/>
          <w:sz w:val="24"/>
          <w:szCs w:val="24"/>
        </w:rPr>
        <w:t>:</w:t>
      </w:r>
    </w:p>
    <w:p w14:paraId="29E69067" w14:textId="0E117317" w:rsidR="00013F97" w:rsidRPr="008063D5" w:rsidRDefault="00013F97" w:rsidP="00DE0A9D">
      <w:pPr>
        <w:pStyle w:val="ListParagraph"/>
        <w:numPr>
          <w:ilvl w:val="1"/>
          <w:numId w:val="19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8063D5">
        <w:rPr>
          <w:rFonts w:eastAsia="Times New Roman" w:cstheme="minorHAnsi"/>
          <w:sz w:val="24"/>
          <w:szCs w:val="24"/>
        </w:rPr>
        <w:t xml:space="preserve">There is proof of proper service of the citation and a copy of the petition on </w:t>
      </w:r>
      <w:r w:rsidR="00A9623D" w:rsidRPr="008063D5">
        <w:rPr>
          <w:rFonts w:eastAsia="Times New Roman" w:cstheme="minorHAnsi"/>
          <w:sz w:val="24"/>
          <w:szCs w:val="24"/>
        </w:rPr>
        <w:t>D</w:t>
      </w:r>
      <w:r w:rsidRPr="008063D5">
        <w:rPr>
          <w:rFonts w:eastAsia="Times New Roman" w:cstheme="minorHAnsi"/>
          <w:sz w:val="24"/>
          <w:szCs w:val="24"/>
        </w:rPr>
        <w:t xml:space="preserve">efendant.  </w:t>
      </w:r>
    </w:p>
    <w:p w14:paraId="3A2082E5" w14:textId="26185689" w:rsidR="00013F97" w:rsidRPr="008063D5" w:rsidRDefault="00013F97" w:rsidP="00DE0A9D">
      <w:pPr>
        <w:pStyle w:val="ListParagraph"/>
        <w:numPr>
          <w:ilvl w:val="1"/>
          <w:numId w:val="19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8063D5">
        <w:rPr>
          <w:rFonts w:eastAsia="Times New Roman" w:cstheme="minorHAnsi"/>
          <w:sz w:val="24"/>
          <w:szCs w:val="24"/>
        </w:rPr>
        <w:t xml:space="preserve">The return of service was on file </w:t>
      </w:r>
      <w:r w:rsidR="00F97E57" w:rsidRPr="008063D5">
        <w:rPr>
          <w:rFonts w:eastAsia="Times New Roman" w:cstheme="minorHAnsi"/>
          <w:sz w:val="24"/>
          <w:szCs w:val="24"/>
        </w:rPr>
        <w:t xml:space="preserve">at least </w:t>
      </w:r>
      <w:r w:rsidR="00DE0A9D">
        <w:rPr>
          <w:rFonts w:eastAsia="Times New Roman" w:cstheme="minorHAnsi"/>
          <w:sz w:val="24"/>
          <w:szCs w:val="24"/>
        </w:rPr>
        <w:t>three</w:t>
      </w:r>
      <w:r w:rsidRPr="008063D5">
        <w:rPr>
          <w:rFonts w:eastAsia="Times New Roman" w:cstheme="minorHAnsi"/>
          <w:sz w:val="24"/>
          <w:szCs w:val="24"/>
        </w:rPr>
        <w:t xml:space="preserve"> days </w:t>
      </w:r>
      <w:r w:rsidR="00F97E57" w:rsidRPr="008063D5">
        <w:rPr>
          <w:rFonts w:eastAsia="Times New Roman" w:cstheme="minorHAnsi"/>
          <w:sz w:val="24"/>
          <w:szCs w:val="24"/>
        </w:rPr>
        <w:t xml:space="preserve">before </w:t>
      </w:r>
      <w:r w:rsidRPr="008063D5">
        <w:rPr>
          <w:rFonts w:eastAsia="Times New Roman" w:cstheme="minorHAnsi"/>
          <w:sz w:val="24"/>
          <w:szCs w:val="24"/>
        </w:rPr>
        <w:t>this</w:t>
      </w:r>
      <w:r w:rsidR="00F97E57" w:rsidRPr="008063D5">
        <w:rPr>
          <w:rFonts w:eastAsia="Times New Roman" w:cstheme="minorHAnsi"/>
          <w:sz w:val="24"/>
          <w:szCs w:val="24"/>
        </w:rPr>
        <w:t xml:space="preserve"> judgment</w:t>
      </w:r>
      <w:r w:rsidR="006C6420" w:rsidRPr="008063D5">
        <w:rPr>
          <w:rFonts w:eastAsia="Times New Roman" w:cstheme="minorHAnsi"/>
          <w:sz w:val="24"/>
          <w:szCs w:val="24"/>
        </w:rPr>
        <w:t xml:space="preserve"> </w:t>
      </w:r>
      <w:r w:rsidR="006C6420" w:rsidRPr="00DE0A9D">
        <w:rPr>
          <w:rFonts w:eastAsia="Times New Roman" w:cstheme="minorHAnsi"/>
          <w:i/>
          <w:sz w:val="24"/>
          <w:szCs w:val="24"/>
        </w:rPr>
        <w:t>(excluding the day on which the return was made and the day of this judgment)</w:t>
      </w:r>
      <w:r w:rsidR="006C6420" w:rsidRPr="008063D5">
        <w:rPr>
          <w:rFonts w:eastAsia="Times New Roman" w:cstheme="minorHAnsi"/>
          <w:sz w:val="24"/>
          <w:szCs w:val="24"/>
        </w:rPr>
        <w:t>.</w:t>
      </w:r>
    </w:p>
    <w:p w14:paraId="1B9A2686" w14:textId="35E0E7BD" w:rsidR="00013F97" w:rsidRPr="008063D5" w:rsidRDefault="00013F97" w:rsidP="00DE0A9D">
      <w:pPr>
        <w:pStyle w:val="ListParagraph"/>
        <w:numPr>
          <w:ilvl w:val="1"/>
          <w:numId w:val="19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8063D5">
        <w:rPr>
          <w:rFonts w:eastAsia="Times New Roman" w:cstheme="minorHAnsi"/>
          <w:sz w:val="24"/>
          <w:szCs w:val="24"/>
        </w:rPr>
        <w:t>Plaintiff filed an affidavit in compliance with the Servicemember’s Civil Relief Act.</w:t>
      </w:r>
    </w:p>
    <w:p w14:paraId="281A6A32" w14:textId="7D371E33" w:rsidR="00013F97" w:rsidRPr="008063D5" w:rsidRDefault="00013F97" w:rsidP="00DE0A9D">
      <w:pPr>
        <w:pStyle w:val="ListParagraph"/>
        <w:numPr>
          <w:ilvl w:val="1"/>
          <w:numId w:val="19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8063D5">
        <w:rPr>
          <w:rFonts w:eastAsia="Times New Roman" w:cstheme="minorHAnsi"/>
          <w:sz w:val="24"/>
          <w:szCs w:val="24"/>
        </w:rPr>
        <w:t xml:space="preserve">Plaintiff </w:t>
      </w:r>
      <w:r w:rsidRPr="008063D5">
        <w:rPr>
          <w:rFonts w:cstheme="minorHAnsi"/>
          <w:sz w:val="24"/>
          <w:szCs w:val="24"/>
        </w:rPr>
        <w:t xml:space="preserve">provided to the clerk </w:t>
      </w:r>
      <w:r w:rsidR="00F97E57" w:rsidRPr="008063D5">
        <w:rPr>
          <w:rFonts w:cstheme="minorHAnsi"/>
          <w:sz w:val="24"/>
          <w:szCs w:val="24"/>
        </w:rPr>
        <w:t xml:space="preserve">of the court </w:t>
      </w:r>
      <w:r w:rsidRPr="008063D5">
        <w:rPr>
          <w:rFonts w:cstheme="minorHAnsi"/>
          <w:sz w:val="24"/>
          <w:szCs w:val="24"/>
        </w:rPr>
        <w:t>in writing the last known mailing address of the defendant</w:t>
      </w:r>
      <w:r w:rsidR="00F97E57" w:rsidRPr="008063D5">
        <w:rPr>
          <w:rFonts w:eastAsia="Times New Roman" w:cstheme="minorHAnsi"/>
          <w:sz w:val="24"/>
          <w:szCs w:val="24"/>
        </w:rPr>
        <w:t>.</w:t>
      </w:r>
    </w:p>
    <w:p w14:paraId="3394D132" w14:textId="5C9D2FEF" w:rsidR="00F97E57" w:rsidRPr="001E021E" w:rsidRDefault="00F97E57" w:rsidP="001E021E">
      <w:pPr>
        <w:pStyle w:val="ListParagraph"/>
        <w:numPr>
          <w:ilvl w:val="1"/>
          <w:numId w:val="20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120" w:line="288" w:lineRule="auto"/>
        <w:rPr>
          <w:rFonts w:cstheme="minorHAnsi"/>
          <w:sz w:val="24"/>
          <w:szCs w:val="24"/>
        </w:rPr>
      </w:pPr>
      <w:r w:rsidRPr="001E021E">
        <w:rPr>
          <w:rFonts w:cstheme="minorHAnsi"/>
          <w:sz w:val="24"/>
          <w:szCs w:val="24"/>
        </w:rPr>
        <w:t xml:space="preserve">Plaintiff established the </w:t>
      </w:r>
      <w:proofErr w:type="gramStart"/>
      <w:r w:rsidRPr="001E021E">
        <w:rPr>
          <w:rFonts w:cstheme="minorHAnsi"/>
          <w:sz w:val="24"/>
          <w:szCs w:val="24"/>
        </w:rPr>
        <w:t>amount</w:t>
      </w:r>
      <w:proofErr w:type="gramEnd"/>
      <w:r w:rsidRPr="001E021E">
        <w:rPr>
          <w:rFonts w:cstheme="minorHAnsi"/>
          <w:sz w:val="24"/>
          <w:szCs w:val="24"/>
        </w:rPr>
        <w:t xml:space="preserve"> of damages by evidence</w:t>
      </w:r>
      <w:r w:rsidR="001E021E" w:rsidRPr="001E021E">
        <w:rPr>
          <w:rFonts w:cstheme="minorHAnsi"/>
          <w:sz w:val="24"/>
          <w:szCs w:val="24"/>
        </w:rPr>
        <w:t xml:space="preserve"> presented at the hearing.</w:t>
      </w:r>
      <w:r w:rsidRPr="001E021E">
        <w:rPr>
          <w:rFonts w:cstheme="minorHAnsi"/>
          <w:sz w:val="24"/>
          <w:szCs w:val="24"/>
        </w:rPr>
        <w:t xml:space="preserve">  </w:t>
      </w:r>
    </w:p>
    <w:p w14:paraId="6C8AF23D" w14:textId="1858B1D6" w:rsidR="00A9623D" w:rsidRDefault="008063D5" w:rsidP="00DE0A9D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</w:t>
      </w:r>
      <w:r w:rsidR="00013F97" w:rsidRPr="00771F40">
        <w:rPr>
          <w:rFonts w:eastAsia="Times New Roman" w:cstheme="minorHAnsi"/>
          <w:sz w:val="24"/>
          <w:szCs w:val="24"/>
        </w:rPr>
        <w:t>herefore</w:t>
      </w:r>
      <w:r w:rsidR="00885CCA" w:rsidRPr="00771F40">
        <w:rPr>
          <w:rFonts w:eastAsia="Times New Roman" w:cstheme="minorHAnsi"/>
          <w:sz w:val="24"/>
          <w:szCs w:val="24"/>
        </w:rPr>
        <w:t xml:space="preserve">, pursuant to </w:t>
      </w:r>
      <w:r w:rsidR="00DE0A9D">
        <w:rPr>
          <w:rFonts w:eastAsia="Times New Roman" w:cstheme="minorHAnsi"/>
          <w:sz w:val="24"/>
          <w:szCs w:val="24"/>
        </w:rPr>
        <w:t>Rule</w:t>
      </w:r>
      <w:r w:rsidR="00885CCA" w:rsidRPr="00771F40">
        <w:rPr>
          <w:rFonts w:eastAsia="Times New Roman" w:cstheme="minorHAnsi"/>
          <w:sz w:val="24"/>
          <w:szCs w:val="24"/>
        </w:rPr>
        <w:t xml:space="preserve"> 50</w:t>
      </w:r>
      <w:r w:rsidR="001E021E">
        <w:rPr>
          <w:rFonts w:eastAsia="Times New Roman" w:cstheme="minorHAnsi"/>
          <w:sz w:val="24"/>
          <w:szCs w:val="24"/>
        </w:rPr>
        <w:t>3.1(a)(2)</w:t>
      </w:r>
      <w:r w:rsidR="00885CCA" w:rsidRPr="00771F40">
        <w:rPr>
          <w:rFonts w:eastAsia="Times New Roman" w:cstheme="minorHAnsi"/>
          <w:sz w:val="24"/>
          <w:szCs w:val="24"/>
        </w:rPr>
        <w:t xml:space="preserve">, it </w:t>
      </w:r>
      <w:r w:rsidR="001E021E">
        <w:rPr>
          <w:rFonts w:eastAsia="Times New Roman" w:cstheme="minorHAnsi"/>
          <w:sz w:val="24"/>
          <w:szCs w:val="24"/>
        </w:rPr>
        <w:t>is</w:t>
      </w:r>
      <w:r w:rsidR="00885CCA" w:rsidRPr="00771F40">
        <w:rPr>
          <w:rFonts w:eastAsia="Times New Roman" w:cstheme="minorHAnsi"/>
          <w:sz w:val="24"/>
          <w:szCs w:val="24"/>
        </w:rPr>
        <w:t xml:space="preserve"> </w:t>
      </w:r>
      <w:r w:rsidR="00A9623D">
        <w:rPr>
          <w:rFonts w:eastAsia="Times New Roman" w:cstheme="minorHAnsi"/>
          <w:b/>
          <w:bCs/>
          <w:sz w:val="24"/>
          <w:szCs w:val="24"/>
        </w:rPr>
        <w:t xml:space="preserve">ORDERED </w:t>
      </w:r>
      <w:r w:rsidR="00A9623D">
        <w:rPr>
          <w:rFonts w:eastAsia="Times New Roman" w:cstheme="minorHAnsi"/>
          <w:sz w:val="24"/>
          <w:szCs w:val="24"/>
        </w:rPr>
        <w:t>that Plaintiff recover of Defendant:</w:t>
      </w:r>
    </w:p>
    <w:p w14:paraId="1406DC94" w14:textId="0D8CA0FC" w:rsidR="00A9623D" w:rsidRPr="008063D5" w:rsidRDefault="00A9623D" w:rsidP="00DE0A9D">
      <w:pPr>
        <w:pStyle w:val="ListParagraph"/>
        <w:numPr>
          <w:ilvl w:val="1"/>
          <w:numId w:val="17"/>
        </w:numPr>
        <w:spacing w:before="120" w:after="120" w:line="288" w:lineRule="auto"/>
        <w:rPr>
          <w:rFonts w:cstheme="minorHAnsi"/>
          <w:sz w:val="24"/>
          <w:szCs w:val="24"/>
        </w:rPr>
      </w:pPr>
      <w:r w:rsidRPr="008063D5">
        <w:rPr>
          <w:rFonts w:cstheme="minorHAnsi"/>
          <w:sz w:val="24"/>
          <w:szCs w:val="24"/>
        </w:rPr>
        <w:t>the sum of $</w:t>
      </w:r>
      <w:r w:rsidRPr="008063D5">
        <w:rPr>
          <w:rFonts w:cstheme="minorHAnsi"/>
          <w:sz w:val="24"/>
          <w:szCs w:val="24"/>
          <w:u w:val="single"/>
        </w:rPr>
        <w:tab/>
        <w:t xml:space="preserve">_____________     </w:t>
      </w:r>
      <w:proofErr w:type="gramStart"/>
      <w:r w:rsidRPr="008063D5">
        <w:rPr>
          <w:rFonts w:cstheme="minorHAnsi"/>
          <w:sz w:val="24"/>
          <w:szCs w:val="24"/>
          <w:u w:val="single"/>
        </w:rPr>
        <w:t xml:space="preserve">  </w:t>
      </w:r>
      <w:r w:rsidRPr="008063D5">
        <w:rPr>
          <w:rFonts w:cstheme="minorHAnsi"/>
          <w:sz w:val="24"/>
          <w:szCs w:val="24"/>
        </w:rPr>
        <w:t>,</w:t>
      </w:r>
      <w:proofErr w:type="gramEnd"/>
      <w:r w:rsidRPr="008063D5">
        <w:rPr>
          <w:rFonts w:cstheme="minorHAnsi"/>
          <w:sz w:val="24"/>
          <w:szCs w:val="24"/>
        </w:rPr>
        <w:t xml:space="preserve"> </w:t>
      </w:r>
    </w:p>
    <w:p w14:paraId="6648C645" w14:textId="1DAB2F98" w:rsidR="00A9623D" w:rsidRPr="008063D5" w:rsidRDefault="00A9623D" w:rsidP="00DE0A9D">
      <w:pPr>
        <w:pStyle w:val="ListParagraph"/>
        <w:numPr>
          <w:ilvl w:val="1"/>
          <w:numId w:val="17"/>
        </w:numPr>
        <w:spacing w:before="120" w:after="120" w:line="288" w:lineRule="auto"/>
        <w:rPr>
          <w:rFonts w:cstheme="minorHAnsi"/>
          <w:sz w:val="24"/>
          <w:szCs w:val="24"/>
        </w:rPr>
      </w:pPr>
      <w:r w:rsidRPr="008063D5">
        <w:rPr>
          <w:rFonts w:cstheme="minorHAnsi"/>
          <w:sz w:val="24"/>
          <w:szCs w:val="24"/>
        </w:rPr>
        <w:lastRenderedPageBreak/>
        <w:t>with interest at the rate of _</w:t>
      </w:r>
      <w:r w:rsidR="00F80B38" w:rsidRPr="008063D5">
        <w:rPr>
          <w:rFonts w:cstheme="minorHAnsi"/>
          <w:sz w:val="24"/>
          <w:szCs w:val="24"/>
        </w:rPr>
        <w:t>_</w:t>
      </w:r>
      <w:r w:rsidRPr="008063D5">
        <w:rPr>
          <w:rFonts w:cstheme="minorHAnsi"/>
          <w:sz w:val="24"/>
          <w:szCs w:val="24"/>
        </w:rPr>
        <w:t>______</w:t>
      </w:r>
      <w:r w:rsidRPr="008063D5">
        <w:rPr>
          <w:rFonts w:cstheme="minorHAnsi"/>
          <w:sz w:val="24"/>
          <w:szCs w:val="24"/>
          <w:u w:val="single"/>
        </w:rPr>
        <w:tab/>
      </w:r>
      <w:r w:rsidRPr="008063D5">
        <w:rPr>
          <w:rFonts w:cstheme="minorHAnsi"/>
          <w:sz w:val="24"/>
          <w:szCs w:val="24"/>
        </w:rPr>
        <w:t>% compounded annually,</w:t>
      </w:r>
    </w:p>
    <w:p w14:paraId="34327223" w14:textId="1ABE2A7C" w:rsidR="00013F97" w:rsidRPr="008063D5" w:rsidRDefault="00A9623D" w:rsidP="00DE0A9D">
      <w:pPr>
        <w:pStyle w:val="ListParagraph"/>
        <w:numPr>
          <w:ilvl w:val="1"/>
          <w:numId w:val="17"/>
        </w:num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8063D5">
        <w:rPr>
          <w:rFonts w:cstheme="minorHAnsi"/>
          <w:sz w:val="24"/>
          <w:szCs w:val="24"/>
        </w:rPr>
        <w:t>and court costs of $_________________.</w:t>
      </w:r>
    </w:p>
    <w:p w14:paraId="1C3E4C69" w14:textId="6FBFC330" w:rsidR="00E63E54" w:rsidRDefault="00E63E54" w:rsidP="00E63E54">
      <w:pPr>
        <w:spacing w:before="120" w:after="120" w:line="288" w:lineRule="auto"/>
        <w:rPr>
          <w:rFonts w:eastAsia="Calibri" w:cstheme="minorHAnsi"/>
          <w:b/>
          <w:bCs/>
          <w:i/>
          <w:iCs/>
          <w:sz w:val="24"/>
          <w:szCs w:val="24"/>
        </w:rPr>
      </w:pPr>
      <w:r w:rsidRPr="00E63E54">
        <w:rPr>
          <w:rFonts w:eastAsia="Calibri" w:cstheme="minorHAnsi"/>
          <w:b/>
          <w:bCs/>
          <w:sz w:val="24"/>
          <w:szCs w:val="24"/>
        </w:rPr>
        <w:t>You may appeal this judgment by filing a bond, making a cash deposit, or filing a Statement of Inability to Afford Payment of Court Costs within 21 days after this judgment was signed.</w:t>
      </w:r>
      <w:r w:rsidRPr="00E63E54">
        <w:rPr>
          <w:rFonts w:eastAsia="Calibri" w:cstheme="minorHAnsi"/>
          <w:b/>
          <w:bCs/>
          <w:i/>
          <w:iCs/>
          <w:sz w:val="24"/>
          <w:szCs w:val="24"/>
        </w:rPr>
        <w:t xml:space="preserve"> </w:t>
      </w:r>
      <w:r w:rsidRPr="00E63E54">
        <w:rPr>
          <w:rFonts w:eastAsia="Calibri" w:cstheme="minorHAnsi"/>
          <w:i/>
          <w:iCs/>
          <w:sz w:val="24"/>
          <w:szCs w:val="24"/>
        </w:rPr>
        <w:t>See Texas Rule of Civil Procedure 506.</w:t>
      </w:r>
    </w:p>
    <w:p w14:paraId="6919A9ED" w14:textId="650C1995" w:rsidR="00B6103D" w:rsidRPr="00B6103D" w:rsidRDefault="00B6103D" w:rsidP="00E63E54">
      <w:pPr>
        <w:spacing w:before="120" w:after="120" w:line="288" w:lineRule="auto"/>
        <w:rPr>
          <w:rFonts w:eastAsia="Calibri" w:cstheme="minorHAnsi"/>
          <w:b/>
          <w:bCs/>
          <w:i/>
          <w:iCs/>
          <w:sz w:val="24"/>
          <w:szCs w:val="24"/>
        </w:rPr>
      </w:pPr>
      <w:r w:rsidRPr="00B6103D">
        <w:rPr>
          <w:rFonts w:eastAsia="Calibri" w:cstheme="minorHAnsi"/>
          <w:b/>
          <w:bCs/>
          <w:i/>
          <w:iCs/>
          <w:sz w:val="24"/>
          <w:szCs w:val="24"/>
        </w:rPr>
        <w:t>Important Notice</w:t>
      </w:r>
      <w:r w:rsidRPr="00B6103D">
        <w:rPr>
          <w:rFonts w:eastAsia="Calibri" w:cstheme="minorHAnsi"/>
          <w:b/>
          <w:bCs/>
          <w:i/>
          <w:iCs/>
          <w:sz w:val="24"/>
          <w:szCs w:val="24"/>
        </w:rPr>
        <w:tab/>
      </w:r>
      <w:r w:rsidRPr="00B6103D">
        <w:rPr>
          <w:rFonts w:eastAsia="Calibri" w:cstheme="minorHAnsi"/>
          <w:b/>
          <w:bCs/>
          <w:i/>
          <w:iCs/>
          <w:sz w:val="24"/>
          <w:szCs w:val="24"/>
        </w:rPr>
        <w:tab/>
      </w:r>
    </w:p>
    <w:p w14:paraId="1898CB8E" w14:textId="77777777" w:rsidR="00B6103D" w:rsidRPr="00B6103D" w:rsidRDefault="00B6103D" w:rsidP="00E63E54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B6103D">
        <w:rPr>
          <w:rFonts w:eastAsia="Times New Roman" w:cstheme="minorHAnsi"/>
          <w:sz w:val="24"/>
          <w:szCs w:val="24"/>
        </w:rPr>
        <w:t xml:space="preserve">If you are an individual (not a company), your money or property may be protected from being taken to pay this judgment. Find out more by visiting </w:t>
      </w:r>
      <w:hyperlink r:id="rId7" w:history="1">
        <w:r w:rsidRPr="00B6103D">
          <w:rPr>
            <w:rStyle w:val="Hyperlink"/>
            <w:rFonts w:eastAsia="Times New Roman" w:cstheme="minorHAnsi"/>
            <w:sz w:val="24"/>
            <w:szCs w:val="24"/>
          </w:rPr>
          <w:t>www.texaslawhelp.org/exempt-property</w:t>
        </w:r>
      </w:hyperlink>
      <w:r w:rsidRPr="00B6103D">
        <w:rPr>
          <w:rFonts w:eastAsia="Times New Roman" w:cstheme="minorHAnsi"/>
          <w:sz w:val="24"/>
          <w:szCs w:val="24"/>
        </w:rPr>
        <w:t xml:space="preserve">. </w:t>
      </w:r>
    </w:p>
    <w:p w14:paraId="38C5D3FD" w14:textId="77777777" w:rsidR="00B6103D" w:rsidRPr="00B6103D" w:rsidRDefault="00B6103D" w:rsidP="00E63E54">
      <w:pPr>
        <w:spacing w:before="120" w:after="120" w:line="288" w:lineRule="auto"/>
        <w:rPr>
          <w:rFonts w:eastAsia="Times New Roman" w:cstheme="minorHAnsi"/>
          <w:b/>
          <w:bCs/>
          <w:i/>
          <w:iCs/>
          <w:sz w:val="24"/>
          <w:szCs w:val="24"/>
        </w:rPr>
      </w:pPr>
      <w:r w:rsidRPr="00B6103D">
        <w:rPr>
          <w:rFonts w:eastAsia="Times New Roman" w:cstheme="minorHAnsi"/>
          <w:b/>
          <w:bCs/>
          <w:i/>
          <w:iCs/>
          <w:sz w:val="24"/>
          <w:szCs w:val="24"/>
        </w:rPr>
        <w:t xml:space="preserve">El Aviso </w:t>
      </w:r>
      <w:proofErr w:type="spellStart"/>
      <w:r w:rsidRPr="00B6103D">
        <w:rPr>
          <w:rFonts w:eastAsia="Times New Roman" w:cstheme="minorHAnsi"/>
          <w:b/>
          <w:bCs/>
          <w:i/>
          <w:iCs/>
          <w:sz w:val="24"/>
          <w:szCs w:val="24"/>
        </w:rPr>
        <w:t>Importante</w:t>
      </w:r>
      <w:proofErr w:type="spellEnd"/>
    </w:p>
    <w:p w14:paraId="18625CBE" w14:textId="77777777" w:rsidR="00B6103D" w:rsidRPr="00B6103D" w:rsidRDefault="00B6103D" w:rsidP="00E63E54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B6103D">
        <w:rPr>
          <w:rFonts w:eastAsia="Times New Roman" w:cstheme="minorHAnsi"/>
          <w:sz w:val="24"/>
          <w:szCs w:val="24"/>
        </w:rPr>
        <w:t xml:space="preserve">Si </w:t>
      </w:r>
      <w:proofErr w:type="spellStart"/>
      <w:r w:rsidRPr="00B6103D">
        <w:rPr>
          <w:rFonts w:eastAsia="Times New Roman" w:cstheme="minorHAnsi"/>
          <w:sz w:val="24"/>
          <w:szCs w:val="24"/>
        </w:rPr>
        <w:t>usted</w:t>
      </w:r>
      <w:proofErr w:type="spellEnd"/>
      <w:r w:rsidRPr="00B6103D">
        <w:rPr>
          <w:rFonts w:eastAsia="Times New Roman" w:cstheme="minorHAnsi"/>
          <w:sz w:val="24"/>
          <w:szCs w:val="24"/>
        </w:rPr>
        <w:t xml:space="preserve"> es </w:t>
      </w:r>
      <w:proofErr w:type="spellStart"/>
      <w:r w:rsidRPr="00B6103D">
        <w:rPr>
          <w:rFonts w:eastAsia="Times New Roman" w:cstheme="minorHAnsi"/>
          <w:sz w:val="24"/>
          <w:szCs w:val="24"/>
        </w:rPr>
        <w:t>una</w:t>
      </w:r>
      <w:proofErr w:type="spellEnd"/>
      <w:r w:rsidRPr="00B6103D">
        <w:rPr>
          <w:rFonts w:eastAsia="Times New Roman" w:cstheme="minorHAnsi"/>
          <w:sz w:val="24"/>
          <w:szCs w:val="24"/>
        </w:rPr>
        <w:t xml:space="preserve"> persona </w:t>
      </w:r>
      <w:proofErr w:type="spellStart"/>
      <w:r w:rsidRPr="00B6103D">
        <w:rPr>
          <w:rFonts w:eastAsia="Times New Roman" w:cstheme="minorHAnsi"/>
          <w:sz w:val="24"/>
          <w:szCs w:val="24"/>
        </w:rPr>
        <w:t>física</w:t>
      </w:r>
      <w:proofErr w:type="spellEnd"/>
      <w:r w:rsidRPr="00B6103D">
        <w:rPr>
          <w:rFonts w:eastAsia="Times New Roman" w:cstheme="minorHAnsi"/>
          <w:sz w:val="24"/>
          <w:szCs w:val="24"/>
        </w:rPr>
        <w:t xml:space="preserve"> (y no </w:t>
      </w:r>
      <w:proofErr w:type="spellStart"/>
      <w:r w:rsidRPr="00B6103D">
        <w:rPr>
          <w:rFonts w:eastAsia="Times New Roman" w:cstheme="minorHAnsi"/>
          <w:sz w:val="24"/>
          <w:szCs w:val="24"/>
        </w:rPr>
        <w:t>una</w:t>
      </w:r>
      <w:proofErr w:type="spellEnd"/>
      <w:r w:rsidRPr="00B6103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6103D">
        <w:rPr>
          <w:rFonts w:eastAsia="Times New Roman" w:cstheme="minorHAnsi"/>
          <w:sz w:val="24"/>
          <w:szCs w:val="24"/>
        </w:rPr>
        <w:t>compañía</w:t>
      </w:r>
      <w:proofErr w:type="spellEnd"/>
      <w:r w:rsidRPr="00B6103D">
        <w:rPr>
          <w:rFonts w:eastAsia="Times New Roman" w:cstheme="minorHAnsi"/>
          <w:sz w:val="24"/>
          <w:szCs w:val="24"/>
        </w:rPr>
        <w:t xml:space="preserve">), </w:t>
      </w:r>
      <w:proofErr w:type="spellStart"/>
      <w:r w:rsidRPr="00B6103D">
        <w:rPr>
          <w:rFonts w:eastAsia="Times New Roman" w:cstheme="minorHAnsi"/>
          <w:sz w:val="24"/>
          <w:szCs w:val="24"/>
        </w:rPr>
        <w:t>su</w:t>
      </w:r>
      <w:proofErr w:type="spellEnd"/>
      <w:r w:rsidRPr="00B6103D">
        <w:rPr>
          <w:rFonts w:eastAsia="Times New Roman" w:cstheme="minorHAnsi"/>
          <w:sz w:val="24"/>
          <w:szCs w:val="24"/>
        </w:rPr>
        <w:t xml:space="preserve"> dinero o </w:t>
      </w:r>
      <w:proofErr w:type="spellStart"/>
      <w:r w:rsidRPr="00B6103D">
        <w:rPr>
          <w:rFonts w:eastAsia="Times New Roman" w:cstheme="minorHAnsi"/>
          <w:sz w:val="24"/>
          <w:szCs w:val="24"/>
        </w:rPr>
        <w:t>propiedad</w:t>
      </w:r>
      <w:proofErr w:type="spellEnd"/>
      <w:r w:rsidRPr="00B6103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6103D">
        <w:rPr>
          <w:rFonts w:eastAsia="Times New Roman" w:cstheme="minorHAnsi"/>
          <w:sz w:val="24"/>
          <w:szCs w:val="24"/>
        </w:rPr>
        <w:t>pudieran</w:t>
      </w:r>
      <w:proofErr w:type="spellEnd"/>
      <w:r w:rsidRPr="00B6103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6103D">
        <w:rPr>
          <w:rFonts w:eastAsia="Times New Roman" w:cstheme="minorHAnsi"/>
          <w:sz w:val="24"/>
          <w:szCs w:val="24"/>
        </w:rPr>
        <w:t>estar</w:t>
      </w:r>
      <w:proofErr w:type="spellEnd"/>
      <w:r w:rsidRPr="00B6103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6103D">
        <w:rPr>
          <w:rFonts w:eastAsia="Times New Roman" w:cstheme="minorHAnsi"/>
          <w:sz w:val="24"/>
          <w:szCs w:val="24"/>
        </w:rPr>
        <w:t>protegidos</w:t>
      </w:r>
      <w:proofErr w:type="spellEnd"/>
      <w:r w:rsidRPr="00B6103D">
        <w:rPr>
          <w:rFonts w:eastAsia="Times New Roman" w:cstheme="minorHAnsi"/>
          <w:sz w:val="24"/>
          <w:szCs w:val="24"/>
        </w:rPr>
        <w:t xml:space="preserve"> de ser </w:t>
      </w:r>
      <w:proofErr w:type="spellStart"/>
      <w:r w:rsidRPr="00B6103D">
        <w:rPr>
          <w:rFonts w:eastAsia="Times New Roman" w:cstheme="minorHAnsi"/>
          <w:sz w:val="24"/>
          <w:szCs w:val="24"/>
        </w:rPr>
        <w:t>embargados</w:t>
      </w:r>
      <w:proofErr w:type="spellEnd"/>
      <w:r w:rsidRPr="00B6103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6103D">
        <w:rPr>
          <w:rFonts w:eastAsia="Times New Roman" w:cstheme="minorHAnsi"/>
          <w:sz w:val="24"/>
          <w:szCs w:val="24"/>
        </w:rPr>
        <w:t>como</w:t>
      </w:r>
      <w:proofErr w:type="spellEnd"/>
      <w:r w:rsidRPr="00B6103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6103D">
        <w:rPr>
          <w:rFonts w:eastAsia="Times New Roman" w:cstheme="minorHAnsi"/>
          <w:sz w:val="24"/>
          <w:szCs w:val="24"/>
        </w:rPr>
        <w:t>pago</w:t>
      </w:r>
      <w:proofErr w:type="spellEnd"/>
      <w:r w:rsidRPr="00B6103D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B6103D">
        <w:rPr>
          <w:rFonts w:eastAsia="Times New Roman" w:cstheme="minorHAnsi"/>
          <w:sz w:val="24"/>
          <w:szCs w:val="24"/>
        </w:rPr>
        <w:t>esta</w:t>
      </w:r>
      <w:proofErr w:type="spellEnd"/>
      <w:r w:rsidRPr="00B6103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6103D">
        <w:rPr>
          <w:rFonts w:eastAsia="Times New Roman" w:cstheme="minorHAnsi"/>
          <w:sz w:val="24"/>
          <w:szCs w:val="24"/>
        </w:rPr>
        <w:t>deuda</w:t>
      </w:r>
      <w:proofErr w:type="spellEnd"/>
      <w:r w:rsidRPr="00B6103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6103D">
        <w:rPr>
          <w:rFonts w:eastAsia="Times New Roman" w:cstheme="minorHAnsi"/>
          <w:sz w:val="24"/>
          <w:szCs w:val="24"/>
        </w:rPr>
        <w:t>decretada</w:t>
      </w:r>
      <w:proofErr w:type="spellEnd"/>
      <w:r w:rsidRPr="00B6103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6103D">
        <w:rPr>
          <w:rFonts w:eastAsia="Times New Roman" w:cstheme="minorHAnsi"/>
          <w:sz w:val="24"/>
          <w:szCs w:val="24"/>
        </w:rPr>
        <w:t>en</w:t>
      </w:r>
      <w:proofErr w:type="spellEnd"/>
      <w:r w:rsidRPr="00B6103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6103D">
        <w:rPr>
          <w:rFonts w:eastAsia="Times New Roman" w:cstheme="minorHAnsi"/>
          <w:sz w:val="24"/>
          <w:szCs w:val="24"/>
        </w:rPr>
        <w:t>juicio</w:t>
      </w:r>
      <w:proofErr w:type="spellEnd"/>
      <w:r w:rsidRPr="00B6103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6103D">
        <w:rPr>
          <w:rFonts w:eastAsia="Times New Roman" w:cstheme="minorHAnsi"/>
          <w:sz w:val="24"/>
          <w:szCs w:val="24"/>
        </w:rPr>
        <w:t>en</w:t>
      </w:r>
      <w:proofErr w:type="spellEnd"/>
      <w:r w:rsidRPr="00B6103D">
        <w:rPr>
          <w:rFonts w:eastAsia="Times New Roman" w:cstheme="minorHAnsi"/>
          <w:sz w:val="24"/>
          <w:szCs w:val="24"/>
        </w:rPr>
        <w:t xml:space="preserve"> contra suya. </w:t>
      </w:r>
      <w:proofErr w:type="spellStart"/>
      <w:r w:rsidRPr="00B6103D">
        <w:rPr>
          <w:rFonts w:eastAsia="Times New Roman" w:cstheme="minorHAnsi"/>
          <w:sz w:val="24"/>
          <w:szCs w:val="24"/>
        </w:rPr>
        <w:t>Obtenga</w:t>
      </w:r>
      <w:proofErr w:type="spellEnd"/>
      <w:r w:rsidRPr="00B6103D">
        <w:rPr>
          <w:rFonts w:eastAsia="Times New Roman" w:cstheme="minorHAnsi"/>
          <w:sz w:val="24"/>
          <w:szCs w:val="24"/>
        </w:rPr>
        <w:t xml:space="preserve"> mayor </w:t>
      </w:r>
      <w:proofErr w:type="spellStart"/>
      <w:r w:rsidRPr="00B6103D">
        <w:rPr>
          <w:rFonts w:eastAsia="Times New Roman" w:cstheme="minorHAnsi"/>
          <w:sz w:val="24"/>
          <w:szCs w:val="24"/>
        </w:rPr>
        <w:t>información</w:t>
      </w:r>
      <w:proofErr w:type="spellEnd"/>
      <w:r w:rsidRPr="00B6103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6103D">
        <w:rPr>
          <w:rFonts w:eastAsia="Times New Roman" w:cstheme="minorHAnsi"/>
          <w:sz w:val="24"/>
          <w:szCs w:val="24"/>
        </w:rPr>
        <w:t>visitando</w:t>
      </w:r>
      <w:proofErr w:type="spellEnd"/>
      <w:r w:rsidRPr="00B6103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6103D">
        <w:rPr>
          <w:rFonts w:eastAsia="Times New Roman" w:cstheme="minorHAnsi"/>
          <w:sz w:val="24"/>
          <w:szCs w:val="24"/>
        </w:rPr>
        <w:t>el</w:t>
      </w:r>
      <w:proofErr w:type="spellEnd"/>
      <w:r w:rsidRPr="00B6103D">
        <w:rPr>
          <w:rFonts w:eastAsia="Times New Roman" w:cstheme="minorHAnsi"/>
          <w:sz w:val="24"/>
          <w:szCs w:val="24"/>
        </w:rPr>
        <w:t xml:space="preserve"> sitio </w:t>
      </w:r>
      <w:hyperlink r:id="rId8" w:history="1">
        <w:r w:rsidRPr="00B6103D">
          <w:rPr>
            <w:rStyle w:val="Hyperlink"/>
            <w:rFonts w:eastAsia="Times New Roman" w:cstheme="minorHAnsi"/>
            <w:sz w:val="24"/>
            <w:szCs w:val="24"/>
          </w:rPr>
          <w:t>www.texaslawhelp.org/exempt-property</w:t>
        </w:r>
      </w:hyperlink>
      <w:r w:rsidRPr="00B6103D">
        <w:rPr>
          <w:rFonts w:eastAsia="Times New Roman" w:cstheme="minorHAnsi"/>
          <w:sz w:val="24"/>
          <w:szCs w:val="24"/>
        </w:rPr>
        <w:t>.</w:t>
      </w:r>
    </w:p>
    <w:p w14:paraId="7A00822E" w14:textId="77777777" w:rsidR="00E63E54" w:rsidRDefault="00E63E54" w:rsidP="00E63E54">
      <w:pPr>
        <w:spacing w:line="288" w:lineRule="auto"/>
        <w:jc w:val="both"/>
        <w:rPr>
          <w:rFonts w:cstheme="minorHAnsi"/>
          <w:b/>
          <w:sz w:val="24"/>
          <w:szCs w:val="24"/>
        </w:rPr>
      </w:pPr>
    </w:p>
    <w:p w14:paraId="64415D94" w14:textId="4324E8B7" w:rsidR="00DE0A9D" w:rsidRDefault="00DE0A9D" w:rsidP="00E63E54">
      <w:pPr>
        <w:spacing w:before="120" w:after="120" w:line="288" w:lineRule="auto"/>
        <w:jc w:val="both"/>
        <w:rPr>
          <w:rFonts w:cstheme="minorHAnsi"/>
          <w:b/>
          <w:sz w:val="24"/>
          <w:szCs w:val="24"/>
        </w:rPr>
      </w:pPr>
      <w:r w:rsidRPr="0077408F">
        <w:rPr>
          <w:rFonts w:cstheme="minorHAnsi"/>
          <w:b/>
          <w:sz w:val="24"/>
          <w:szCs w:val="24"/>
        </w:rPr>
        <w:t>ISSUED AND SIGNED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on </w:t>
      </w:r>
      <w:r w:rsidRPr="00584B5A">
        <w:rPr>
          <w:rFonts w:cstheme="minorHAnsi"/>
          <w:bCs/>
          <w:sz w:val="24"/>
          <w:szCs w:val="24"/>
        </w:rPr>
        <w:t>_________________________, 20____</w:t>
      </w:r>
      <w:r>
        <w:rPr>
          <w:rFonts w:cstheme="minorHAnsi"/>
          <w:b/>
          <w:sz w:val="24"/>
          <w:szCs w:val="24"/>
        </w:rPr>
        <w:t>.</w:t>
      </w:r>
      <w:r w:rsidRPr="00584B5A">
        <w:rPr>
          <w:rFonts w:cstheme="minorHAnsi"/>
          <w:b/>
          <w:sz w:val="24"/>
          <w:szCs w:val="24"/>
        </w:rPr>
        <w:t xml:space="preserve"> </w:t>
      </w:r>
    </w:p>
    <w:p w14:paraId="3AAFD2EE" w14:textId="0F0EBAE7" w:rsidR="00DE0A9D" w:rsidRPr="0077408F" w:rsidRDefault="00DE0A9D" w:rsidP="00DE0A9D">
      <w:pPr>
        <w:spacing w:line="240" w:lineRule="auto"/>
        <w:jc w:val="both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</w:p>
    <w:p w14:paraId="3C0D982F" w14:textId="77777777" w:rsidR="00DE0A9D" w:rsidRPr="0077408F" w:rsidRDefault="00DE0A9D" w:rsidP="00DE0A9D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________________________________________________</w:t>
      </w:r>
    </w:p>
    <w:p w14:paraId="70941CE9" w14:textId="77777777" w:rsidR="00DE0A9D" w:rsidRPr="0077408F" w:rsidRDefault="00DE0A9D" w:rsidP="00DE0A9D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JUSTICE OF THE PEACE, PRECINCT _______</w:t>
      </w:r>
    </w:p>
    <w:p w14:paraId="7D260EAD" w14:textId="77777777" w:rsidR="00DE0A9D" w:rsidRPr="0077408F" w:rsidRDefault="00DE0A9D" w:rsidP="00DE0A9D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 xml:space="preserve">_____________________ COUNTY, TEXAS </w:t>
      </w:r>
    </w:p>
    <w:p w14:paraId="559059B6" w14:textId="77777777" w:rsidR="00A9623D" w:rsidRDefault="00A9623D" w:rsidP="00DE0A9D">
      <w:pPr>
        <w:spacing w:before="120" w:after="120" w:line="288" w:lineRule="auto"/>
        <w:ind w:right="540"/>
        <w:rPr>
          <w:rFonts w:ascii="Cambria" w:eastAsia="Calibri" w:hAnsi="Cambria" w:cs="Times New Roman"/>
          <w:sz w:val="24"/>
          <w:szCs w:val="24"/>
        </w:rPr>
      </w:pPr>
    </w:p>
    <w:p w14:paraId="1DCE7239" w14:textId="77777777" w:rsidR="00A9623D" w:rsidRPr="00DF656B" w:rsidRDefault="00A9623D" w:rsidP="00DE0A9D">
      <w:pPr>
        <w:spacing w:before="120" w:after="120" w:line="288" w:lineRule="auto"/>
        <w:ind w:left="4320" w:firstLine="720"/>
      </w:pPr>
      <w:r>
        <w:rPr>
          <w:rFonts w:ascii="Cambria" w:eastAsia="Calibri" w:hAnsi="Cambria" w:cs="Times New Roman"/>
          <w:b/>
          <w:sz w:val="24"/>
          <w:szCs w:val="24"/>
        </w:rPr>
        <w:t xml:space="preserve"> </w:t>
      </w:r>
    </w:p>
    <w:p w14:paraId="406C190D" w14:textId="77777777" w:rsidR="00013F97" w:rsidRPr="002C058F" w:rsidRDefault="00013F97" w:rsidP="00E5763C">
      <w:pPr>
        <w:spacing w:line="288" w:lineRule="auto"/>
        <w:rPr>
          <w:rFonts w:eastAsia="Calibri" w:cstheme="minorHAnsi"/>
          <w:sz w:val="24"/>
          <w:szCs w:val="24"/>
        </w:rPr>
      </w:pPr>
      <w:r w:rsidRPr="002C058F">
        <w:rPr>
          <w:rFonts w:eastAsia="Calibri" w:cstheme="minorHAnsi"/>
          <w:sz w:val="24"/>
          <w:szCs w:val="24"/>
        </w:rPr>
        <w:tab/>
      </w:r>
      <w:r w:rsidRPr="002C058F">
        <w:rPr>
          <w:rFonts w:eastAsia="Calibri" w:cstheme="minorHAnsi"/>
          <w:sz w:val="24"/>
          <w:szCs w:val="24"/>
        </w:rPr>
        <w:tab/>
      </w:r>
      <w:r w:rsidRPr="002C058F">
        <w:rPr>
          <w:rFonts w:eastAsia="Calibri" w:cstheme="minorHAnsi"/>
          <w:sz w:val="24"/>
          <w:szCs w:val="24"/>
        </w:rPr>
        <w:tab/>
      </w:r>
    </w:p>
    <w:p w14:paraId="5D083B94" w14:textId="22CEA52D" w:rsidR="00013F97" w:rsidRPr="002C058F" w:rsidRDefault="00013F97" w:rsidP="00A9623D">
      <w:pPr>
        <w:spacing w:line="288" w:lineRule="auto"/>
        <w:rPr>
          <w:rFonts w:eastAsia="Calibri" w:cstheme="minorHAnsi"/>
          <w:sz w:val="24"/>
          <w:szCs w:val="24"/>
        </w:rPr>
      </w:pPr>
      <w:r w:rsidRPr="002C058F">
        <w:rPr>
          <w:rFonts w:eastAsia="Calibri" w:cstheme="minorHAnsi"/>
          <w:sz w:val="24"/>
          <w:szCs w:val="24"/>
        </w:rPr>
        <w:tab/>
      </w:r>
      <w:r w:rsidRPr="002C058F">
        <w:rPr>
          <w:rFonts w:eastAsia="Calibri" w:cstheme="minorHAnsi"/>
          <w:sz w:val="24"/>
          <w:szCs w:val="24"/>
        </w:rPr>
        <w:tab/>
      </w:r>
      <w:r w:rsidRPr="002C058F">
        <w:rPr>
          <w:rFonts w:eastAsia="Calibri" w:cstheme="minorHAnsi"/>
          <w:sz w:val="24"/>
          <w:szCs w:val="24"/>
        </w:rPr>
        <w:tab/>
      </w:r>
      <w:r w:rsidRPr="002C058F">
        <w:rPr>
          <w:rFonts w:eastAsia="Calibri" w:cstheme="minorHAnsi"/>
          <w:sz w:val="24"/>
          <w:szCs w:val="24"/>
        </w:rPr>
        <w:tab/>
      </w:r>
      <w:r w:rsidRPr="002C058F">
        <w:rPr>
          <w:rFonts w:eastAsia="Calibri" w:cstheme="minorHAnsi"/>
          <w:sz w:val="24"/>
          <w:szCs w:val="24"/>
        </w:rPr>
        <w:tab/>
      </w:r>
      <w:r w:rsidRPr="002C058F">
        <w:rPr>
          <w:rFonts w:eastAsia="Calibri" w:cstheme="minorHAnsi"/>
          <w:sz w:val="24"/>
          <w:szCs w:val="24"/>
        </w:rPr>
        <w:tab/>
      </w:r>
      <w:r w:rsidRPr="002C058F">
        <w:rPr>
          <w:rFonts w:eastAsia="Calibri" w:cstheme="minorHAnsi"/>
          <w:sz w:val="24"/>
          <w:szCs w:val="24"/>
        </w:rPr>
        <w:tab/>
        <w:t xml:space="preserve"> </w:t>
      </w:r>
    </w:p>
    <w:sectPr w:rsidR="00013F97" w:rsidRPr="002C058F" w:rsidSect="00EF52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B8C17" w14:textId="77777777" w:rsidR="00FB5008" w:rsidRDefault="00286393">
      <w:pPr>
        <w:spacing w:line="240" w:lineRule="auto"/>
      </w:pPr>
      <w:r>
        <w:separator/>
      </w:r>
    </w:p>
  </w:endnote>
  <w:endnote w:type="continuationSeparator" w:id="0">
    <w:p w14:paraId="51CBA0E3" w14:textId="77777777" w:rsidR="00FB5008" w:rsidRDefault="00286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39EF6" w14:textId="77777777" w:rsidR="00E11C2D" w:rsidRDefault="00E63E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425DA" w14:textId="77777777" w:rsidR="005862BC" w:rsidRDefault="00E63E54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78402" w14:textId="77777777" w:rsidR="00E11C2D" w:rsidRDefault="00E63E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52138" w14:textId="77777777" w:rsidR="00FB5008" w:rsidRDefault="00286393">
      <w:pPr>
        <w:spacing w:line="240" w:lineRule="auto"/>
      </w:pPr>
      <w:r>
        <w:separator/>
      </w:r>
    </w:p>
  </w:footnote>
  <w:footnote w:type="continuationSeparator" w:id="0">
    <w:p w14:paraId="6265BFCA" w14:textId="77777777" w:rsidR="00FB5008" w:rsidRDefault="002863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F2662" w14:textId="77777777" w:rsidR="00E11C2D" w:rsidRDefault="00E63E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D97D7" w14:textId="77777777" w:rsidR="005862BC" w:rsidRDefault="00E63E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72786" w14:textId="77777777" w:rsidR="00E11C2D" w:rsidRDefault="00E63E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F312C"/>
    <w:multiLevelType w:val="hybridMultilevel"/>
    <w:tmpl w:val="DF1CE784"/>
    <w:lvl w:ilvl="0" w:tplc="4DF05DEE">
      <w:start w:val="1"/>
      <w:numFmt w:val="decimal"/>
      <w:lvlText w:val="(%1)"/>
      <w:lvlJc w:val="left"/>
      <w:pPr>
        <w:ind w:left="1824" w:hanging="384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4E17F5"/>
    <w:multiLevelType w:val="hybridMultilevel"/>
    <w:tmpl w:val="87649FA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BE02CEE">
      <w:numFmt w:val="bullet"/>
      <w:lvlText w:val=""/>
      <w:lvlJc w:val="left"/>
      <w:pPr>
        <w:ind w:left="2160" w:hanging="360"/>
      </w:pPr>
      <w:rPr>
        <w:rFonts w:ascii="Symbol" w:eastAsiaTheme="minorHAnsi" w:hAnsi="Symbol" w:cstheme="minorHAns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C73EC"/>
    <w:multiLevelType w:val="singleLevel"/>
    <w:tmpl w:val="0409000F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8" w15:restartNumberingAfterBreak="0">
    <w:nsid w:val="2A1406AE"/>
    <w:multiLevelType w:val="hybridMultilevel"/>
    <w:tmpl w:val="923EDCC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1" w15:restartNumberingAfterBreak="0">
    <w:nsid w:val="4E6427E2"/>
    <w:multiLevelType w:val="hybridMultilevel"/>
    <w:tmpl w:val="936637F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BE02CEE">
      <w:numFmt w:val="bullet"/>
      <w:lvlText w:val=""/>
      <w:lvlJc w:val="left"/>
      <w:pPr>
        <w:ind w:left="2160" w:hanging="360"/>
      </w:pPr>
      <w:rPr>
        <w:rFonts w:ascii="Symbol" w:eastAsiaTheme="minorHAnsi" w:hAnsi="Symbol" w:cstheme="minorHAns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A6D15"/>
    <w:multiLevelType w:val="hybridMultilevel"/>
    <w:tmpl w:val="15420A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41679"/>
    <w:multiLevelType w:val="hybridMultilevel"/>
    <w:tmpl w:val="AA74B69A"/>
    <w:lvl w:ilvl="0" w:tplc="94EEF51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4F6A65"/>
    <w:multiLevelType w:val="hybridMultilevel"/>
    <w:tmpl w:val="E76A6FB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E02CEE">
      <w:numFmt w:val="bullet"/>
      <w:lvlText w:val=""/>
      <w:lvlJc w:val="left"/>
      <w:pPr>
        <w:ind w:left="2160" w:hanging="360"/>
      </w:pPr>
      <w:rPr>
        <w:rFonts w:ascii="Symbol" w:eastAsiaTheme="minorHAnsi" w:hAnsi="Symbol" w:cstheme="minorHAns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EC44D6"/>
    <w:multiLevelType w:val="hybridMultilevel"/>
    <w:tmpl w:val="FD6A6D9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6931862">
    <w:abstractNumId w:val="13"/>
  </w:num>
  <w:num w:numId="2" w16cid:durableId="927887286">
    <w:abstractNumId w:val="6"/>
  </w:num>
  <w:num w:numId="3" w16cid:durableId="1803692409">
    <w:abstractNumId w:val="9"/>
  </w:num>
  <w:num w:numId="4" w16cid:durableId="608585229">
    <w:abstractNumId w:val="17"/>
  </w:num>
  <w:num w:numId="5" w16cid:durableId="503938788">
    <w:abstractNumId w:val="1"/>
  </w:num>
  <w:num w:numId="6" w16cid:durableId="1512455494">
    <w:abstractNumId w:val="5"/>
  </w:num>
  <w:num w:numId="7" w16cid:durableId="1903514400">
    <w:abstractNumId w:val="0"/>
  </w:num>
  <w:num w:numId="8" w16cid:durableId="1002465114">
    <w:abstractNumId w:val="12"/>
  </w:num>
  <w:num w:numId="9" w16cid:durableId="416024662">
    <w:abstractNumId w:val="2"/>
  </w:num>
  <w:num w:numId="10" w16cid:durableId="1906916441">
    <w:abstractNumId w:val="16"/>
  </w:num>
  <w:num w:numId="11" w16cid:durableId="885484251">
    <w:abstractNumId w:val="10"/>
  </w:num>
  <w:num w:numId="12" w16cid:durableId="66192716">
    <w:abstractNumId w:val="3"/>
  </w:num>
  <w:num w:numId="13" w16cid:durableId="127285006">
    <w:abstractNumId w:val="15"/>
  </w:num>
  <w:num w:numId="14" w16cid:durableId="876428547">
    <w:abstractNumId w:val="7"/>
  </w:num>
  <w:num w:numId="15" w16cid:durableId="1894076772">
    <w:abstractNumId w:val="18"/>
  </w:num>
  <w:num w:numId="16" w16cid:durableId="146672527">
    <w:abstractNumId w:val="4"/>
  </w:num>
  <w:num w:numId="17" w16cid:durableId="1937328636">
    <w:abstractNumId w:val="11"/>
  </w:num>
  <w:num w:numId="18" w16cid:durableId="718359262">
    <w:abstractNumId w:val="14"/>
  </w:num>
  <w:num w:numId="19" w16cid:durableId="936788625">
    <w:abstractNumId w:val="19"/>
  </w:num>
  <w:num w:numId="20" w16cid:durableId="12631454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1MTU1MjEwNDYzNLRQ0lEKTi0uzszPAykwqgUA0x56aywAAAA="/>
  </w:docVars>
  <w:rsids>
    <w:rsidRoot w:val="00813AAF"/>
    <w:rsid w:val="00004E16"/>
    <w:rsid w:val="00013C37"/>
    <w:rsid w:val="00013F97"/>
    <w:rsid w:val="00023783"/>
    <w:rsid w:val="000272B3"/>
    <w:rsid w:val="00036B52"/>
    <w:rsid w:val="0004569B"/>
    <w:rsid w:val="0006516E"/>
    <w:rsid w:val="00095383"/>
    <w:rsid w:val="000B6874"/>
    <w:rsid w:val="000D259E"/>
    <w:rsid w:val="000E3F1A"/>
    <w:rsid w:val="000E4820"/>
    <w:rsid w:val="000F6EE9"/>
    <w:rsid w:val="00143C17"/>
    <w:rsid w:val="00151BD3"/>
    <w:rsid w:val="00153F26"/>
    <w:rsid w:val="00183F05"/>
    <w:rsid w:val="001C12C8"/>
    <w:rsid w:val="001E021E"/>
    <w:rsid w:val="001E057C"/>
    <w:rsid w:val="00212A63"/>
    <w:rsid w:val="002141B8"/>
    <w:rsid w:val="002364CB"/>
    <w:rsid w:val="002438FD"/>
    <w:rsid w:val="002466F9"/>
    <w:rsid w:val="00246E39"/>
    <w:rsid w:val="002804CC"/>
    <w:rsid w:val="00286393"/>
    <w:rsid w:val="002900B8"/>
    <w:rsid w:val="00292057"/>
    <w:rsid w:val="00295F50"/>
    <w:rsid w:val="002A7ABB"/>
    <w:rsid w:val="002C058F"/>
    <w:rsid w:val="002D46D9"/>
    <w:rsid w:val="002E2BD4"/>
    <w:rsid w:val="00322354"/>
    <w:rsid w:val="0035517C"/>
    <w:rsid w:val="003A4CBE"/>
    <w:rsid w:val="003D3CAD"/>
    <w:rsid w:val="0045481E"/>
    <w:rsid w:val="00466A3C"/>
    <w:rsid w:val="0047398E"/>
    <w:rsid w:val="00487DE6"/>
    <w:rsid w:val="00497C18"/>
    <w:rsid w:val="004D411D"/>
    <w:rsid w:val="005946C5"/>
    <w:rsid w:val="005D3922"/>
    <w:rsid w:val="005F6752"/>
    <w:rsid w:val="006454B1"/>
    <w:rsid w:val="00661CD1"/>
    <w:rsid w:val="00690B38"/>
    <w:rsid w:val="006A6989"/>
    <w:rsid w:val="006C3C79"/>
    <w:rsid w:val="006C6420"/>
    <w:rsid w:val="0070250C"/>
    <w:rsid w:val="00707C2E"/>
    <w:rsid w:val="00723ADD"/>
    <w:rsid w:val="007334A1"/>
    <w:rsid w:val="007642DA"/>
    <w:rsid w:val="00771F40"/>
    <w:rsid w:val="0077408F"/>
    <w:rsid w:val="00791730"/>
    <w:rsid w:val="008063D5"/>
    <w:rsid w:val="00811BE2"/>
    <w:rsid w:val="00813AAF"/>
    <w:rsid w:val="00820103"/>
    <w:rsid w:val="00824345"/>
    <w:rsid w:val="00835991"/>
    <w:rsid w:val="008437D8"/>
    <w:rsid w:val="00847859"/>
    <w:rsid w:val="0088169F"/>
    <w:rsid w:val="00885CCA"/>
    <w:rsid w:val="00893B9E"/>
    <w:rsid w:val="00897CFF"/>
    <w:rsid w:val="008A35A9"/>
    <w:rsid w:val="008B35EE"/>
    <w:rsid w:val="008C0D32"/>
    <w:rsid w:val="008E1A7B"/>
    <w:rsid w:val="00912D47"/>
    <w:rsid w:val="009314FD"/>
    <w:rsid w:val="00960390"/>
    <w:rsid w:val="00995C97"/>
    <w:rsid w:val="009D780B"/>
    <w:rsid w:val="009F786F"/>
    <w:rsid w:val="00A42D54"/>
    <w:rsid w:val="00A8575B"/>
    <w:rsid w:val="00A91F2F"/>
    <w:rsid w:val="00A9623D"/>
    <w:rsid w:val="00AD16F0"/>
    <w:rsid w:val="00AE1835"/>
    <w:rsid w:val="00AF5441"/>
    <w:rsid w:val="00B0373F"/>
    <w:rsid w:val="00B049D4"/>
    <w:rsid w:val="00B127C8"/>
    <w:rsid w:val="00B241F3"/>
    <w:rsid w:val="00B6103D"/>
    <w:rsid w:val="00B71AC7"/>
    <w:rsid w:val="00B94944"/>
    <w:rsid w:val="00BC3E01"/>
    <w:rsid w:val="00BE04C4"/>
    <w:rsid w:val="00C01CDA"/>
    <w:rsid w:val="00C36F87"/>
    <w:rsid w:val="00C91C52"/>
    <w:rsid w:val="00C94849"/>
    <w:rsid w:val="00C95741"/>
    <w:rsid w:val="00CE0B2F"/>
    <w:rsid w:val="00D20ADD"/>
    <w:rsid w:val="00D2172E"/>
    <w:rsid w:val="00D360D2"/>
    <w:rsid w:val="00D76362"/>
    <w:rsid w:val="00DD7D74"/>
    <w:rsid w:val="00DE0A9D"/>
    <w:rsid w:val="00DF51C9"/>
    <w:rsid w:val="00DF656B"/>
    <w:rsid w:val="00E46EE6"/>
    <w:rsid w:val="00E5763C"/>
    <w:rsid w:val="00E63E54"/>
    <w:rsid w:val="00E713A3"/>
    <w:rsid w:val="00E75F31"/>
    <w:rsid w:val="00E81B38"/>
    <w:rsid w:val="00EA313E"/>
    <w:rsid w:val="00EB6166"/>
    <w:rsid w:val="00EF304D"/>
    <w:rsid w:val="00EF5226"/>
    <w:rsid w:val="00F66C9E"/>
    <w:rsid w:val="00F77524"/>
    <w:rsid w:val="00F80B38"/>
    <w:rsid w:val="00F81E77"/>
    <w:rsid w:val="00F97E57"/>
    <w:rsid w:val="00FA4245"/>
    <w:rsid w:val="00FB21D5"/>
    <w:rsid w:val="00FB5008"/>
    <w:rsid w:val="00FE0E50"/>
    <w:rsid w:val="00FF2E2F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9914D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  <w:style w:type="character" w:styleId="CommentReference">
    <w:name w:val="annotation reference"/>
    <w:basedOn w:val="DefaultParagraphFont"/>
    <w:uiPriority w:val="99"/>
    <w:semiHidden/>
    <w:unhideWhenUsed/>
    <w:rsid w:val="00A91F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1F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1F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F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F2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610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aslawhelp.org/exempt-property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texaslawhelp.org/exempt-property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Bronson Tucker</cp:lastModifiedBy>
  <cp:revision>2</cp:revision>
  <cp:lastPrinted>2013-09-10T20:36:00Z</cp:lastPrinted>
  <dcterms:created xsi:type="dcterms:W3CDTF">2023-03-02T23:48:00Z</dcterms:created>
  <dcterms:modified xsi:type="dcterms:W3CDTF">2023-03-02T23:48:00Z</dcterms:modified>
</cp:coreProperties>
</file>