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94689" w14:textId="77777777" w:rsidR="001E3300" w:rsidRPr="009661F9" w:rsidRDefault="001E3300" w:rsidP="001E3300">
      <w:pPr>
        <w:jc w:val="center"/>
        <w:rPr>
          <w:rFonts w:cstheme="minorHAnsi"/>
          <w:b/>
          <w:bCs/>
        </w:rPr>
      </w:pPr>
      <w:r w:rsidRPr="009661F9">
        <w:rPr>
          <w:rFonts w:cstheme="minorHAnsi"/>
          <w:b/>
          <w:bCs/>
        </w:rPr>
        <w:t>Faculty Senate Minutes</w:t>
      </w:r>
    </w:p>
    <w:p w14:paraId="03E3CABE" w14:textId="1653D1D9" w:rsidR="001E3300" w:rsidRPr="009661F9" w:rsidRDefault="001E3300" w:rsidP="001E3300">
      <w:pPr>
        <w:jc w:val="center"/>
        <w:rPr>
          <w:rFonts w:cstheme="minorHAnsi"/>
        </w:rPr>
      </w:pPr>
      <w:r w:rsidRPr="009661F9">
        <w:rPr>
          <w:rFonts w:cstheme="minorHAnsi"/>
        </w:rPr>
        <w:t xml:space="preserve">Wednesday, </w:t>
      </w:r>
      <w:r>
        <w:rPr>
          <w:rFonts w:cstheme="minorHAnsi"/>
        </w:rPr>
        <w:t>April 14</w:t>
      </w:r>
      <w:r w:rsidRPr="009661F9">
        <w:rPr>
          <w:rFonts w:cstheme="minorHAnsi"/>
        </w:rPr>
        <w:t>, 202</w:t>
      </w:r>
      <w:r>
        <w:rPr>
          <w:rFonts w:cstheme="minorHAnsi"/>
        </w:rPr>
        <w:t>1</w:t>
      </w:r>
    </w:p>
    <w:p w14:paraId="54E58DC0" w14:textId="77777777" w:rsidR="001E3300" w:rsidRPr="009661F9" w:rsidRDefault="001E3300" w:rsidP="001E3300">
      <w:pPr>
        <w:jc w:val="center"/>
        <w:rPr>
          <w:rFonts w:cstheme="minorHAnsi"/>
        </w:rPr>
      </w:pPr>
      <w:r w:rsidRPr="009661F9">
        <w:rPr>
          <w:rFonts w:cstheme="minorHAnsi"/>
        </w:rPr>
        <w:t xml:space="preserve">Zoom Meeting, </w:t>
      </w:r>
      <w:r>
        <w:rPr>
          <w:rFonts w:cstheme="minorHAnsi"/>
        </w:rPr>
        <w:t>4</w:t>
      </w:r>
      <w:r w:rsidRPr="009661F9">
        <w:rPr>
          <w:rFonts w:cstheme="minorHAnsi"/>
        </w:rPr>
        <w:t xml:space="preserve">:00 p.m. – </w:t>
      </w:r>
      <w:r>
        <w:rPr>
          <w:rFonts w:cstheme="minorHAnsi"/>
        </w:rPr>
        <w:t>6</w:t>
      </w:r>
      <w:r w:rsidRPr="009661F9">
        <w:rPr>
          <w:rFonts w:cstheme="minorHAnsi"/>
        </w:rPr>
        <w:t>:00 p.m.</w:t>
      </w:r>
    </w:p>
    <w:p w14:paraId="057BD778" w14:textId="77777777" w:rsidR="001E3300" w:rsidRPr="009661F9" w:rsidRDefault="001E3300" w:rsidP="001E3300">
      <w:pPr>
        <w:rPr>
          <w:rFonts w:cstheme="minorHAnsi"/>
        </w:rPr>
      </w:pPr>
    </w:p>
    <w:p w14:paraId="7B05CC77" w14:textId="2F2AC927" w:rsidR="001E3300" w:rsidRPr="009661F9" w:rsidRDefault="001E3300" w:rsidP="001E3300">
      <w:pPr>
        <w:rPr>
          <w:rFonts w:cstheme="minorHAnsi"/>
        </w:rPr>
      </w:pPr>
      <w:r w:rsidRPr="009661F9">
        <w:rPr>
          <w:rFonts w:cstheme="minorHAnsi"/>
          <w:b/>
          <w:bCs/>
        </w:rPr>
        <w:t>Attending Senators:</w:t>
      </w:r>
      <w:r w:rsidRPr="009661F9">
        <w:rPr>
          <w:rFonts w:cstheme="minorHAnsi"/>
        </w:rPr>
        <w:t xml:space="preserve"> </w:t>
      </w:r>
      <w:r>
        <w:rPr>
          <w:rFonts w:cstheme="minorHAnsi"/>
        </w:rPr>
        <w:t>Taylor Acee</w:t>
      </w:r>
      <w:r w:rsidRPr="009661F9">
        <w:rPr>
          <w:rFonts w:cstheme="minorHAnsi"/>
        </w:rPr>
        <w:t xml:space="preserve">, </w:t>
      </w:r>
      <w:r>
        <w:rPr>
          <w:rFonts w:cstheme="minorHAnsi"/>
        </w:rPr>
        <w:t xml:space="preserve">Rebecca Bell-Metereau, </w:t>
      </w:r>
      <w:r w:rsidRPr="009661F9">
        <w:rPr>
          <w:rFonts w:cstheme="minorHAnsi"/>
        </w:rPr>
        <w:t>Stacey Bender, Janet Bezner, Dale Blasingame, Rachel Davenport</w:t>
      </w:r>
      <w:r>
        <w:rPr>
          <w:rFonts w:cstheme="minorHAnsi"/>
        </w:rPr>
        <w:t xml:space="preserve">, </w:t>
      </w:r>
      <w:r w:rsidRPr="009661F9">
        <w:rPr>
          <w:rFonts w:cstheme="minorHAnsi"/>
        </w:rPr>
        <w:t>Jennifer Jensen, Lynn Ledbetter, Vincent Luizzi, Benjamin Martin, Roque Mendez, Andrew Ojede, Michael Supancic, Nicole Wesley</w:t>
      </w:r>
    </w:p>
    <w:p w14:paraId="2881E213" w14:textId="77777777" w:rsidR="001E3300" w:rsidRPr="009661F9" w:rsidRDefault="001E3300" w:rsidP="001E3300">
      <w:pPr>
        <w:rPr>
          <w:rFonts w:cstheme="minorHAnsi"/>
        </w:rPr>
      </w:pPr>
    </w:p>
    <w:p w14:paraId="19CABBA9" w14:textId="79F9531C" w:rsidR="001E3300" w:rsidRDefault="001E3300" w:rsidP="001E3300">
      <w:pPr>
        <w:rPr>
          <w:rFonts w:cstheme="minorHAnsi"/>
        </w:rPr>
      </w:pPr>
      <w:r w:rsidRPr="009661F9">
        <w:rPr>
          <w:rFonts w:cstheme="minorHAnsi"/>
          <w:b/>
          <w:bCs/>
        </w:rPr>
        <w:t>Guests:</w:t>
      </w:r>
      <w:r>
        <w:rPr>
          <w:rFonts w:cstheme="minorHAnsi"/>
        </w:rPr>
        <w:t xml:space="preserve"> </w:t>
      </w:r>
      <w:r w:rsidR="00063244" w:rsidRPr="00063244">
        <w:rPr>
          <w:rFonts w:cstheme="minorHAnsi"/>
        </w:rPr>
        <w:t>Laure</w:t>
      </w:r>
      <w:r w:rsidR="00F5288D">
        <w:rPr>
          <w:rFonts w:cstheme="minorHAnsi"/>
        </w:rPr>
        <w:t xml:space="preserve"> </w:t>
      </w:r>
      <w:proofErr w:type="spellStart"/>
      <w:r w:rsidR="00063244" w:rsidRPr="00063244">
        <w:rPr>
          <w:rFonts w:cstheme="minorHAnsi"/>
        </w:rPr>
        <w:t>Brimbal</w:t>
      </w:r>
      <w:proofErr w:type="spellEnd"/>
      <w:r w:rsidR="00063244">
        <w:rPr>
          <w:rFonts w:cstheme="minorHAnsi"/>
        </w:rPr>
        <w:t xml:space="preserve">, </w:t>
      </w:r>
      <w:r w:rsidR="00063244" w:rsidRPr="00063244">
        <w:rPr>
          <w:rFonts w:cstheme="minorHAnsi"/>
        </w:rPr>
        <w:t>Kiana</w:t>
      </w:r>
      <w:r w:rsidR="00F5288D">
        <w:rPr>
          <w:rFonts w:cstheme="minorHAnsi"/>
        </w:rPr>
        <w:t xml:space="preserve"> </w:t>
      </w:r>
      <w:r w:rsidR="00063244" w:rsidRPr="00063244">
        <w:rPr>
          <w:rFonts w:cstheme="minorHAnsi"/>
        </w:rPr>
        <w:t>Burkes</w:t>
      </w:r>
      <w:r w:rsidR="00063244">
        <w:rPr>
          <w:rFonts w:cstheme="minorHAnsi"/>
        </w:rPr>
        <w:t xml:space="preserve"> (University Star), </w:t>
      </w:r>
      <w:r w:rsidR="00063244" w:rsidRPr="00063244">
        <w:rPr>
          <w:rFonts w:cstheme="minorHAnsi"/>
        </w:rPr>
        <w:t>Tina Marie</w:t>
      </w:r>
      <w:r w:rsidR="00F5288D">
        <w:rPr>
          <w:rFonts w:cstheme="minorHAnsi"/>
        </w:rPr>
        <w:t xml:space="preserve"> </w:t>
      </w:r>
      <w:r w:rsidR="00063244" w:rsidRPr="00063244">
        <w:rPr>
          <w:rFonts w:cstheme="minorHAnsi"/>
        </w:rPr>
        <w:t>Cade</w:t>
      </w:r>
      <w:r w:rsidR="00063244">
        <w:rPr>
          <w:rFonts w:cstheme="minorHAnsi"/>
        </w:rPr>
        <w:t xml:space="preserve"> (</w:t>
      </w:r>
      <w:r w:rsidR="00F5288D">
        <w:rPr>
          <w:rFonts w:cstheme="minorHAnsi"/>
        </w:rPr>
        <w:t xml:space="preserve">Senate Fellow), </w:t>
      </w:r>
      <w:r w:rsidR="00063244" w:rsidRPr="00063244">
        <w:rPr>
          <w:rFonts w:cstheme="minorHAnsi"/>
        </w:rPr>
        <w:t>Joni S J</w:t>
      </w:r>
      <w:r w:rsidR="00F5288D">
        <w:rPr>
          <w:rFonts w:cstheme="minorHAnsi"/>
        </w:rPr>
        <w:t xml:space="preserve"> </w:t>
      </w:r>
      <w:r w:rsidR="00063244" w:rsidRPr="00063244">
        <w:rPr>
          <w:rFonts w:cstheme="minorHAnsi"/>
        </w:rPr>
        <w:t>Charles</w:t>
      </w:r>
      <w:r w:rsidR="00F5288D">
        <w:rPr>
          <w:rFonts w:cstheme="minorHAnsi"/>
        </w:rPr>
        <w:t xml:space="preserve">, </w:t>
      </w:r>
      <w:r w:rsidR="00063244" w:rsidRPr="00063244">
        <w:rPr>
          <w:rFonts w:cstheme="minorHAnsi"/>
        </w:rPr>
        <w:t>Shannon</w:t>
      </w:r>
      <w:r w:rsidR="00F5288D">
        <w:rPr>
          <w:rFonts w:cstheme="minorHAnsi"/>
        </w:rPr>
        <w:t xml:space="preserve"> </w:t>
      </w:r>
      <w:r w:rsidR="00063244" w:rsidRPr="00063244">
        <w:rPr>
          <w:rFonts w:cstheme="minorHAnsi"/>
        </w:rPr>
        <w:t>Duffy</w:t>
      </w:r>
      <w:r w:rsidR="00F5288D">
        <w:rPr>
          <w:rFonts w:cstheme="minorHAnsi"/>
        </w:rPr>
        <w:t xml:space="preserve">, </w:t>
      </w:r>
      <w:r w:rsidR="00063244" w:rsidRPr="00063244">
        <w:rPr>
          <w:rFonts w:cstheme="minorHAnsi"/>
        </w:rPr>
        <w:t>Michel Haigh</w:t>
      </w:r>
      <w:r w:rsidR="00F5288D">
        <w:rPr>
          <w:rFonts w:cstheme="minorHAnsi"/>
        </w:rPr>
        <w:t xml:space="preserve">, </w:t>
      </w:r>
      <w:r w:rsidR="00063244" w:rsidRPr="00063244">
        <w:rPr>
          <w:rFonts w:cstheme="minorHAnsi"/>
        </w:rPr>
        <w:t>Angela</w:t>
      </w:r>
      <w:r w:rsidR="00F5288D">
        <w:rPr>
          <w:rFonts w:cstheme="minorHAnsi"/>
        </w:rPr>
        <w:t xml:space="preserve"> </w:t>
      </w:r>
      <w:r w:rsidR="00063244" w:rsidRPr="00063244">
        <w:rPr>
          <w:rFonts w:cstheme="minorHAnsi"/>
        </w:rPr>
        <w:t>Jones</w:t>
      </w:r>
      <w:r w:rsidR="00F5288D">
        <w:rPr>
          <w:rFonts w:cstheme="minorHAnsi"/>
        </w:rPr>
        <w:t xml:space="preserve">, </w:t>
      </w:r>
      <w:r w:rsidR="00063244" w:rsidRPr="00063244">
        <w:rPr>
          <w:rFonts w:cstheme="minorHAnsi"/>
        </w:rPr>
        <w:t>Jennifer</w:t>
      </w:r>
      <w:r w:rsidR="00F5288D">
        <w:rPr>
          <w:rFonts w:cstheme="minorHAnsi"/>
        </w:rPr>
        <w:t xml:space="preserve"> </w:t>
      </w:r>
      <w:r w:rsidR="00063244" w:rsidRPr="00063244">
        <w:rPr>
          <w:rFonts w:cstheme="minorHAnsi"/>
        </w:rPr>
        <w:t>Lamm</w:t>
      </w:r>
      <w:r w:rsidR="00F5288D">
        <w:rPr>
          <w:rFonts w:cstheme="minorHAnsi"/>
        </w:rPr>
        <w:t xml:space="preserve">, </w:t>
      </w:r>
      <w:r w:rsidR="00063244" w:rsidRPr="00063244">
        <w:rPr>
          <w:rFonts w:cstheme="minorHAnsi"/>
        </w:rPr>
        <w:t>Scott Pope</w:t>
      </w:r>
      <w:r w:rsidR="00F5288D">
        <w:rPr>
          <w:rFonts w:cstheme="minorHAnsi"/>
        </w:rPr>
        <w:t xml:space="preserve"> (Library), </w:t>
      </w:r>
      <w:r w:rsidR="00063244" w:rsidRPr="00063244">
        <w:rPr>
          <w:rFonts w:cstheme="minorHAnsi"/>
        </w:rPr>
        <w:t>Sean Patrick Roche</w:t>
      </w:r>
      <w:r w:rsidR="00F5288D">
        <w:rPr>
          <w:rFonts w:cstheme="minorHAnsi"/>
        </w:rPr>
        <w:t xml:space="preserve">, </w:t>
      </w:r>
      <w:r w:rsidR="00063244" w:rsidRPr="00063244">
        <w:rPr>
          <w:rFonts w:cstheme="minorHAnsi"/>
        </w:rPr>
        <w:t>Aimee Roundtree</w:t>
      </w:r>
      <w:r w:rsidR="00F5288D">
        <w:rPr>
          <w:rFonts w:cstheme="minorHAnsi"/>
        </w:rPr>
        <w:t xml:space="preserve">, </w:t>
      </w:r>
      <w:r w:rsidR="00063244" w:rsidRPr="00063244">
        <w:rPr>
          <w:rFonts w:cstheme="minorHAnsi"/>
        </w:rPr>
        <w:t>Christine</w:t>
      </w:r>
      <w:r w:rsidR="00F5288D">
        <w:rPr>
          <w:rFonts w:cstheme="minorHAnsi"/>
        </w:rPr>
        <w:t xml:space="preserve"> </w:t>
      </w:r>
      <w:r w:rsidR="00063244" w:rsidRPr="00063244">
        <w:rPr>
          <w:rFonts w:cstheme="minorHAnsi"/>
        </w:rPr>
        <w:t>Sellers</w:t>
      </w:r>
      <w:r w:rsidR="00F5288D">
        <w:rPr>
          <w:rFonts w:cstheme="minorHAnsi"/>
        </w:rPr>
        <w:t xml:space="preserve">, </w:t>
      </w:r>
      <w:r w:rsidR="00063244" w:rsidRPr="00063244">
        <w:rPr>
          <w:rFonts w:cstheme="minorHAnsi"/>
        </w:rPr>
        <w:t>Karen</w:t>
      </w:r>
      <w:r w:rsidR="00F5288D">
        <w:rPr>
          <w:rFonts w:cstheme="minorHAnsi"/>
        </w:rPr>
        <w:t xml:space="preserve"> </w:t>
      </w:r>
      <w:r w:rsidR="00063244" w:rsidRPr="00063244">
        <w:rPr>
          <w:rFonts w:cstheme="minorHAnsi"/>
        </w:rPr>
        <w:t>Sigler</w:t>
      </w:r>
      <w:r w:rsidR="00F5288D">
        <w:rPr>
          <w:rFonts w:cstheme="minorHAnsi"/>
        </w:rPr>
        <w:t xml:space="preserve">, </w:t>
      </w:r>
      <w:r w:rsidR="00063244" w:rsidRPr="00063244">
        <w:rPr>
          <w:rFonts w:cstheme="minorHAnsi"/>
        </w:rPr>
        <w:t>Vedaraman Sriraman</w:t>
      </w:r>
      <w:r w:rsidR="00F5288D">
        <w:rPr>
          <w:rFonts w:cstheme="minorHAnsi"/>
        </w:rPr>
        <w:t xml:space="preserve">, </w:t>
      </w:r>
      <w:r w:rsidR="00063244" w:rsidRPr="00063244">
        <w:rPr>
          <w:rFonts w:cstheme="minorHAnsi"/>
        </w:rPr>
        <w:t>Lucia</w:t>
      </w:r>
      <w:r w:rsidR="00F5288D">
        <w:rPr>
          <w:rFonts w:cstheme="minorHAnsi"/>
        </w:rPr>
        <w:t xml:space="preserve"> </w:t>
      </w:r>
      <w:r w:rsidR="00063244" w:rsidRPr="00063244">
        <w:rPr>
          <w:rFonts w:cstheme="minorHAnsi"/>
        </w:rPr>
        <w:t>Summers</w:t>
      </w:r>
      <w:r w:rsidR="00F5288D">
        <w:rPr>
          <w:rFonts w:cstheme="minorHAnsi"/>
        </w:rPr>
        <w:t xml:space="preserve">, </w:t>
      </w:r>
      <w:r w:rsidR="00063244" w:rsidRPr="00063244">
        <w:rPr>
          <w:rFonts w:cstheme="minorHAnsi"/>
        </w:rPr>
        <w:t>Debbie Thorne</w:t>
      </w:r>
      <w:r w:rsidR="00F5288D">
        <w:rPr>
          <w:rFonts w:cstheme="minorHAnsi"/>
        </w:rPr>
        <w:t xml:space="preserve">, </w:t>
      </w:r>
      <w:r w:rsidR="00063244" w:rsidRPr="00063244">
        <w:rPr>
          <w:rFonts w:cstheme="minorHAnsi"/>
        </w:rPr>
        <w:t>Bob Edward</w:t>
      </w:r>
      <w:r w:rsidR="00F5288D">
        <w:rPr>
          <w:rFonts w:cstheme="minorHAnsi"/>
        </w:rPr>
        <w:t xml:space="preserve"> </w:t>
      </w:r>
      <w:r w:rsidR="00063244" w:rsidRPr="00063244">
        <w:rPr>
          <w:rFonts w:cstheme="minorHAnsi"/>
        </w:rPr>
        <w:t>Vasquez</w:t>
      </w:r>
      <w:r w:rsidR="00F5288D">
        <w:rPr>
          <w:rFonts w:cstheme="minorHAnsi"/>
        </w:rPr>
        <w:t xml:space="preserve">, </w:t>
      </w:r>
      <w:r w:rsidR="00063244" w:rsidRPr="00063244">
        <w:rPr>
          <w:rFonts w:cstheme="minorHAnsi"/>
        </w:rPr>
        <w:t>Dana Willett</w:t>
      </w:r>
    </w:p>
    <w:p w14:paraId="118E042F" w14:textId="77777777" w:rsidR="001E3300" w:rsidRDefault="001E3300" w:rsidP="001E3300">
      <w:pPr>
        <w:rPr>
          <w:rFonts w:cstheme="minorHAnsi"/>
        </w:rPr>
      </w:pPr>
    </w:p>
    <w:p w14:paraId="104344FC" w14:textId="77777777" w:rsidR="001E3300" w:rsidRDefault="001E3300" w:rsidP="001E3300">
      <w:pPr>
        <w:rPr>
          <w:rFonts w:cstheme="minorHAnsi"/>
        </w:rPr>
      </w:pPr>
      <w:r w:rsidRPr="009661F9">
        <w:rPr>
          <w:rFonts w:cstheme="minorHAnsi"/>
        </w:rPr>
        <w:t xml:space="preserve">Meeting called to order at </w:t>
      </w:r>
      <w:r>
        <w:rPr>
          <w:rFonts w:cstheme="minorHAnsi"/>
        </w:rPr>
        <w:t>4</w:t>
      </w:r>
      <w:r w:rsidRPr="009661F9">
        <w:rPr>
          <w:rFonts w:cstheme="minorHAnsi"/>
        </w:rPr>
        <w:t>:0</w:t>
      </w:r>
      <w:r>
        <w:rPr>
          <w:rFonts w:cstheme="minorHAnsi"/>
        </w:rPr>
        <w:t>2</w:t>
      </w:r>
      <w:r w:rsidRPr="009661F9">
        <w:rPr>
          <w:rFonts w:cstheme="minorHAnsi"/>
        </w:rPr>
        <w:t xml:space="preserve"> p.m. by Senate Chair Bezner</w:t>
      </w:r>
    </w:p>
    <w:p w14:paraId="7FBA3D14" w14:textId="77777777" w:rsidR="001E3300" w:rsidRPr="00884D22" w:rsidRDefault="001E3300" w:rsidP="001E3300"/>
    <w:p w14:paraId="7E90F160" w14:textId="0404EE79" w:rsidR="00185D1D" w:rsidRPr="001E3300" w:rsidRDefault="001E3300" w:rsidP="00135F73">
      <w:pPr>
        <w:rPr>
          <w:b/>
          <w:bCs/>
        </w:rPr>
      </w:pPr>
      <w:r>
        <w:rPr>
          <w:b/>
          <w:bCs/>
        </w:rPr>
        <w:t>Faculty Hiring Processes</w:t>
      </w:r>
    </w:p>
    <w:p w14:paraId="4ABDE684" w14:textId="20E9B346" w:rsidR="00667EF9" w:rsidRDefault="007304CF" w:rsidP="00135F73">
      <w:r w:rsidRPr="00135F73">
        <w:t>Dr. Debbie Thorne, Associate Provost</w:t>
      </w:r>
      <w:r>
        <w:t>, met with the senate to discuss faculty hiring processes</w:t>
      </w:r>
      <w:r w:rsidR="00AC7FCF">
        <w:t xml:space="preserve">. Senators were concerned </w:t>
      </w:r>
      <w:r w:rsidR="00B91DC8">
        <w:t xml:space="preserve">about potential discrepancies between policies and procedures related to </w:t>
      </w:r>
      <w:r w:rsidR="00A7217B">
        <w:t>faculty</w:t>
      </w:r>
      <w:r w:rsidR="00B91DC8">
        <w:t xml:space="preserve"> vs. </w:t>
      </w:r>
      <w:r w:rsidR="00A7217B">
        <w:t>chair and dean</w:t>
      </w:r>
      <w:r w:rsidR="00B91DC8">
        <w:t xml:space="preserve"> hiring processes. </w:t>
      </w:r>
      <w:r w:rsidR="00C25D4D">
        <w:t xml:space="preserve">Additionally, some senators were concerned about discrepancies between the </w:t>
      </w:r>
      <w:r w:rsidR="003D304F">
        <w:t xml:space="preserve">faculty hiring policy and procedure statement compared to guidance </w:t>
      </w:r>
      <w:r w:rsidR="00ED0318">
        <w:t>included in the search committee toolkit</w:t>
      </w:r>
      <w:r w:rsidR="003D304F">
        <w:t xml:space="preserve">. </w:t>
      </w:r>
      <w:r w:rsidR="0048196A">
        <w:t xml:space="preserve">Some senators voiced a preference for </w:t>
      </w:r>
      <w:r w:rsidR="000B2AEF">
        <w:t xml:space="preserve">increased shared governance </w:t>
      </w:r>
      <w:r w:rsidR="0092393D">
        <w:t>by increasing</w:t>
      </w:r>
      <w:r w:rsidR="0048196A">
        <w:t xml:space="preserve"> faculty and personnel committee</w:t>
      </w:r>
      <w:r w:rsidR="00B9388C">
        <w:t xml:space="preserve"> (PC) participation</w:t>
      </w:r>
      <w:r w:rsidR="0048196A">
        <w:t xml:space="preserve"> </w:t>
      </w:r>
      <w:r w:rsidR="000B2AEF">
        <w:t>in the hiring process</w:t>
      </w:r>
      <w:r w:rsidR="0092393D">
        <w:t xml:space="preserve">, while other senators voiced concerns that increased </w:t>
      </w:r>
      <w:r w:rsidR="00610631">
        <w:t xml:space="preserve">faculty or PC involvement could result in increased workload or </w:t>
      </w:r>
      <w:r w:rsidR="00987DC9">
        <w:t xml:space="preserve">non-expert faculty making hiring decisions for </w:t>
      </w:r>
      <w:r w:rsidR="000B6865">
        <w:t>specific positions. Dr. Thorne expressed that the policy can be changed if necessary</w:t>
      </w:r>
      <w:r w:rsidR="006908B9">
        <w:t xml:space="preserve"> </w:t>
      </w:r>
      <w:r w:rsidR="00AA00F2">
        <w:t xml:space="preserve">but </w:t>
      </w:r>
      <w:r w:rsidR="00175446">
        <w:t xml:space="preserve">to </w:t>
      </w:r>
      <w:r w:rsidR="00AA00F2">
        <w:t xml:space="preserve">consider how to attain shared governance and include collective wisdom without overburdening the process. </w:t>
      </w:r>
      <w:r w:rsidR="00B4763C">
        <w:t>Overall, the university is t</w:t>
      </w:r>
      <w:r w:rsidR="00175446">
        <w:t>rying to create equity and consistency in the way that faculty and administrators are hired</w:t>
      </w:r>
      <w:r w:rsidR="00B4763C">
        <w:t xml:space="preserve">. </w:t>
      </w:r>
      <w:r w:rsidR="00AA00F2">
        <w:t xml:space="preserve">Dr. Thorne recommended that the senate meet with Dr. Stella </w:t>
      </w:r>
      <w:r w:rsidR="0096608D">
        <w:t>Silv</w:t>
      </w:r>
      <w:r w:rsidR="007A0400">
        <w:t xml:space="preserve">a </w:t>
      </w:r>
      <w:r w:rsidR="002527A7">
        <w:t xml:space="preserve">to hear her </w:t>
      </w:r>
      <w:r w:rsidR="00B6262E">
        <w:t>expertise</w:t>
      </w:r>
      <w:r w:rsidR="00B4763C">
        <w:t xml:space="preserve"> </w:t>
      </w:r>
      <w:r w:rsidR="00B6262E">
        <w:t>and knowledge of the law</w:t>
      </w:r>
      <w:r w:rsidR="00B4763C">
        <w:t xml:space="preserve"> prior to recommending policy changes, if any. </w:t>
      </w:r>
    </w:p>
    <w:p w14:paraId="0ED92655" w14:textId="3BA051FD" w:rsidR="00302C94" w:rsidRDefault="00302C94" w:rsidP="00135F73"/>
    <w:p w14:paraId="62C51653" w14:textId="33197C38" w:rsidR="00AA0824" w:rsidRDefault="00BA5402" w:rsidP="00135F73">
      <w:r w:rsidRPr="008C48C6">
        <w:rPr>
          <w:b/>
          <w:bCs/>
        </w:rPr>
        <w:t>Presidential Excellence Awards</w:t>
      </w:r>
      <w:r>
        <w:br/>
      </w:r>
      <w:r w:rsidR="00B4763C">
        <w:t>In a prior meeting, the s</w:t>
      </w:r>
      <w:r>
        <w:t xml:space="preserve">enate </w:t>
      </w:r>
      <w:r w:rsidR="00B4763C">
        <w:t xml:space="preserve">discussed </w:t>
      </w:r>
      <w:r>
        <w:t xml:space="preserve">inconsistencies </w:t>
      </w:r>
      <w:r w:rsidR="001729D7">
        <w:t xml:space="preserve">in the nomination and review process for </w:t>
      </w:r>
      <w:r w:rsidR="00B4763C">
        <w:t>Presidential Excellen</w:t>
      </w:r>
      <w:r w:rsidR="001729D7">
        <w:t>ce</w:t>
      </w:r>
      <w:r w:rsidR="00B4763C">
        <w:t xml:space="preserve"> Award</w:t>
      </w:r>
      <w:r w:rsidR="001729D7">
        <w:t>s</w:t>
      </w:r>
      <w:r w:rsidR="00555515">
        <w:t xml:space="preserve">. Senators Bezner and Wesley </w:t>
      </w:r>
      <w:r w:rsidR="00F5288D">
        <w:t>communicated recommendations</w:t>
      </w:r>
      <w:r w:rsidR="00837B8F">
        <w:t xml:space="preserve"> to improve the process including</w:t>
      </w:r>
      <w:r w:rsidR="009974C2">
        <w:t xml:space="preserve"> a standard template or format for nominee exhibits, </w:t>
      </w:r>
      <w:r w:rsidR="00DB25FE">
        <w:t xml:space="preserve">representation from a nominee’s college to speak </w:t>
      </w:r>
      <w:r w:rsidR="00633A26">
        <w:t>about the nominee and their qualifications, a longer term (</w:t>
      </w:r>
      <w:r w:rsidR="00F5288D">
        <w:t xml:space="preserve">e.g., </w:t>
      </w:r>
      <w:r w:rsidR="00633A26">
        <w:t xml:space="preserve">2 years) of service for </w:t>
      </w:r>
      <w:r w:rsidR="00A65FBA">
        <w:t xml:space="preserve">selection committees to facilitate consistency, </w:t>
      </w:r>
      <w:r w:rsidR="00C248F6">
        <w:t xml:space="preserve">and potential limits on the length of the nomination materials. Dr. Thorne </w:t>
      </w:r>
      <w:r w:rsidR="00413FF9">
        <w:t xml:space="preserve">requested the recommendations be sent to her so she can meet with Drs. Cavitt, Wuest, and Horton to collectively review the </w:t>
      </w:r>
      <w:r w:rsidR="00AA0824">
        <w:t>policy</w:t>
      </w:r>
      <w:r w:rsidR="00E81294">
        <w:t xml:space="preserve"> a</w:t>
      </w:r>
      <w:r w:rsidR="00485C0A">
        <w:t>nd determine the best pathway forward to make improvements.</w:t>
      </w:r>
      <w:r w:rsidR="00F5288D">
        <w:t xml:space="preserve"> </w:t>
      </w:r>
    </w:p>
    <w:p w14:paraId="73BF2CCF" w14:textId="0826F172" w:rsidR="00F5288D" w:rsidRDefault="00F5288D" w:rsidP="00135F73"/>
    <w:p w14:paraId="590959C9" w14:textId="77777777" w:rsidR="00F5288D" w:rsidRDefault="00F5288D" w:rsidP="00135F73"/>
    <w:p w14:paraId="04E2539A" w14:textId="77777777" w:rsidR="00F5288D" w:rsidRDefault="00F5288D" w:rsidP="00135F73"/>
    <w:p w14:paraId="107618DA" w14:textId="11FBD335" w:rsidR="00302C94" w:rsidRDefault="00D1179B" w:rsidP="00135F73">
      <w:pPr>
        <w:rPr>
          <w:b/>
          <w:bCs/>
        </w:rPr>
      </w:pPr>
      <w:r>
        <w:rPr>
          <w:b/>
          <w:bCs/>
        </w:rPr>
        <w:lastRenderedPageBreak/>
        <w:t>Policy on Academic Freedom</w:t>
      </w:r>
    </w:p>
    <w:p w14:paraId="52ADEE50" w14:textId="56359E5A" w:rsidR="00D1179B" w:rsidRPr="00D1179B" w:rsidRDefault="00EA313B" w:rsidP="00135F73">
      <w:r>
        <w:t xml:space="preserve">The senate </w:t>
      </w:r>
      <w:r w:rsidR="003A4BD4">
        <w:t xml:space="preserve">asked </w:t>
      </w:r>
      <w:r w:rsidR="00D1179B">
        <w:t>Dr. Thorne</w:t>
      </w:r>
      <w:r w:rsidR="003A4BD4">
        <w:t xml:space="preserve"> for feedback on the draft Academic Freedom Policy created by the Academic Freedom Committee. Dr. Thorne began her response by raising awareness about the Academic Freedom statement posted on the Provost’s website and concluded by </w:t>
      </w:r>
      <w:r w:rsidR="00436829">
        <w:t>stating that o</w:t>
      </w:r>
      <w:r w:rsidR="00D1179B">
        <w:t>verall, she is in favor of the draft policy</w:t>
      </w:r>
      <w:r w:rsidR="00201752">
        <w:t xml:space="preserve"> and will recommend to the Provost that he </w:t>
      </w:r>
      <w:r w:rsidR="00981AE3">
        <w:t>accept it as a permanent policy.</w:t>
      </w:r>
      <w:r w:rsidR="00436829">
        <w:t xml:space="preserve"> However, i</w:t>
      </w:r>
      <w:r w:rsidR="00981AE3">
        <w:t xml:space="preserve">f the policy is made permanent a senior reviewer would </w:t>
      </w:r>
      <w:r w:rsidR="00436829">
        <w:t>need to be identified</w:t>
      </w:r>
      <w:r w:rsidR="00981AE3">
        <w:t xml:space="preserve">. </w:t>
      </w:r>
      <w:r w:rsidR="00FE5154">
        <w:t xml:space="preserve">Dr. Thorne solicited input from the senate </w:t>
      </w:r>
      <w:r w:rsidR="005D219A">
        <w:t>regarding who they thought should be senior reviewer for the policy</w:t>
      </w:r>
      <w:r w:rsidR="00906D9B">
        <w:t xml:space="preserve">. Senators were encouraged to </w:t>
      </w:r>
      <w:r w:rsidR="008D543C">
        <w:t xml:space="preserve">consider who should be senior reviewer </w:t>
      </w:r>
      <w:r w:rsidR="00610042">
        <w:t>for the policy</w:t>
      </w:r>
      <w:r w:rsidR="00906D9B">
        <w:t xml:space="preserve"> and </w:t>
      </w:r>
      <w:r w:rsidR="00953E36">
        <w:t>be prepared to discuss the topic at the next senate meeting.</w:t>
      </w:r>
      <w:r w:rsidR="00F5288D">
        <w:t xml:space="preserve"> </w:t>
      </w:r>
    </w:p>
    <w:p w14:paraId="237F37E8" w14:textId="77777777" w:rsidR="00DD594D" w:rsidRPr="00135F73" w:rsidRDefault="00DD594D" w:rsidP="00135F73"/>
    <w:p w14:paraId="5DC41566" w14:textId="77777777" w:rsidR="00610042" w:rsidRPr="00C3796C" w:rsidRDefault="0075494D" w:rsidP="00135F73">
      <w:pPr>
        <w:rPr>
          <w:b/>
          <w:bCs/>
        </w:rPr>
      </w:pPr>
      <w:r w:rsidRPr="00C3796C">
        <w:rPr>
          <w:b/>
          <w:bCs/>
        </w:rPr>
        <w:t>Faculty needs regarding online courses</w:t>
      </w:r>
    </w:p>
    <w:p w14:paraId="08831336" w14:textId="63E33399" w:rsidR="00D027B0" w:rsidRDefault="0075494D" w:rsidP="00135F73">
      <w:r w:rsidRPr="00135F73">
        <w:t xml:space="preserve">Dr. </w:t>
      </w:r>
      <w:r w:rsidR="00DD594D" w:rsidRPr="00135F73">
        <w:t xml:space="preserve">Vedaraman </w:t>
      </w:r>
      <w:r w:rsidRPr="00135F73">
        <w:t xml:space="preserve">Sriraman, Associate Provost and </w:t>
      </w:r>
      <w:r w:rsidR="00E2009D">
        <w:t xml:space="preserve">Mr. </w:t>
      </w:r>
      <w:r w:rsidRPr="00135F73">
        <w:t xml:space="preserve">Dana Willett, </w:t>
      </w:r>
      <w:r w:rsidR="00DD594D" w:rsidRPr="00135F73">
        <w:t xml:space="preserve">Asst VP, </w:t>
      </w:r>
      <w:r w:rsidRPr="00135F73">
        <w:t>ODEL</w:t>
      </w:r>
      <w:r w:rsidR="00610042">
        <w:t xml:space="preserve"> </w:t>
      </w:r>
      <w:r w:rsidR="00C3796C">
        <w:t xml:space="preserve">joined the senate meeting to discuss faculty needs regarding online courses. Senator Davenport summarized some of the findings from the recent Faculty Senate survey </w:t>
      </w:r>
      <w:r w:rsidR="00296547">
        <w:t xml:space="preserve">and initiated a discussion about </w:t>
      </w:r>
      <w:r w:rsidR="00A23593">
        <w:t>how</w:t>
      </w:r>
      <w:r w:rsidR="00296547">
        <w:t xml:space="preserve"> Dr</w:t>
      </w:r>
      <w:r w:rsidR="00E2009D">
        <w:t xml:space="preserve">. </w:t>
      </w:r>
      <w:r w:rsidR="00296547">
        <w:t xml:space="preserve">Sriraman and </w:t>
      </w:r>
      <w:r w:rsidR="00E2009D">
        <w:t xml:space="preserve">Mr. </w:t>
      </w:r>
      <w:r w:rsidR="00296547">
        <w:t xml:space="preserve">Willet </w:t>
      </w:r>
      <w:r w:rsidR="00A23593">
        <w:t xml:space="preserve">can support faculty teaching online. </w:t>
      </w:r>
      <w:r w:rsidR="009A6554">
        <w:t>Questions and s</w:t>
      </w:r>
      <w:r w:rsidR="0076728D">
        <w:t xml:space="preserve">uggestions from senators </w:t>
      </w:r>
      <w:r w:rsidR="006325C6">
        <w:t>included:</w:t>
      </w:r>
    </w:p>
    <w:p w14:paraId="55DEF151" w14:textId="4CB540B6" w:rsidR="000E6C6D" w:rsidRDefault="00402377" w:rsidP="0076728D">
      <w:pPr>
        <w:pStyle w:val="ListParagraph"/>
        <w:numPr>
          <w:ilvl w:val="0"/>
          <w:numId w:val="26"/>
        </w:numPr>
      </w:pPr>
      <w:r>
        <w:t xml:space="preserve">Importance of technology and lack of strategic plan and </w:t>
      </w:r>
      <w:r w:rsidR="00A20204">
        <w:t xml:space="preserve">infrastructure for an institution on path to R1 status. </w:t>
      </w:r>
    </w:p>
    <w:p w14:paraId="489C7503" w14:textId="77AD21FF" w:rsidR="0076728D" w:rsidRDefault="000E6C6D" w:rsidP="0076728D">
      <w:pPr>
        <w:pStyle w:val="ListParagraph"/>
        <w:numPr>
          <w:ilvl w:val="0"/>
          <w:numId w:val="26"/>
        </w:numPr>
      </w:pPr>
      <w:r>
        <w:t xml:space="preserve">How to obtain information about services available to all faculty. </w:t>
      </w:r>
    </w:p>
    <w:p w14:paraId="688DE488" w14:textId="0D469EB4" w:rsidR="00E37FB4" w:rsidRDefault="00E37FB4" w:rsidP="0076728D">
      <w:pPr>
        <w:pStyle w:val="ListParagraph"/>
        <w:numPr>
          <w:ilvl w:val="0"/>
          <w:numId w:val="26"/>
        </w:numPr>
      </w:pPr>
      <w:r>
        <w:t xml:space="preserve">Costs associated with captioning and proctoring. </w:t>
      </w:r>
    </w:p>
    <w:p w14:paraId="75CCBB1A" w14:textId="081278F5" w:rsidR="001362E9" w:rsidRDefault="00141998" w:rsidP="009A6554">
      <w:pPr>
        <w:pStyle w:val="ListParagraph"/>
        <w:numPr>
          <w:ilvl w:val="0"/>
          <w:numId w:val="26"/>
        </w:numPr>
      </w:pPr>
      <w:r>
        <w:t xml:space="preserve">Providing credit toward certification for faculty that have taught </w:t>
      </w:r>
      <w:r w:rsidR="00DA61A5">
        <w:t>semesters online.</w:t>
      </w:r>
      <w:r w:rsidR="00F5288D">
        <w:t xml:space="preserve"> </w:t>
      </w:r>
    </w:p>
    <w:p w14:paraId="79534DF1" w14:textId="79BBCD03" w:rsidR="005C6672" w:rsidRDefault="005C6672" w:rsidP="0076728D">
      <w:pPr>
        <w:pStyle w:val="ListParagraph"/>
        <w:numPr>
          <w:ilvl w:val="0"/>
          <w:numId w:val="26"/>
        </w:numPr>
      </w:pPr>
      <w:r>
        <w:t>Interest in Zoom rooms</w:t>
      </w:r>
      <w:r w:rsidR="00AD1781">
        <w:t xml:space="preserve"> (not conference rooms) for teaching.</w:t>
      </w:r>
    </w:p>
    <w:p w14:paraId="34B4E639" w14:textId="198AE98B" w:rsidR="00AD1781" w:rsidRDefault="008817AF" w:rsidP="0076728D">
      <w:pPr>
        <w:pStyle w:val="ListParagraph"/>
        <w:numPr>
          <w:ilvl w:val="0"/>
          <w:numId w:val="26"/>
        </w:numPr>
      </w:pPr>
      <w:r>
        <w:t>Increased off-campus software access/licensing</w:t>
      </w:r>
      <w:r w:rsidR="00E00C95">
        <w:t xml:space="preserve"> and virtual desktops</w:t>
      </w:r>
      <w:r>
        <w:t xml:space="preserve">. </w:t>
      </w:r>
    </w:p>
    <w:p w14:paraId="0A1B90AA" w14:textId="77777777" w:rsidR="009A6554" w:rsidRDefault="009A6554" w:rsidP="009A6554">
      <w:pPr>
        <w:ind w:left="360"/>
      </w:pPr>
    </w:p>
    <w:p w14:paraId="655F2600" w14:textId="74625D36" w:rsidR="009A6554" w:rsidRDefault="00303E69" w:rsidP="009A6554">
      <w:r>
        <w:t>Mr</w:t>
      </w:r>
      <w:r w:rsidR="009A6554">
        <w:t xml:space="preserve">. Willett suggested </w:t>
      </w:r>
      <w:r w:rsidR="00EE658B">
        <w:t xml:space="preserve">that </w:t>
      </w:r>
      <w:r w:rsidR="009A6554">
        <w:t>faculty come up with a broad plan of what faculty see as future needs</w:t>
      </w:r>
      <w:r w:rsidR="00565EF7">
        <w:t xml:space="preserve"> as part of a long-term strategic plan</w:t>
      </w:r>
      <w:r w:rsidR="009A6554">
        <w:t xml:space="preserve">. </w:t>
      </w:r>
      <w:r w:rsidR="00BE02DE">
        <w:t xml:space="preserve">He explained that </w:t>
      </w:r>
      <w:r w:rsidR="009A6554">
        <w:t>an RFP related to captioning is being developed for solicitation to try and find a different provider</w:t>
      </w:r>
      <w:r w:rsidR="00BE02DE">
        <w:t xml:space="preserve"> and that an</w:t>
      </w:r>
      <w:r w:rsidR="009A6554">
        <w:t xml:space="preserve"> RFP was solicited recently for </w:t>
      </w:r>
      <w:r w:rsidR="00BE02DE">
        <w:t xml:space="preserve">exam </w:t>
      </w:r>
      <w:r w:rsidR="009A6554">
        <w:t xml:space="preserve">proctoring and </w:t>
      </w:r>
      <w:r w:rsidR="00BE02DE">
        <w:t xml:space="preserve">there has been an </w:t>
      </w:r>
      <w:r w:rsidR="009A6554">
        <w:t>initial selection of two vendors (for different needs and services)</w:t>
      </w:r>
      <w:r w:rsidR="00BE02DE">
        <w:t xml:space="preserve">. </w:t>
      </w:r>
      <w:r w:rsidR="007A13E5">
        <w:t xml:space="preserve">In terms of credit toward certification, </w:t>
      </w:r>
      <w:r w:rsidR="00E2009D">
        <w:t>Mr</w:t>
      </w:r>
      <w:r w:rsidR="009A6554">
        <w:t>. Willett said that yes, faculty can test out of specific courses</w:t>
      </w:r>
      <w:r w:rsidR="007A13E5">
        <w:t xml:space="preserve"> and that ODEL is </w:t>
      </w:r>
      <w:r w:rsidR="009A6554">
        <w:t xml:space="preserve">creating new methods to provide certification including badging, alternative certification, micro-certification, etc. </w:t>
      </w:r>
    </w:p>
    <w:p w14:paraId="1798EBDB" w14:textId="0E41B57B" w:rsidR="009A6554" w:rsidRDefault="009A6554" w:rsidP="007A13E5"/>
    <w:p w14:paraId="7383A65C" w14:textId="290155D7" w:rsidR="007D1DE5" w:rsidRDefault="007D1DE5" w:rsidP="00135F73">
      <w:r>
        <w:t xml:space="preserve">A senator asked for perspective from </w:t>
      </w:r>
      <w:r w:rsidR="00E2009D">
        <w:t>M</w:t>
      </w:r>
      <w:r>
        <w:t xml:space="preserve">r. Willett </w:t>
      </w:r>
      <w:r w:rsidR="00346FF0">
        <w:t>about survey</w:t>
      </w:r>
      <w:r w:rsidR="0057087C">
        <w:t xml:space="preserve"> </w:t>
      </w:r>
      <w:r w:rsidR="00346FF0">
        <w:t xml:space="preserve">responses ODEL has received. </w:t>
      </w:r>
      <w:r w:rsidR="00E2009D">
        <w:t>M</w:t>
      </w:r>
      <w:r w:rsidR="00346FF0">
        <w:t xml:space="preserve">r. Willett said </w:t>
      </w:r>
      <w:r w:rsidR="0057087C">
        <w:t xml:space="preserve">the surveys </w:t>
      </w:r>
      <w:r w:rsidR="00346FF0">
        <w:t>ha</w:t>
      </w:r>
      <w:r w:rsidR="0057087C">
        <w:t>ve</w:t>
      </w:r>
      <w:r w:rsidR="00346FF0">
        <w:t xml:space="preserve"> informed their operations and provided insight on increasing class size, </w:t>
      </w:r>
      <w:r w:rsidR="00072311">
        <w:t xml:space="preserve">one-on-one questions, etc. </w:t>
      </w:r>
      <w:r w:rsidR="00E2009D">
        <w:t>M</w:t>
      </w:r>
      <w:r w:rsidR="00072311">
        <w:t>r. Willett will provide additional feedback</w:t>
      </w:r>
      <w:r w:rsidR="0057087C">
        <w:t xml:space="preserve"> on survey </w:t>
      </w:r>
      <w:r w:rsidR="001124F3">
        <w:t>responses and actionable items in the future.</w:t>
      </w:r>
      <w:r w:rsidR="00F5288D">
        <w:t xml:space="preserve"> </w:t>
      </w:r>
    </w:p>
    <w:p w14:paraId="2FFF336F" w14:textId="77777777" w:rsidR="008D2690" w:rsidRPr="00135F73" w:rsidRDefault="008D2690" w:rsidP="00135F73"/>
    <w:p w14:paraId="4D398C39" w14:textId="4990B4CC" w:rsidR="00AF0A5F" w:rsidRPr="00947120" w:rsidRDefault="00DD594D" w:rsidP="00135F73">
      <w:pPr>
        <w:rPr>
          <w:b/>
          <w:bCs/>
        </w:rPr>
      </w:pPr>
      <w:r w:rsidRPr="00947120">
        <w:rPr>
          <w:b/>
          <w:bCs/>
        </w:rPr>
        <w:t xml:space="preserve">Faculty Handbook Committee </w:t>
      </w:r>
    </w:p>
    <w:p w14:paraId="0E356FFE" w14:textId="0C954545" w:rsidR="008D2690" w:rsidRDefault="008D2690" w:rsidP="00135F73">
      <w:r w:rsidRPr="00135F73">
        <w:t xml:space="preserve">Dr. Michel Haigh </w:t>
      </w:r>
      <w:r>
        <w:t xml:space="preserve">joined the senate to </w:t>
      </w:r>
      <w:r w:rsidR="00BC1C92">
        <w:t xml:space="preserve">report on activities of the Faculty Handbook Committee. </w:t>
      </w:r>
      <w:r w:rsidR="006D054C">
        <w:t xml:space="preserve">The committee was charged with comparing the Faculty Handbook (FH) and Virtual Binder (an orientation toolkit for faculty and staff). </w:t>
      </w:r>
      <w:r w:rsidR="00F55753">
        <w:t>The committee</w:t>
      </w:r>
      <w:r w:rsidR="006D054C">
        <w:t xml:space="preserve"> found the content in the FH was relevant but </w:t>
      </w:r>
      <w:r w:rsidR="001124F3">
        <w:t xml:space="preserve">that </w:t>
      </w:r>
      <w:r w:rsidR="006D054C">
        <w:t xml:space="preserve">not all faculty are aware of its existence. The committee recommended increased promotion of the FH and to retain the current interactive format. They suggested </w:t>
      </w:r>
      <w:r w:rsidR="006D054C">
        <w:lastRenderedPageBreak/>
        <w:t>adding a link/information about the Equal Opportunity/Title IX office as well as Diversity, Equity, and Inclusion.</w:t>
      </w:r>
    </w:p>
    <w:p w14:paraId="17F27D0A" w14:textId="33BFAC53" w:rsidR="00185D1D" w:rsidRDefault="00185D1D" w:rsidP="00135F73"/>
    <w:p w14:paraId="5B42AD1D" w14:textId="7BAB9B7F" w:rsidR="00947120" w:rsidRDefault="00987C42" w:rsidP="00135F73">
      <w:pPr>
        <w:rPr>
          <w:b/>
          <w:bCs/>
        </w:rPr>
      </w:pPr>
      <w:r>
        <w:rPr>
          <w:b/>
          <w:bCs/>
        </w:rPr>
        <w:t>Update on Restorative Justice Process</w:t>
      </w:r>
    </w:p>
    <w:p w14:paraId="017958EB" w14:textId="36020454" w:rsidR="00987C42" w:rsidRPr="00E1583D" w:rsidRDefault="00F6195C" w:rsidP="00135F73">
      <w:pPr>
        <w:rPr>
          <w:b/>
          <w:bCs/>
        </w:rPr>
      </w:pPr>
      <w:r>
        <w:t xml:space="preserve">Senators briefly discussed </w:t>
      </w:r>
      <w:r w:rsidR="007924BB">
        <w:t>who</w:t>
      </w:r>
      <w:r>
        <w:t xml:space="preserve"> would move forward as a senate representative</w:t>
      </w:r>
      <w:r w:rsidR="007924BB">
        <w:t xml:space="preserve"> for the next step in the restorative justice process facilitated by Life Anew. Senators Bezner and Ledbetter both volunteered</w:t>
      </w:r>
      <w:r w:rsidR="00536CE4">
        <w:t xml:space="preserve"> to serve</w:t>
      </w:r>
      <w:r w:rsidR="004768F7">
        <w:t xml:space="preserve"> and will come to an agreement</w:t>
      </w:r>
      <w:r w:rsidR="00664EC8">
        <w:t xml:space="preserve"> </w:t>
      </w:r>
      <w:r w:rsidR="004768F7">
        <w:t>to determine who moves forward in the process.</w:t>
      </w:r>
      <w:r w:rsidR="00F5288D">
        <w:t xml:space="preserve"> </w:t>
      </w:r>
      <w:r w:rsidR="009019DA">
        <w:br/>
      </w:r>
      <w:r w:rsidR="009019DA">
        <w:br/>
      </w:r>
      <w:r w:rsidR="00E1583D" w:rsidRPr="00E1583D">
        <w:rPr>
          <w:b/>
          <w:bCs/>
        </w:rPr>
        <w:t>Summary of Faculty Recommendations to Improve Morale</w:t>
      </w:r>
    </w:p>
    <w:p w14:paraId="5A7B200D" w14:textId="3BAA13D9" w:rsidR="00E1583D" w:rsidRDefault="006A236C" w:rsidP="00135F73">
      <w:r>
        <w:t xml:space="preserve">Senators discussed and approved the summary of recommendations </w:t>
      </w:r>
      <w:r w:rsidR="009301E8">
        <w:t>provided by</w:t>
      </w:r>
      <w:r>
        <w:t xml:space="preserve"> faculty </w:t>
      </w:r>
      <w:r w:rsidR="009301E8">
        <w:t xml:space="preserve">as well as the </w:t>
      </w:r>
      <w:r>
        <w:t xml:space="preserve">senate’s prioritization of </w:t>
      </w:r>
      <w:r w:rsidR="00B822A8">
        <w:t xml:space="preserve">what administration can do to improve faculty morale. </w:t>
      </w:r>
      <w:r w:rsidR="00EB1A16">
        <w:t xml:space="preserve">Senators </w:t>
      </w:r>
      <w:r w:rsidR="009B6E71">
        <w:t xml:space="preserve">discussed coordinating </w:t>
      </w:r>
      <w:r w:rsidR="00522888">
        <w:t>recommendations with Staff Council</w:t>
      </w:r>
      <w:r w:rsidR="009301E8">
        <w:t xml:space="preserve"> and </w:t>
      </w:r>
      <w:r w:rsidR="000F7545">
        <w:t xml:space="preserve">decided to wait until meeting with Staff Council prior to submitting the recommendations to university administration. </w:t>
      </w:r>
    </w:p>
    <w:p w14:paraId="763E5DA4" w14:textId="77777777" w:rsidR="00E1583D" w:rsidRDefault="00E1583D" w:rsidP="00135F73"/>
    <w:p w14:paraId="471FAD84" w14:textId="2A02693C" w:rsidR="000528B6" w:rsidRPr="000F7545" w:rsidRDefault="000F7545" w:rsidP="00135F73">
      <w:pPr>
        <w:rPr>
          <w:b/>
          <w:bCs/>
        </w:rPr>
      </w:pPr>
      <w:r w:rsidRPr="000F7545">
        <w:rPr>
          <w:b/>
          <w:bCs/>
        </w:rPr>
        <w:t>Policy Review</w:t>
      </w:r>
    </w:p>
    <w:p w14:paraId="644EEE53" w14:textId="459FE8A2" w:rsidR="00E76D4E" w:rsidRDefault="007023B6" w:rsidP="00135F73">
      <w:r>
        <w:t>UPPS 04.05.17</w:t>
      </w:r>
      <w:r w:rsidR="00EC5963">
        <w:t xml:space="preserve"> </w:t>
      </w:r>
      <w:r w:rsidR="00EC5963" w:rsidRPr="00EC5963">
        <w:rPr>
          <w:bCs/>
        </w:rPr>
        <w:t>Research and Teaching Involving</w:t>
      </w:r>
      <w:r w:rsidR="00EC5963">
        <w:rPr>
          <w:bCs/>
        </w:rPr>
        <w:t xml:space="preserve"> </w:t>
      </w:r>
      <w:r w:rsidR="00EC5963" w:rsidRPr="00EC5963">
        <w:rPr>
          <w:bCs/>
        </w:rPr>
        <w:t>Recombinant or Synthetic Nucleic</w:t>
      </w:r>
      <w:r w:rsidR="00EC5963">
        <w:rPr>
          <w:bCs/>
        </w:rPr>
        <w:t xml:space="preserve"> </w:t>
      </w:r>
      <w:r w:rsidR="00EC5963" w:rsidRPr="00EC5963">
        <w:rPr>
          <w:bCs/>
        </w:rPr>
        <w:t>Molecules and Biohazardou</w:t>
      </w:r>
      <w:r w:rsidR="00EC5963">
        <w:rPr>
          <w:bCs/>
        </w:rPr>
        <w:t xml:space="preserve">s </w:t>
      </w:r>
      <w:r w:rsidR="00EC5963" w:rsidRPr="00EC5963">
        <w:rPr>
          <w:bCs/>
        </w:rPr>
        <w:t>Materials, Agents and Toxins</w:t>
      </w:r>
      <w:r w:rsidR="0087047C">
        <w:rPr>
          <w:bCs/>
        </w:rPr>
        <w:t xml:space="preserve">. Due April 23 </w:t>
      </w:r>
      <w:r w:rsidR="00E76D4E">
        <w:t xml:space="preserve">(Senator Martin) </w:t>
      </w:r>
    </w:p>
    <w:p w14:paraId="22AC5702" w14:textId="77777777" w:rsidR="0087047C" w:rsidRDefault="0087047C" w:rsidP="00135F73"/>
    <w:p w14:paraId="40EF1409" w14:textId="75F845BF" w:rsidR="005507CE" w:rsidRDefault="00E76D4E" w:rsidP="00135F73">
      <w:r w:rsidRPr="0087047C">
        <w:rPr>
          <w:b/>
          <w:bCs/>
        </w:rPr>
        <w:t>Adoption of Minutes</w:t>
      </w:r>
      <w:r>
        <w:br/>
        <w:t xml:space="preserve">Senators voted to adopt the minutes </w:t>
      </w:r>
      <w:r w:rsidR="002C5720">
        <w:t xml:space="preserve">of the </w:t>
      </w:r>
      <w:r w:rsidR="00820568" w:rsidRPr="00135F73">
        <w:t xml:space="preserve">March </w:t>
      </w:r>
      <w:r w:rsidR="00AF0A5F" w:rsidRPr="00135F73">
        <w:t>31</w:t>
      </w:r>
      <w:r w:rsidR="005507CE" w:rsidRPr="00135F73">
        <w:t>, 2021</w:t>
      </w:r>
      <w:r w:rsidR="00DD594D" w:rsidRPr="00135F73">
        <w:t xml:space="preserve"> and April 7, 2021</w:t>
      </w:r>
      <w:r w:rsidR="002C5720">
        <w:t xml:space="preserve"> meetings. </w:t>
      </w:r>
    </w:p>
    <w:p w14:paraId="085208A5" w14:textId="5C11F560" w:rsidR="002C5720" w:rsidRDefault="002C5720" w:rsidP="00135F73"/>
    <w:p w14:paraId="4620643D" w14:textId="0887CC03" w:rsidR="005507CE" w:rsidRPr="00135F73" w:rsidRDefault="002C5720" w:rsidP="00135F73">
      <w:r>
        <w:t xml:space="preserve">Meeting adjourned at </w:t>
      </w:r>
      <w:r w:rsidR="00712248">
        <w:t>6:</w:t>
      </w:r>
      <w:r w:rsidR="00B54776">
        <w:t>14 p.m.</w:t>
      </w:r>
    </w:p>
    <w:sectPr w:rsidR="005507CE" w:rsidRPr="00135F73" w:rsidSect="006F2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DD8"/>
    <w:multiLevelType w:val="hybridMultilevel"/>
    <w:tmpl w:val="02B40B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7538E9"/>
    <w:multiLevelType w:val="multilevel"/>
    <w:tmpl w:val="1F9E5CE6"/>
    <w:lvl w:ilvl="0">
      <w:start w:val="1"/>
      <w:numFmt w:val="bullet"/>
      <w:lvlText w:val="o"/>
      <w:lvlJc w:val="left"/>
      <w:pPr>
        <w:tabs>
          <w:tab w:val="num" w:pos="1800"/>
        </w:tabs>
        <w:ind w:left="1800" w:hanging="360"/>
      </w:pPr>
      <w:rPr>
        <w:rFonts w:ascii="Courier New" w:hAnsi="Courier New" w:hint="default"/>
        <w:sz w:val="20"/>
      </w:rPr>
    </w:lvl>
    <w:lvl w:ilvl="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2" w15:restartNumberingAfterBreak="0">
    <w:nsid w:val="079D4A8E"/>
    <w:multiLevelType w:val="multilevel"/>
    <w:tmpl w:val="C8CE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A6190"/>
    <w:multiLevelType w:val="hybridMultilevel"/>
    <w:tmpl w:val="59CC3A5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112F7A5D"/>
    <w:multiLevelType w:val="hybridMultilevel"/>
    <w:tmpl w:val="0A7C89AC"/>
    <w:lvl w:ilvl="0" w:tplc="DE96DE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908C9"/>
    <w:multiLevelType w:val="multilevel"/>
    <w:tmpl w:val="51F6C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A5312E"/>
    <w:multiLevelType w:val="multilevel"/>
    <w:tmpl w:val="EA66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03058"/>
    <w:multiLevelType w:val="hybridMultilevel"/>
    <w:tmpl w:val="9AD8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A104C"/>
    <w:multiLevelType w:val="hybridMultilevel"/>
    <w:tmpl w:val="DFEE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60E59"/>
    <w:multiLevelType w:val="multilevel"/>
    <w:tmpl w:val="4218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DB4539"/>
    <w:multiLevelType w:val="multilevel"/>
    <w:tmpl w:val="ABD21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0F57B8"/>
    <w:multiLevelType w:val="multilevel"/>
    <w:tmpl w:val="12A80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B920E92"/>
    <w:multiLevelType w:val="multilevel"/>
    <w:tmpl w:val="3548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F33B7"/>
    <w:multiLevelType w:val="hybridMultilevel"/>
    <w:tmpl w:val="72441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960AF"/>
    <w:multiLevelType w:val="multilevel"/>
    <w:tmpl w:val="C27C9F4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5" w15:restartNumberingAfterBreak="0">
    <w:nsid w:val="536D516B"/>
    <w:multiLevelType w:val="multilevel"/>
    <w:tmpl w:val="5A9C9C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34706F"/>
    <w:multiLevelType w:val="multilevel"/>
    <w:tmpl w:val="5B3C9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FF5E52"/>
    <w:multiLevelType w:val="hybridMultilevel"/>
    <w:tmpl w:val="DD5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727DA"/>
    <w:multiLevelType w:val="hybridMultilevel"/>
    <w:tmpl w:val="732A6BE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F410D6"/>
    <w:multiLevelType w:val="hybridMultilevel"/>
    <w:tmpl w:val="400A49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94E2EEB"/>
    <w:multiLevelType w:val="hybridMultilevel"/>
    <w:tmpl w:val="3D7E5D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D633A5"/>
    <w:multiLevelType w:val="hybridMultilevel"/>
    <w:tmpl w:val="FFF05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1F654F"/>
    <w:multiLevelType w:val="hybridMultilevel"/>
    <w:tmpl w:val="C3EA8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820FA7"/>
    <w:multiLevelType w:val="hybridMultilevel"/>
    <w:tmpl w:val="38E4F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7973AA9"/>
    <w:multiLevelType w:val="multilevel"/>
    <w:tmpl w:val="2A6C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C935450"/>
    <w:multiLevelType w:val="hybridMultilevel"/>
    <w:tmpl w:val="6D944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13"/>
  </w:num>
  <w:num w:numId="4">
    <w:abstractNumId w:val="8"/>
  </w:num>
  <w:num w:numId="5">
    <w:abstractNumId w:val="23"/>
  </w:num>
  <w:num w:numId="6">
    <w:abstractNumId w:val="0"/>
  </w:num>
  <w:num w:numId="7">
    <w:abstractNumId w:val="21"/>
  </w:num>
  <w:num w:numId="8">
    <w:abstractNumId w:val="3"/>
  </w:num>
  <w:num w:numId="9">
    <w:abstractNumId w:val="1"/>
  </w:num>
  <w:num w:numId="10">
    <w:abstractNumId w:val="22"/>
  </w:num>
  <w:num w:numId="11">
    <w:abstractNumId w:val="17"/>
  </w:num>
  <w:num w:numId="12">
    <w:abstractNumId w:val="9"/>
  </w:num>
  <w:num w:numId="13">
    <w:abstractNumId w:val="5"/>
  </w:num>
  <w:num w:numId="14">
    <w:abstractNumId w:val="2"/>
  </w:num>
  <w:num w:numId="15">
    <w:abstractNumId w:val="11"/>
  </w:num>
  <w:num w:numId="16">
    <w:abstractNumId w:val="15"/>
  </w:num>
  <w:num w:numId="17">
    <w:abstractNumId w:val="10"/>
  </w:num>
  <w:num w:numId="18">
    <w:abstractNumId w:val="12"/>
  </w:num>
  <w:num w:numId="19">
    <w:abstractNumId w:val="16"/>
  </w:num>
  <w:num w:numId="20">
    <w:abstractNumId w:val="6"/>
  </w:num>
  <w:num w:numId="21">
    <w:abstractNumId w:val="24"/>
  </w:num>
  <w:num w:numId="22">
    <w:abstractNumId w:val="19"/>
  </w:num>
  <w:num w:numId="23">
    <w:abstractNumId w:val="14"/>
  </w:num>
  <w:num w:numId="24">
    <w:abstractNumId w:val="20"/>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EjKlN++XMejWdv1KtMEs1E48YXtBQmMxpw9xn3u5FHWuicmHOPLksbai5klKqrm9jJvtAp+exW1NeckCjl4eg==" w:salt="pQ3mdXqnljHExQbTcepW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558"/>
    <w:rsid w:val="00014981"/>
    <w:rsid w:val="00023DC3"/>
    <w:rsid w:val="00037549"/>
    <w:rsid w:val="000528B6"/>
    <w:rsid w:val="00063244"/>
    <w:rsid w:val="000711F0"/>
    <w:rsid w:val="00072311"/>
    <w:rsid w:val="0007234F"/>
    <w:rsid w:val="0008795D"/>
    <w:rsid w:val="00091B64"/>
    <w:rsid w:val="000B2AEF"/>
    <w:rsid w:val="000B5B8F"/>
    <w:rsid w:val="000B6865"/>
    <w:rsid w:val="000E6C6D"/>
    <w:rsid w:val="000F3510"/>
    <w:rsid w:val="000F7545"/>
    <w:rsid w:val="001124F3"/>
    <w:rsid w:val="00116890"/>
    <w:rsid w:val="00135F73"/>
    <w:rsid w:val="001362E9"/>
    <w:rsid w:val="00140E7D"/>
    <w:rsid w:val="00141998"/>
    <w:rsid w:val="00154770"/>
    <w:rsid w:val="00157072"/>
    <w:rsid w:val="0016600A"/>
    <w:rsid w:val="001729D7"/>
    <w:rsid w:val="00175446"/>
    <w:rsid w:val="00185D1D"/>
    <w:rsid w:val="001A7145"/>
    <w:rsid w:val="001D52C1"/>
    <w:rsid w:val="001E3300"/>
    <w:rsid w:val="001F5059"/>
    <w:rsid w:val="00201752"/>
    <w:rsid w:val="00203582"/>
    <w:rsid w:val="002104C5"/>
    <w:rsid w:val="00212076"/>
    <w:rsid w:val="00220076"/>
    <w:rsid w:val="0022289B"/>
    <w:rsid w:val="0022348E"/>
    <w:rsid w:val="002527A7"/>
    <w:rsid w:val="002816A1"/>
    <w:rsid w:val="0029601D"/>
    <w:rsid w:val="00296547"/>
    <w:rsid w:val="002B18BE"/>
    <w:rsid w:val="002C39E9"/>
    <w:rsid w:val="002C5720"/>
    <w:rsid w:val="002E4846"/>
    <w:rsid w:val="002E4C25"/>
    <w:rsid w:val="00302C94"/>
    <w:rsid w:val="00303E69"/>
    <w:rsid w:val="00317243"/>
    <w:rsid w:val="00323405"/>
    <w:rsid w:val="00323EE3"/>
    <w:rsid w:val="00346FF0"/>
    <w:rsid w:val="00383C3C"/>
    <w:rsid w:val="003A4BD4"/>
    <w:rsid w:val="003C728A"/>
    <w:rsid w:val="003D304F"/>
    <w:rsid w:val="003E09C4"/>
    <w:rsid w:val="003F374F"/>
    <w:rsid w:val="00402377"/>
    <w:rsid w:val="00404383"/>
    <w:rsid w:val="0040658E"/>
    <w:rsid w:val="00413FF9"/>
    <w:rsid w:val="00434E0A"/>
    <w:rsid w:val="00436829"/>
    <w:rsid w:val="00474B44"/>
    <w:rsid w:val="004768F7"/>
    <w:rsid w:val="0048196A"/>
    <w:rsid w:val="00485C0A"/>
    <w:rsid w:val="0048683C"/>
    <w:rsid w:val="00490939"/>
    <w:rsid w:val="004A0ED3"/>
    <w:rsid w:val="00502318"/>
    <w:rsid w:val="00505346"/>
    <w:rsid w:val="00522888"/>
    <w:rsid w:val="00523F40"/>
    <w:rsid w:val="00530126"/>
    <w:rsid w:val="00536CE4"/>
    <w:rsid w:val="00541B42"/>
    <w:rsid w:val="0054566F"/>
    <w:rsid w:val="005507CE"/>
    <w:rsid w:val="00555515"/>
    <w:rsid w:val="00563705"/>
    <w:rsid w:val="00565EF7"/>
    <w:rsid w:val="0057087C"/>
    <w:rsid w:val="00576627"/>
    <w:rsid w:val="005C6672"/>
    <w:rsid w:val="005D219A"/>
    <w:rsid w:val="005D7DFE"/>
    <w:rsid w:val="005E38DD"/>
    <w:rsid w:val="005F262A"/>
    <w:rsid w:val="005F4EA1"/>
    <w:rsid w:val="00602D90"/>
    <w:rsid w:val="00610042"/>
    <w:rsid w:val="00610631"/>
    <w:rsid w:val="006325C6"/>
    <w:rsid w:val="00633A26"/>
    <w:rsid w:val="006351CB"/>
    <w:rsid w:val="00664C6B"/>
    <w:rsid w:val="00664EC8"/>
    <w:rsid w:val="00667EF9"/>
    <w:rsid w:val="006707B6"/>
    <w:rsid w:val="0068658D"/>
    <w:rsid w:val="00687566"/>
    <w:rsid w:val="006908B9"/>
    <w:rsid w:val="00696EA0"/>
    <w:rsid w:val="006A236C"/>
    <w:rsid w:val="006D054C"/>
    <w:rsid w:val="006F2ACE"/>
    <w:rsid w:val="007003C7"/>
    <w:rsid w:val="007023B6"/>
    <w:rsid w:val="007035DF"/>
    <w:rsid w:val="00707F1A"/>
    <w:rsid w:val="00712248"/>
    <w:rsid w:val="0071486A"/>
    <w:rsid w:val="007178D9"/>
    <w:rsid w:val="007304CF"/>
    <w:rsid w:val="00730558"/>
    <w:rsid w:val="007421FE"/>
    <w:rsid w:val="00747EF0"/>
    <w:rsid w:val="00750A05"/>
    <w:rsid w:val="0075494D"/>
    <w:rsid w:val="00764283"/>
    <w:rsid w:val="0076483F"/>
    <w:rsid w:val="00765B0A"/>
    <w:rsid w:val="0076728D"/>
    <w:rsid w:val="007924BB"/>
    <w:rsid w:val="007A0400"/>
    <w:rsid w:val="007A13E5"/>
    <w:rsid w:val="007A75E8"/>
    <w:rsid w:val="007C20CA"/>
    <w:rsid w:val="007C63E3"/>
    <w:rsid w:val="007D1DE5"/>
    <w:rsid w:val="007E4C33"/>
    <w:rsid w:val="007F029F"/>
    <w:rsid w:val="007F2D68"/>
    <w:rsid w:val="00820568"/>
    <w:rsid w:val="00837B8F"/>
    <w:rsid w:val="00844907"/>
    <w:rsid w:val="0087047C"/>
    <w:rsid w:val="008817AF"/>
    <w:rsid w:val="00884710"/>
    <w:rsid w:val="008B0A5F"/>
    <w:rsid w:val="008B108C"/>
    <w:rsid w:val="008C3418"/>
    <w:rsid w:val="008C48C6"/>
    <w:rsid w:val="008D2690"/>
    <w:rsid w:val="008D4657"/>
    <w:rsid w:val="008D543C"/>
    <w:rsid w:val="009019DA"/>
    <w:rsid w:val="00906D9B"/>
    <w:rsid w:val="009152C7"/>
    <w:rsid w:val="0092393D"/>
    <w:rsid w:val="009301E8"/>
    <w:rsid w:val="00934D23"/>
    <w:rsid w:val="009377EF"/>
    <w:rsid w:val="009413D1"/>
    <w:rsid w:val="009470D8"/>
    <w:rsid w:val="00947120"/>
    <w:rsid w:val="00953E36"/>
    <w:rsid w:val="00965CB6"/>
    <w:rsid w:val="0096608D"/>
    <w:rsid w:val="00981AE3"/>
    <w:rsid w:val="00985C24"/>
    <w:rsid w:val="00987C42"/>
    <w:rsid w:val="00987DC9"/>
    <w:rsid w:val="009974C2"/>
    <w:rsid w:val="009A6554"/>
    <w:rsid w:val="009B45A8"/>
    <w:rsid w:val="009B6286"/>
    <w:rsid w:val="009B6E71"/>
    <w:rsid w:val="009F2A43"/>
    <w:rsid w:val="00A03661"/>
    <w:rsid w:val="00A03910"/>
    <w:rsid w:val="00A155FE"/>
    <w:rsid w:val="00A20204"/>
    <w:rsid w:val="00A23593"/>
    <w:rsid w:val="00A406CC"/>
    <w:rsid w:val="00A65FBA"/>
    <w:rsid w:val="00A7161F"/>
    <w:rsid w:val="00A71719"/>
    <w:rsid w:val="00A7217B"/>
    <w:rsid w:val="00A73D58"/>
    <w:rsid w:val="00A8205F"/>
    <w:rsid w:val="00A96341"/>
    <w:rsid w:val="00A9756A"/>
    <w:rsid w:val="00AA00F2"/>
    <w:rsid w:val="00AA0824"/>
    <w:rsid w:val="00AB1824"/>
    <w:rsid w:val="00AC7FCF"/>
    <w:rsid w:val="00AD1781"/>
    <w:rsid w:val="00AE060D"/>
    <w:rsid w:val="00AE70D9"/>
    <w:rsid w:val="00AF0A5F"/>
    <w:rsid w:val="00AF48D4"/>
    <w:rsid w:val="00AF5DAE"/>
    <w:rsid w:val="00B05F71"/>
    <w:rsid w:val="00B17989"/>
    <w:rsid w:val="00B4763C"/>
    <w:rsid w:val="00B54776"/>
    <w:rsid w:val="00B61E94"/>
    <w:rsid w:val="00B6262E"/>
    <w:rsid w:val="00B6332A"/>
    <w:rsid w:val="00B6511A"/>
    <w:rsid w:val="00B721D0"/>
    <w:rsid w:val="00B75BFA"/>
    <w:rsid w:val="00B80CC7"/>
    <w:rsid w:val="00B822A8"/>
    <w:rsid w:val="00B827B6"/>
    <w:rsid w:val="00B86193"/>
    <w:rsid w:val="00B91DC8"/>
    <w:rsid w:val="00B9388C"/>
    <w:rsid w:val="00BA2167"/>
    <w:rsid w:val="00BA5402"/>
    <w:rsid w:val="00BC1C92"/>
    <w:rsid w:val="00BE02DE"/>
    <w:rsid w:val="00C248F6"/>
    <w:rsid w:val="00C25D4D"/>
    <w:rsid w:val="00C3796C"/>
    <w:rsid w:val="00C448A9"/>
    <w:rsid w:val="00C5265F"/>
    <w:rsid w:val="00C62C64"/>
    <w:rsid w:val="00C80E9C"/>
    <w:rsid w:val="00C97790"/>
    <w:rsid w:val="00CA189F"/>
    <w:rsid w:val="00CE6139"/>
    <w:rsid w:val="00CF1DFC"/>
    <w:rsid w:val="00D027B0"/>
    <w:rsid w:val="00D1179B"/>
    <w:rsid w:val="00D1563F"/>
    <w:rsid w:val="00D463E6"/>
    <w:rsid w:val="00D5273F"/>
    <w:rsid w:val="00D62E03"/>
    <w:rsid w:val="00D739C3"/>
    <w:rsid w:val="00DA236D"/>
    <w:rsid w:val="00DA61A5"/>
    <w:rsid w:val="00DB25FE"/>
    <w:rsid w:val="00DB7C80"/>
    <w:rsid w:val="00DC12AA"/>
    <w:rsid w:val="00DC318C"/>
    <w:rsid w:val="00DD1747"/>
    <w:rsid w:val="00DD594D"/>
    <w:rsid w:val="00DF671C"/>
    <w:rsid w:val="00E00C95"/>
    <w:rsid w:val="00E1583D"/>
    <w:rsid w:val="00E2009D"/>
    <w:rsid w:val="00E31AEF"/>
    <w:rsid w:val="00E328C2"/>
    <w:rsid w:val="00E37FB4"/>
    <w:rsid w:val="00E44A83"/>
    <w:rsid w:val="00E522E2"/>
    <w:rsid w:val="00E65B32"/>
    <w:rsid w:val="00E74AD0"/>
    <w:rsid w:val="00E76D4E"/>
    <w:rsid w:val="00E81294"/>
    <w:rsid w:val="00E83B37"/>
    <w:rsid w:val="00E91E5E"/>
    <w:rsid w:val="00E9305D"/>
    <w:rsid w:val="00EA313B"/>
    <w:rsid w:val="00EB1A16"/>
    <w:rsid w:val="00EC5963"/>
    <w:rsid w:val="00ED0318"/>
    <w:rsid w:val="00EE4E2A"/>
    <w:rsid w:val="00EE658B"/>
    <w:rsid w:val="00F224E9"/>
    <w:rsid w:val="00F31833"/>
    <w:rsid w:val="00F5288D"/>
    <w:rsid w:val="00F55353"/>
    <w:rsid w:val="00F55753"/>
    <w:rsid w:val="00F6195C"/>
    <w:rsid w:val="00F834DC"/>
    <w:rsid w:val="00F84CB7"/>
    <w:rsid w:val="00F85109"/>
    <w:rsid w:val="00FA1BC8"/>
    <w:rsid w:val="00FA3C3E"/>
    <w:rsid w:val="00FC33C6"/>
    <w:rsid w:val="00FD3C93"/>
    <w:rsid w:val="00FD7464"/>
    <w:rsid w:val="00FD77A4"/>
    <w:rsid w:val="00FE0F07"/>
    <w:rsid w:val="00FE5154"/>
    <w:rsid w:val="00FF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3929"/>
  <w15:chartTrackingRefBased/>
  <w15:docId w15:val="{18E4E447-4A43-2743-8B84-6F2840E0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558"/>
    <w:pPr>
      <w:ind w:left="720"/>
      <w:contextualSpacing/>
    </w:pPr>
  </w:style>
  <w:style w:type="character" w:styleId="Hyperlink">
    <w:name w:val="Hyperlink"/>
    <w:basedOn w:val="DefaultParagraphFont"/>
    <w:uiPriority w:val="99"/>
    <w:unhideWhenUsed/>
    <w:rsid w:val="005F4EA1"/>
    <w:rPr>
      <w:color w:val="0000FF"/>
      <w:u w:val="single"/>
    </w:rPr>
  </w:style>
  <w:style w:type="character" w:styleId="UnresolvedMention">
    <w:name w:val="Unresolved Mention"/>
    <w:basedOn w:val="DefaultParagraphFont"/>
    <w:uiPriority w:val="99"/>
    <w:semiHidden/>
    <w:unhideWhenUsed/>
    <w:rsid w:val="00DA236D"/>
    <w:rPr>
      <w:color w:val="605E5C"/>
      <w:shd w:val="clear" w:color="auto" w:fill="E1DFDD"/>
    </w:rPr>
  </w:style>
  <w:style w:type="paragraph" w:styleId="NormalWeb">
    <w:name w:val="Normal (Web)"/>
    <w:basedOn w:val="Normal"/>
    <w:uiPriority w:val="99"/>
    <w:semiHidden/>
    <w:unhideWhenUsed/>
    <w:rsid w:val="00DA23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463E6"/>
    <w:rPr>
      <w:b/>
      <w:bCs/>
    </w:rPr>
  </w:style>
  <w:style w:type="character" w:customStyle="1" w:styleId="itwtqi23ioopmk3o6ert">
    <w:name w:val="itwtqi_23ioopmk3o6ert"/>
    <w:basedOn w:val="DefaultParagraphFont"/>
    <w:rsid w:val="00A03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7310">
      <w:bodyDiv w:val="1"/>
      <w:marLeft w:val="0"/>
      <w:marRight w:val="0"/>
      <w:marTop w:val="0"/>
      <w:marBottom w:val="0"/>
      <w:divBdr>
        <w:top w:val="none" w:sz="0" w:space="0" w:color="auto"/>
        <w:left w:val="none" w:sz="0" w:space="0" w:color="auto"/>
        <w:bottom w:val="none" w:sz="0" w:space="0" w:color="auto"/>
        <w:right w:val="none" w:sz="0" w:space="0" w:color="auto"/>
      </w:divBdr>
    </w:div>
    <w:div w:id="360672681">
      <w:bodyDiv w:val="1"/>
      <w:marLeft w:val="0"/>
      <w:marRight w:val="0"/>
      <w:marTop w:val="0"/>
      <w:marBottom w:val="0"/>
      <w:divBdr>
        <w:top w:val="none" w:sz="0" w:space="0" w:color="auto"/>
        <w:left w:val="none" w:sz="0" w:space="0" w:color="auto"/>
        <w:bottom w:val="none" w:sz="0" w:space="0" w:color="auto"/>
        <w:right w:val="none" w:sz="0" w:space="0" w:color="auto"/>
      </w:divBdr>
    </w:div>
    <w:div w:id="426655390">
      <w:bodyDiv w:val="1"/>
      <w:marLeft w:val="0"/>
      <w:marRight w:val="0"/>
      <w:marTop w:val="0"/>
      <w:marBottom w:val="0"/>
      <w:divBdr>
        <w:top w:val="none" w:sz="0" w:space="0" w:color="auto"/>
        <w:left w:val="none" w:sz="0" w:space="0" w:color="auto"/>
        <w:bottom w:val="none" w:sz="0" w:space="0" w:color="auto"/>
        <w:right w:val="none" w:sz="0" w:space="0" w:color="auto"/>
      </w:divBdr>
    </w:div>
    <w:div w:id="447089270">
      <w:bodyDiv w:val="1"/>
      <w:marLeft w:val="0"/>
      <w:marRight w:val="0"/>
      <w:marTop w:val="0"/>
      <w:marBottom w:val="0"/>
      <w:divBdr>
        <w:top w:val="none" w:sz="0" w:space="0" w:color="auto"/>
        <w:left w:val="none" w:sz="0" w:space="0" w:color="auto"/>
        <w:bottom w:val="none" w:sz="0" w:space="0" w:color="auto"/>
        <w:right w:val="none" w:sz="0" w:space="0" w:color="auto"/>
      </w:divBdr>
    </w:div>
    <w:div w:id="517088936">
      <w:bodyDiv w:val="1"/>
      <w:marLeft w:val="0"/>
      <w:marRight w:val="0"/>
      <w:marTop w:val="0"/>
      <w:marBottom w:val="0"/>
      <w:divBdr>
        <w:top w:val="none" w:sz="0" w:space="0" w:color="auto"/>
        <w:left w:val="none" w:sz="0" w:space="0" w:color="auto"/>
        <w:bottom w:val="none" w:sz="0" w:space="0" w:color="auto"/>
        <w:right w:val="none" w:sz="0" w:space="0" w:color="auto"/>
      </w:divBdr>
    </w:div>
    <w:div w:id="632752143">
      <w:bodyDiv w:val="1"/>
      <w:marLeft w:val="0"/>
      <w:marRight w:val="0"/>
      <w:marTop w:val="0"/>
      <w:marBottom w:val="0"/>
      <w:divBdr>
        <w:top w:val="none" w:sz="0" w:space="0" w:color="auto"/>
        <w:left w:val="none" w:sz="0" w:space="0" w:color="auto"/>
        <w:bottom w:val="none" w:sz="0" w:space="0" w:color="auto"/>
        <w:right w:val="none" w:sz="0" w:space="0" w:color="auto"/>
      </w:divBdr>
    </w:div>
    <w:div w:id="1080903211">
      <w:bodyDiv w:val="1"/>
      <w:marLeft w:val="0"/>
      <w:marRight w:val="0"/>
      <w:marTop w:val="0"/>
      <w:marBottom w:val="0"/>
      <w:divBdr>
        <w:top w:val="none" w:sz="0" w:space="0" w:color="auto"/>
        <w:left w:val="none" w:sz="0" w:space="0" w:color="auto"/>
        <w:bottom w:val="none" w:sz="0" w:space="0" w:color="auto"/>
        <w:right w:val="none" w:sz="0" w:space="0" w:color="auto"/>
      </w:divBdr>
    </w:div>
    <w:div w:id="1190485164">
      <w:bodyDiv w:val="1"/>
      <w:marLeft w:val="0"/>
      <w:marRight w:val="0"/>
      <w:marTop w:val="0"/>
      <w:marBottom w:val="0"/>
      <w:divBdr>
        <w:top w:val="none" w:sz="0" w:space="0" w:color="auto"/>
        <w:left w:val="none" w:sz="0" w:space="0" w:color="auto"/>
        <w:bottom w:val="none" w:sz="0" w:space="0" w:color="auto"/>
        <w:right w:val="none" w:sz="0" w:space="0" w:color="auto"/>
      </w:divBdr>
    </w:div>
    <w:div w:id="1972247850">
      <w:bodyDiv w:val="1"/>
      <w:marLeft w:val="0"/>
      <w:marRight w:val="0"/>
      <w:marTop w:val="0"/>
      <w:marBottom w:val="0"/>
      <w:divBdr>
        <w:top w:val="none" w:sz="0" w:space="0" w:color="auto"/>
        <w:left w:val="none" w:sz="0" w:space="0" w:color="auto"/>
        <w:bottom w:val="none" w:sz="0" w:space="0" w:color="auto"/>
        <w:right w:val="none" w:sz="0" w:space="0" w:color="auto"/>
      </w:divBdr>
    </w:div>
    <w:div w:id="1982225608">
      <w:bodyDiv w:val="1"/>
      <w:marLeft w:val="0"/>
      <w:marRight w:val="0"/>
      <w:marTop w:val="0"/>
      <w:marBottom w:val="0"/>
      <w:divBdr>
        <w:top w:val="none" w:sz="0" w:space="0" w:color="auto"/>
        <w:left w:val="none" w:sz="0" w:space="0" w:color="auto"/>
        <w:bottom w:val="none" w:sz="0" w:space="0" w:color="auto"/>
        <w:right w:val="none" w:sz="0" w:space="0" w:color="auto"/>
      </w:divBdr>
    </w:div>
    <w:div w:id="201425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8F298B-5ECD-483D-B276-970D23ED6CA4}">
  <ds:schemaRefs>
    <ds:schemaRef ds:uri="http://schemas.microsoft.com/sharepoint/v3/contenttype/forms"/>
  </ds:schemaRefs>
</ds:datastoreItem>
</file>

<file path=customXml/itemProps2.xml><?xml version="1.0" encoding="utf-8"?>
<ds:datastoreItem xmlns:ds="http://schemas.openxmlformats.org/officeDocument/2006/customXml" ds:itemID="{1AC42283-8B08-4D86-9F50-4D1D3ABC0645}">
  <ds:schemaRefs>
    <ds:schemaRef ds:uri="http://schemas.microsoft.com/office/2006/documentManagement/types"/>
    <ds:schemaRef ds:uri="http://purl.org/dc/elements/1.1/"/>
    <ds:schemaRef ds:uri="38ae5b8f-f462-4440-a5dd-9b7f837c1630"/>
    <ds:schemaRef ds:uri="http://schemas.microsoft.com/office/infopath/2007/PartnerControls"/>
    <ds:schemaRef ds:uri="http://schemas.openxmlformats.org/package/2006/metadata/core-properties"/>
    <ds:schemaRef ds:uri="http://purl.org/dc/terms/"/>
    <ds:schemaRef ds:uri="3a4ca36d-3634-4907-9686-1059fdce6d09"/>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5C0DBC-D861-49F1-9D02-7E1DEEE69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5986</Characters>
  <Application>Microsoft Office Word</Application>
  <DocSecurity>12</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dcterms:created xsi:type="dcterms:W3CDTF">2021-04-22T14:04:00Z</dcterms:created>
  <dcterms:modified xsi:type="dcterms:W3CDTF">2021-04-22T14:04:00Z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