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E9" w:rsidRPr="00B94B1A" w:rsidRDefault="00457694" w:rsidP="00B94B1A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94B1A">
        <w:rPr>
          <w:rFonts w:ascii="Arial" w:hAnsi="Arial" w:cs="Arial"/>
          <w:b/>
          <w:sz w:val="24"/>
          <w:szCs w:val="24"/>
        </w:rPr>
        <w:t>Encumbrance Overview</w:t>
      </w:r>
    </w:p>
    <w:p w:rsidR="00457694" w:rsidRDefault="00457694" w:rsidP="00B94B1A">
      <w:pPr>
        <w:spacing w:after="0"/>
        <w:rPr>
          <w:rFonts w:ascii="Arial" w:hAnsi="Arial" w:cs="Arial"/>
          <w:sz w:val="24"/>
          <w:szCs w:val="24"/>
        </w:rPr>
      </w:pPr>
    </w:p>
    <w:p w:rsidR="00457694" w:rsidRDefault="00457694" w:rsidP="00B94B1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end of the </w:t>
      </w:r>
      <w:r w:rsidR="00ED0E0E">
        <w:rPr>
          <w:rFonts w:ascii="Arial" w:hAnsi="Arial" w:cs="Arial"/>
          <w:sz w:val="24"/>
          <w:szCs w:val="24"/>
        </w:rPr>
        <w:t>U</w:t>
      </w:r>
      <w:r w:rsidR="00F20FD6">
        <w:rPr>
          <w:rFonts w:ascii="Arial" w:hAnsi="Arial" w:cs="Arial"/>
          <w:sz w:val="24"/>
          <w:szCs w:val="24"/>
        </w:rPr>
        <w:t xml:space="preserve">niversity’s </w:t>
      </w:r>
      <w:r>
        <w:rPr>
          <w:rFonts w:ascii="Arial" w:hAnsi="Arial" w:cs="Arial"/>
          <w:sz w:val="24"/>
          <w:szCs w:val="24"/>
        </w:rPr>
        <w:t>fiscal year is August 31</w:t>
      </w:r>
      <w:r w:rsidR="00912065">
        <w:rPr>
          <w:rFonts w:ascii="Arial" w:hAnsi="Arial" w:cs="Arial"/>
          <w:sz w:val="24"/>
          <w:szCs w:val="24"/>
        </w:rPr>
        <w:t>.  Y</w:t>
      </w:r>
      <w:r>
        <w:rPr>
          <w:rFonts w:ascii="Arial" w:hAnsi="Arial" w:cs="Arial"/>
          <w:sz w:val="24"/>
          <w:szCs w:val="24"/>
        </w:rPr>
        <w:t xml:space="preserve">ou should review your open travel encumbrances </w:t>
      </w:r>
      <w:r w:rsidR="00912065">
        <w:rPr>
          <w:rFonts w:ascii="Arial" w:hAnsi="Arial" w:cs="Arial"/>
          <w:sz w:val="24"/>
          <w:szCs w:val="24"/>
        </w:rPr>
        <w:t>quarterly and monthly during the last quarter</w:t>
      </w:r>
      <w:r w:rsidR="00AB2A5A">
        <w:rPr>
          <w:rFonts w:ascii="Arial" w:hAnsi="Arial" w:cs="Arial"/>
          <w:sz w:val="24"/>
          <w:szCs w:val="24"/>
        </w:rPr>
        <w:t xml:space="preserve"> to </w:t>
      </w:r>
      <w:r w:rsidR="000F2046">
        <w:rPr>
          <w:rFonts w:ascii="Arial" w:hAnsi="Arial" w:cs="Arial"/>
          <w:sz w:val="24"/>
          <w:szCs w:val="24"/>
        </w:rPr>
        <w:t>release</w:t>
      </w:r>
      <w:r w:rsidR="00AB2A5A">
        <w:rPr>
          <w:rFonts w:ascii="Arial" w:hAnsi="Arial" w:cs="Arial"/>
          <w:sz w:val="24"/>
          <w:szCs w:val="24"/>
        </w:rPr>
        <w:t xml:space="preserve"> funds</w:t>
      </w:r>
      <w:r w:rsidR="000F2046">
        <w:rPr>
          <w:rFonts w:ascii="Arial" w:hAnsi="Arial" w:cs="Arial"/>
          <w:sz w:val="24"/>
          <w:szCs w:val="24"/>
        </w:rPr>
        <w:t xml:space="preserve"> back to your account</w:t>
      </w:r>
      <w:r w:rsidR="007B33E7">
        <w:rPr>
          <w:rFonts w:ascii="Arial" w:hAnsi="Arial" w:cs="Arial"/>
          <w:sz w:val="24"/>
          <w:szCs w:val="24"/>
        </w:rPr>
        <w:t>(s)</w:t>
      </w:r>
      <w:r w:rsidR="000F2046">
        <w:rPr>
          <w:rFonts w:ascii="Arial" w:hAnsi="Arial" w:cs="Arial"/>
          <w:sz w:val="24"/>
          <w:szCs w:val="24"/>
        </w:rPr>
        <w:t xml:space="preserve">.  </w:t>
      </w:r>
    </w:p>
    <w:p w:rsidR="00457694" w:rsidRDefault="00457694" w:rsidP="00B94B1A">
      <w:pPr>
        <w:spacing w:after="0"/>
        <w:rPr>
          <w:rFonts w:ascii="Arial" w:hAnsi="Arial" w:cs="Arial"/>
          <w:sz w:val="24"/>
          <w:szCs w:val="24"/>
        </w:rPr>
      </w:pPr>
    </w:p>
    <w:p w:rsidR="00457694" w:rsidRDefault="00457694" w:rsidP="00B94B1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Close any travel encumbrances that are no longer needed</w:t>
      </w:r>
      <w:r w:rsidR="008E6C6F">
        <w:rPr>
          <w:rFonts w:ascii="Arial" w:hAnsi="Arial" w:cs="Arial"/>
          <w:sz w:val="24"/>
          <w:szCs w:val="24"/>
        </w:rPr>
        <w:t>. I</w:t>
      </w:r>
      <w:r>
        <w:rPr>
          <w:rFonts w:ascii="Arial" w:hAnsi="Arial" w:cs="Arial"/>
          <w:sz w:val="24"/>
          <w:szCs w:val="24"/>
        </w:rPr>
        <w:t xml:space="preserve">f the trip is complete and all the expenses have been paid or the trip was </w:t>
      </w:r>
      <w:r w:rsidR="008E6C6F">
        <w:rPr>
          <w:rFonts w:ascii="Arial" w:hAnsi="Arial" w:cs="Arial"/>
          <w:sz w:val="24"/>
          <w:szCs w:val="24"/>
        </w:rPr>
        <w:t>not taken,</w:t>
      </w:r>
      <w:r>
        <w:rPr>
          <w:rFonts w:ascii="Arial" w:hAnsi="Arial" w:cs="Arial"/>
          <w:sz w:val="24"/>
          <w:szCs w:val="24"/>
        </w:rPr>
        <w:t xml:space="preserve"> </w:t>
      </w:r>
      <w:r w:rsidR="00AB2A5A">
        <w:rPr>
          <w:rFonts w:ascii="Arial" w:hAnsi="Arial" w:cs="Arial"/>
          <w:sz w:val="24"/>
          <w:szCs w:val="24"/>
        </w:rPr>
        <w:t xml:space="preserve">this will </w:t>
      </w:r>
      <w:r>
        <w:rPr>
          <w:rFonts w:ascii="Arial" w:hAnsi="Arial" w:cs="Arial"/>
          <w:sz w:val="24"/>
          <w:szCs w:val="24"/>
        </w:rPr>
        <w:t>release any remaining funds back to their funding source.</w:t>
      </w:r>
    </w:p>
    <w:p w:rsidR="00457694" w:rsidRDefault="00457694" w:rsidP="00B94B1A">
      <w:pPr>
        <w:spacing w:after="0"/>
        <w:rPr>
          <w:rFonts w:ascii="Arial" w:hAnsi="Arial" w:cs="Arial"/>
          <w:sz w:val="24"/>
          <w:szCs w:val="24"/>
        </w:rPr>
      </w:pPr>
    </w:p>
    <w:p w:rsidR="00457694" w:rsidRDefault="00457694" w:rsidP="00B94B1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an important st</w:t>
      </w:r>
      <w:r w:rsidR="00B94B1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p in the year end process and can have some substantial benefits for your available budget if funds are released.</w:t>
      </w:r>
    </w:p>
    <w:p w:rsidR="00457694" w:rsidRDefault="00457694" w:rsidP="00B94B1A">
      <w:pPr>
        <w:spacing w:after="0"/>
        <w:rPr>
          <w:rFonts w:ascii="Arial" w:hAnsi="Arial" w:cs="Arial"/>
          <w:sz w:val="24"/>
          <w:szCs w:val="24"/>
        </w:rPr>
      </w:pPr>
    </w:p>
    <w:p w:rsidR="00457694" w:rsidRDefault="00457694" w:rsidP="00B94B1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SAP GUI Transaction Code to run this report is ZOPEN_ENCUMBRANCE.</w:t>
      </w:r>
      <w:r w:rsidR="00B94B1A">
        <w:rPr>
          <w:rFonts w:ascii="Arial" w:hAnsi="Arial" w:cs="Arial"/>
          <w:sz w:val="24"/>
          <w:szCs w:val="24"/>
        </w:rPr>
        <w:t xml:space="preserve"> This report will display all open encumbrances if the specific travel general ledger number range is not entered.</w:t>
      </w:r>
    </w:p>
    <w:p w:rsidR="00B94B1A" w:rsidRDefault="00B94B1A" w:rsidP="00B94B1A">
      <w:pPr>
        <w:spacing w:after="0"/>
        <w:rPr>
          <w:rFonts w:ascii="Arial" w:hAnsi="Arial" w:cs="Arial"/>
          <w:sz w:val="24"/>
          <w:szCs w:val="24"/>
        </w:rPr>
      </w:pPr>
    </w:p>
    <w:p w:rsidR="00B94B1A" w:rsidRPr="00B94B1A" w:rsidRDefault="00B94B1A" w:rsidP="00B94B1A">
      <w:pPr>
        <w:spacing w:after="0"/>
        <w:rPr>
          <w:rFonts w:ascii="Arial" w:hAnsi="Arial" w:cs="Arial"/>
          <w:b/>
          <w:sz w:val="24"/>
          <w:szCs w:val="24"/>
        </w:rPr>
      </w:pPr>
      <w:r w:rsidRPr="00B94B1A">
        <w:rPr>
          <w:rFonts w:ascii="Arial" w:hAnsi="Arial" w:cs="Arial"/>
          <w:b/>
          <w:sz w:val="24"/>
          <w:szCs w:val="24"/>
        </w:rPr>
        <w:t xml:space="preserve">Close </w:t>
      </w:r>
      <w:r w:rsidR="00ED0E0E">
        <w:rPr>
          <w:rFonts w:ascii="Arial" w:hAnsi="Arial" w:cs="Arial"/>
          <w:b/>
          <w:sz w:val="24"/>
          <w:szCs w:val="24"/>
        </w:rPr>
        <w:t xml:space="preserve">Travel </w:t>
      </w:r>
      <w:r w:rsidRPr="00B94B1A">
        <w:rPr>
          <w:rFonts w:ascii="Arial" w:hAnsi="Arial" w:cs="Arial"/>
          <w:b/>
          <w:sz w:val="24"/>
          <w:szCs w:val="24"/>
        </w:rPr>
        <w:t>Encumbrance Instructions</w:t>
      </w:r>
    </w:p>
    <w:p w:rsidR="00B94B1A" w:rsidRDefault="00B94B1A" w:rsidP="00B94B1A">
      <w:pPr>
        <w:spacing w:after="0"/>
        <w:rPr>
          <w:rFonts w:ascii="Arial" w:hAnsi="Arial" w:cs="Arial"/>
          <w:sz w:val="24"/>
          <w:szCs w:val="24"/>
        </w:rPr>
      </w:pPr>
    </w:p>
    <w:p w:rsidR="00B94B1A" w:rsidRPr="00F20FD6" w:rsidRDefault="00B94B1A" w:rsidP="00F20FD6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F20FD6">
        <w:rPr>
          <w:rFonts w:ascii="Arial" w:hAnsi="Arial" w:cs="Arial"/>
          <w:sz w:val="24"/>
          <w:szCs w:val="24"/>
        </w:rPr>
        <w:t>Log on to the SAP GUI using your Net ID and Password.</w:t>
      </w:r>
    </w:p>
    <w:p w:rsidR="00B94B1A" w:rsidRDefault="00B94B1A" w:rsidP="00ED0E0E">
      <w:pPr>
        <w:tabs>
          <w:tab w:val="left" w:pos="7650"/>
        </w:tabs>
        <w:spacing w:after="0"/>
        <w:rPr>
          <w:rFonts w:ascii="Arial" w:hAnsi="Arial" w:cs="Arial"/>
          <w:sz w:val="24"/>
          <w:szCs w:val="24"/>
        </w:rPr>
      </w:pPr>
    </w:p>
    <w:p w:rsidR="00F20FD6" w:rsidRPr="00F20FD6" w:rsidRDefault="00B94B1A" w:rsidP="00ED0E0E">
      <w:pPr>
        <w:pStyle w:val="ListParagraph"/>
        <w:numPr>
          <w:ilvl w:val="0"/>
          <w:numId w:val="1"/>
        </w:numPr>
        <w:tabs>
          <w:tab w:val="left" w:pos="7650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F20FD6">
        <w:rPr>
          <w:rFonts w:ascii="Arial" w:hAnsi="Arial" w:cs="Arial"/>
          <w:sz w:val="24"/>
          <w:szCs w:val="24"/>
        </w:rPr>
        <w:t>Open the transaction code</w:t>
      </w:r>
      <w:r w:rsidR="00F20FD6" w:rsidRPr="00F20FD6">
        <w:rPr>
          <w:rFonts w:ascii="Arial" w:hAnsi="Arial" w:cs="Arial"/>
          <w:sz w:val="24"/>
          <w:szCs w:val="24"/>
        </w:rPr>
        <w:t xml:space="preserve"> </w:t>
      </w:r>
      <w:r w:rsidR="00F20FD6" w:rsidRPr="00F20FD6">
        <w:rPr>
          <w:rFonts w:ascii="Arial" w:hAnsi="Arial" w:cs="Arial"/>
          <w:b/>
          <w:sz w:val="24"/>
          <w:szCs w:val="24"/>
        </w:rPr>
        <w:t>ZOPEN_ENCUMBRANCE</w:t>
      </w:r>
      <w:r w:rsidR="00F20FD6" w:rsidRPr="00F20FD6">
        <w:rPr>
          <w:rFonts w:ascii="Arial" w:hAnsi="Arial" w:cs="Arial"/>
          <w:sz w:val="24"/>
          <w:szCs w:val="24"/>
        </w:rPr>
        <w:t>.</w:t>
      </w:r>
    </w:p>
    <w:p w:rsidR="00F20FD6" w:rsidRDefault="00F20FD6" w:rsidP="00ED0E0E">
      <w:pPr>
        <w:tabs>
          <w:tab w:val="left" w:pos="7650"/>
        </w:tabs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10426" cy="1905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10B37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426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E0E" w:rsidRDefault="00ED0E0E" w:rsidP="00ED0E0E">
      <w:pPr>
        <w:tabs>
          <w:tab w:val="left" w:pos="7650"/>
        </w:tabs>
        <w:spacing w:after="0"/>
        <w:ind w:firstLine="720"/>
        <w:rPr>
          <w:rFonts w:ascii="Arial" w:hAnsi="Arial" w:cs="Arial"/>
          <w:sz w:val="24"/>
          <w:szCs w:val="24"/>
        </w:rPr>
      </w:pPr>
    </w:p>
    <w:p w:rsidR="00F20FD6" w:rsidRDefault="00ED0E0E" w:rsidP="00ED0E0E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6D86F" wp14:editId="0339F4D7">
                <wp:simplePos x="0" y="0"/>
                <wp:positionH relativeFrom="column">
                  <wp:posOffset>3338387</wp:posOffset>
                </wp:positionH>
                <wp:positionV relativeFrom="paragraph">
                  <wp:posOffset>180458</wp:posOffset>
                </wp:positionV>
                <wp:extent cx="542261" cy="467833"/>
                <wp:effectExtent l="38100" t="38100" r="29845" b="279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261" cy="467833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65013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62.85pt;margin-top:14.2pt;width:42.7pt;height:36.8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/GJ7gEAAL0DAAAOAAAAZHJzL2Uyb0RvYy54bWysU02P0zAQvSPxHyzfadJ2aauo6Qq1FA4I&#10;Ki3Lfeo4iSV/aWya9t8zdkK1wA1tDtaMx+955vll+3g1ml0kBuVszeezkjNphWuU7Wr+/P34bsNZ&#10;iGAb0M7Kmt9k4I+7t2+2g6/kwvVONxIZkdhQDb7mfYy+KoogemkgzJyXloqtQwORUuyKBmEgdqOL&#10;RVmuisFh49EJGQLtHsYi32X+tpUifmvbICPTNafeYl4xr+e0FrstVB2C75WY2oD/6MKAsnTpneoA&#10;EdhPVP9QGSXQBdfGmXCmcG2rhMwz0DTz8q9pnnrwMs9C4gR/lym8Hq34ejkhU03N15xZMPRETxFB&#10;dX1kHxDdwPbOWpLRIVsntQYfKgLt7QmnLPgTptGvLRrWauU/kxF4jn6kKNVoUHbNqt/uqstrZII2&#10;3z8sFisCCCo9rNab5TLdU4yECewxxE/SGZaCmoepv3tj4xVw+RLiCPwNSGDrjkpr2odKWzbUfLmZ&#10;l+QEAeS2VkOk0HiaP9iOM9Ad2VhEzF0Hp1WT4AkdsDvvNbILkJWOx5K+qc8/jqW7DxD68VwupWNQ&#10;GRXJ6VqZmm8SePJeBKU/2obFmyftIyqwnZYTs7YJKbOPp+mS/qPiKTq75pYfokgZeSQLN/k5mfBl&#10;TvHLv273CwAA//8DAFBLAwQUAAYACAAAACEARk4kN98AAAAKAQAADwAAAGRycy9kb3ducmV2Lnht&#10;bEyPwU7DMBBE70j8g7VI3KjjQNMqxKmgErci0YAQRyc2SUS8Dlm3DX/PcirH1TzNvC02sx/E0U3U&#10;B9SgFgkIh02wPbYa3l6fbtYgKBq0ZgjoNPw4gk15eVGY3IYT7t2xiq3gEqTcaOhiHHMpqemcN7QI&#10;o0POPsPkTeRzaqWdzInL/SDTJMmkNz3yQmdGt+1c81UdvIbbl2963FGlaEfPQ7bfrt4/VK319dX8&#10;cA8iujmeYfjTZ3Uo2akOB7QkBg3LdLliVEO6vgPBQKaUAlEzmaQKZFnI/y+UvwAAAP//AwBQSwEC&#10;LQAUAAYACAAAACEAtoM4kv4AAADhAQAAEwAAAAAAAAAAAAAAAAAAAAAAW0NvbnRlbnRfVHlwZXNd&#10;LnhtbFBLAQItABQABgAIAAAAIQA4/SH/1gAAAJQBAAALAAAAAAAAAAAAAAAAAC8BAABfcmVscy8u&#10;cmVsc1BLAQItABQABgAIAAAAIQA0t/GJ7gEAAL0DAAAOAAAAAAAAAAAAAAAAAC4CAABkcnMvZTJv&#10;RG9jLnhtbFBLAQItABQABgAIAAAAIQBGTiQ33wAAAAoBAAAPAAAAAAAAAAAAAAAAAEgEAABkcnMv&#10;ZG93bnJldi54bWxQSwUGAAAAAAQABADzAAAAVAUAAAAA&#10;" strokecolor="red" strokeweight="3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2253733</wp:posOffset>
                </wp:positionH>
                <wp:positionV relativeFrom="paragraph">
                  <wp:posOffset>255506</wp:posOffset>
                </wp:positionV>
                <wp:extent cx="478465" cy="456757"/>
                <wp:effectExtent l="38100" t="19050" r="17145" b="387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8465" cy="45675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98BB83C" id="Straight Arrow Connector 5" o:spid="_x0000_s1026" type="#_x0000_t32" style="position:absolute;margin-left:177.45pt;margin-top:20.1pt;width:37.65pt;height:35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U/AAIAAEwEAAAOAAAAZHJzL2Uyb0RvYy54bWysVNuO0zAUfEfiHyy/06RLb4qarlCXwgOC&#10;il0+wHXsxJJvOjZN+/ccO2lgWfEAog9WHJ+ZMzM57vb+YjQ5CwjK2ZrOZyUlwnLXKNvW9NvT4c2G&#10;khCZbZh2VtT0KgK9371+te19Je5c53QjgCCJDVXva9rF6KuiCLwThoWZ88LioXRgWMQttEUDrEd2&#10;o4u7slwVvYPGg+MiBHz7MBzSXeaXUvD4RcogItE1RW0xr5DXU1qL3ZZVLTDfKT7KYP+gwjBlselE&#10;9cAiI99BvaAyioMLTsYZd6ZwUiousgd0My9/c/PYMS+yFwwn+Cmm8P9o+efzEYhqarqkxDKDn+gx&#10;AlNtF8k7ANeTvbMWY3RAlimt3ocKQXt7hHEX/BGS9YsEQ6RW/iMOQg4D7ZFLzvo6ZS0ukXB8uVhv&#10;FivsyfFosVytl+vEXgw0ic5DiB+EMyQ91DSMqiY5Qwt2/hTiALwBElhb0tf07WZelllJcFo1B6V1&#10;OgzQnvYayJnhUBwOJf7G3s/KIlP6vW1IvHpMJYJittVirNQWxaYsBvf5KV61GJp/FRIzRZeDyDzN&#10;YmrJOBc2zicmrE4wifIm4Cg7XYM/Acf6BBV50v8GPCFyZ2fjBDbKOhhCe949Xm6S5VB/S2DwnSI4&#10;ueaa5yJHgyObv+h4vdKd+HWf4T//BHY/AAAA//8DAFBLAwQUAAYACAAAACEALr1tnuIAAAAKAQAA&#10;DwAAAGRycy9kb3ducmV2LnhtbEyPTUvDQBCG74L/YRnBi9jNlx+N2RQRhCItaCuKt212TKLZ2Zjd&#10;tum/d3rS2wzz8M7zFrPRdmKHg28dKYgnEQikypmWagWv68fLWxA+aDK6c4QKDuhhVp6eFDo3bk8v&#10;uFuFWnAI+VwraELocyl91aDVfuJ6JL59usHqwOtQSzPoPYfbTiZRdC2tbok/NLrHhwar79XWKpg+&#10;3yyfosP8Lf1Yv88vYlwkXz8Lpc7Pxvs7EAHH8AfDUZ/VoWSnjduS8aJTkF5lU0YVZFECgoEsPQ4b&#10;JuMkBlkW8n+F8hcAAP//AwBQSwECLQAUAAYACAAAACEAtoM4kv4AAADhAQAAEwAAAAAAAAAAAAAA&#10;AAAAAAAAW0NvbnRlbnRfVHlwZXNdLnhtbFBLAQItABQABgAIAAAAIQA4/SH/1gAAAJQBAAALAAAA&#10;AAAAAAAAAAAAAC8BAABfcmVscy8ucmVsc1BLAQItABQABgAIAAAAIQAxYUU/AAIAAEwEAAAOAAAA&#10;AAAAAAAAAAAAAC4CAABkcnMvZTJvRG9jLnhtbFBLAQItABQABgAIAAAAIQAuvW2e4gAAAAoBAAAP&#10;AAAAAAAAAAAAAAAAAFoEAABkcnMvZG93bnJldi54bWxQSwUGAAAAAAQABADzAAAAaQUAAAAA&#10;" strokecolor="red" strokeweight="3pt">
                <v:stroke endarrow="block" joinstyle="miter"/>
              </v:shape>
            </w:pict>
          </mc:Fallback>
        </mc:AlternateContent>
      </w:r>
      <w:r w:rsidR="00F20FD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28847" cy="2870790"/>
            <wp:effectExtent l="0" t="0" r="571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0DC7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295" cy="290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FD6" w:rsidRDefault="00F20FD6" w:rsidP="00B94B1A">
      <w:pPr>
        <w:spacing w:after="0"/>
        <w:rPr>
          <w:rFonts w:ascii="Arial" w:hAnsi="Arial" w:cs="Arial"/>
          <w:sz w:val="24"/>
          <w:szCs w:val="24"/>
        </w:rPr>
      </w:pPr>
    </w:p>
    <w:p w:rsidR="007617CB" w:rsidRDefault="00F56542" w:rsidP="00767214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</w:t>
      </w:r>
      <w:r w:rsidR="007617CB">
        <w:rPr>
          <w:rFonts w:ascii="Arial" w:hAnsi="Arial" w:cs="Arial"/>
          <w:sz w:val="24"/>
          <w:szCs w:val="24"/>
        </w:rPr>
        <w:t xml:space="preserve"> the </w:t>
      </w:r>
      <w:r w:rsidR="00ED0E0E">
        <w:rPr>
          <w:rFonts w:ascii="Arial" w:hAnsi="Arial" w:cs="Arial"/>
          <w:sz w:val="24"/>
          <w:szCs w:val="24"/>
        </w:rPr>
        <w:t>“</w:t>
      </w:r>
      <w:r w:rsidR="007617CB">
        <w:rPr>
          <w:rFonts w:ascii="Arial" w:hAnsi="Arial" w:cs="Arial"/>
          <w:sz w:val="24"/>
          <w:szCs w:val="24"/>
        </w:rPr>
        <w:t>Funds Center</w:t>
      </w:r>
      <w:r w:rsidR="00ED0E0E">
        <w:rPr>
          <w:rFonts w:ascii="Arial" w:hAnsi="Arial" w:cs="Arial"/>
          <w:sz w:val="24"/>
          <w:szCs w:val="24"/>
        </w:rPr>
        <w:t>”</w:t>
      </w:r>
      <w:r w:rsidR="007617CB">
        <w:rPr>
          <w:rFonts w:ascii="Arial" w:hAnsi="Arial" w:cs="Arial"/>
          <w:sz w:val="24"/>
          <w:szCs w:val="24"/>
        </w:rPr>
        <w:t xml:space="preserve">, </w:t>
      </w:r>
      <w:r w:rsidR="00ED0E0E">
        <w:rPr>
          <w:rFonts w:ascii="Arial" w:hAnsi="Arial" w:cs="Arial"/>
          <w:sz w:val="24"/>
          <w:szCs w:val="24"/>
        </w:rPr>
        <w:t>“</w:t>
      </w:r>
      <w:r w:rsidR="007617CB">
        <w:rPr>
          <w:rFonts w:ascii="Arial" w:hAnsi="Arial" w:cs="Arial"/>
          <w:sz w:val="24"/>
          <w:szCs w:val="24"/>
        </w:rPr>
        <w:t>Grant</w:t>
      </w:r>
      <w:r w:rsidR="00ED0E0E">
        <w:rPr>
          <w:rFonts w:ascii="Arial" w:hAnsi="Arial" w:cs="Arial"/>
          <w:sz w:val="24"/>
          <w:szCs w:val="24"/>
        </w:rPr>
        <w:t>”</w:t>
      </w:r>
      <w:r w:rsidR="007617CB">
        <w:rPr>
          <w:rFonts w:ascii="Arial" w:hAnsi="Arial" w:cs="Arial"/>
          <w:sz w:val="24"/>
          <w:szCs w:val="24"/>
        </w:rPr>
        <w:t xml:space="preserve">, </w:t>
      </w:r>
      <w:r w:rsidR="00ED0E0E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Funded Program</w:t>
      </w:r>
      <w:r w:rsidR="00ED0E0E">
        <w:rPr>
          <w:rFonts w:ascii="Arial" w:hAnsi="Arial" w:cs="Arial"/>
          <w:sz w:val="24"/>
          <w:szCs w:val="24"/>
        </w:rPr>
        <w:t>”</w:t>
      </w:r>
      <w:r w:rsidR="008E6C6F">
        <w:rPr>
          <w:rFonts w:ascii="Arial" w:hAnsi="Arial" w:cs="Arial"/>
          <w:sz w:val="24"/>
          <w:szCs w:val="24"/>
        </w:rPr>
        <w:t xml:space="preserve"> and/</w:t>
      </w:r>
      <w:r w:rsidR="007617CB">
        <w:rPr>
          <w:rFonts w:ascii="Arial" w:hAnsi="Arial" w:cs="Arial"/>
          <w:sz w:val="24"/>
          <w:szCs w:val="24"/>
        </w:rPr>
        <w:t xml:space="preserve">or </w:t>
      </w:r>
      <w:r w:rsidR="00ED0E0E">
        <w:rPr>
          <w:rFonts w:ascii="Arial" w:hAnsi="Arial" w:cs="Arial"/>
          <w:sz w:val="24"/>
          <w:szCs w:val="24"/>
        </w:rPr>
        <w:t>“</w:t>
      </w:r>
      <w:r w:rsidR="007617CB">
        <w:rPr>
          <w:rFonts w:ascii="Arial" w:hAnsi="Arial" w:cs="Arial"/>
          <w:sz w:val="24"/>
          <w:szCs w:val="24"/>
        </w:rPr>
        <w:t>Fund</w:t>
      </w:r>
      <w:r w:rsidR="00ED0E0E">
        <w:rPr>
          <w:rFonts w:ascii="Arial" w:hAnsi="Arial" w:cs="Arial"/>
          <w:sz w:val="24"/>
          <w:szCs w:val="24"/>
        </w:rPr>
        <w:t>”</w:t>
      </w:r>
      <w:r w:rsidR="007617CB">
        <w:rPr>
          <w:rFonts w:ascii="Arial" w:hAnsi="Arial" w:cs="Arial"/>
          <w:sz w:val="24"/>
          <w:szCs w:val="24"/>
        </w:rPr>
        <w:t xml:space="preserve"> account combinations</w:t>
      </w:r>
      <w:r w:rsidR="00767214">
        <w:rPr>
          <w:rFonts w:ascii="Arial" w:hAnsi="Arial" w:cs="Arial"/>
          <w:sz w:val="24"/>
          <w:szCs w:val="24"/>
        </w:rPr>
        <w:t xml:space="preserve"> </w:t>
      </w:r>
      <w:r w:rsidR="00ED0E0E">
        <w:rPr>
          <w:rFonts w:ascii="Arial" w:hAnsi="Arial" w:cs="Arial"/>
          <w:sz w:val="24"/>
          <w:szCs w:val="24"/>
        </w:rPr>
        <w:t>you have encumbered money with and select the “Execute” icon.</w:t>
      </w:r>
    </w:p>
    <w:p w:rsidR="00ED0E0E" w:rsidRDefault="00ED0E0E" w:rsidP="007617CB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767214" w:rsidRDefault="007617CB" w:rsidP="007617CB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</w:t>
      </w:r>
      <w:r w:rsidR="00767214">
        <w:rPr>
          <w:rFonts w:ascii="Arial" w:hAnsi="Arial" w:cs="Arial"/>
          <w:sz w:val="24"/>
          <w:szCs w:val="24"/>
        </w:rPr>
        <w:t xml:space="preserve">You may choose to </w:t>
      </w:r>
      <w:r w:rsidR="00067714">
        <w:rPr>
          <w:rFonts w:ascii="Arial" w:hAnsi="Arial" w:cs="Arial"/>
          <w:sz w:val="24"/>
          <w:szCs w:val="24"/>
        </w:rPr>
        <w:t xml:space="preserve">not enter any general ledger numbers and </w:t>
      </w:r>
      <w:r w:rsidR="00767214">
        <w:rPr>
          <w:rFonts w:ascii="Arial" w:hAnsi="Arial" w:cs="Arial"/>
          <w:sz w:val="24"/>
          <w:szCs w:val="24"/>
        </w:rPr>
        <w:t>run the report “wide open” to see what you have currently encumbered for all general ledger numbers.</w:t>
      </w:r>
    </w:p>
    <w:p w:rsidR="00767214" w:rsidRDefault="00767214" w:rsidP="00767214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767214" w:rsidRDefault="00767214" w:rsidP="00DA1660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If you only want to see what travel</w:t>
      </w:r>
      <w:r w:rsidR="008E6C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encumbrances are</w:t>
      </w:r>
      <w:r w:rsidR="00DA1660">
        <w:rPr>
          <w:rFonts w:ascii="Arial" w:hAnsi="Arial" w:cs="Arial"/>
          <w:sz w:val="24"/>
          <w:szCs w:val="24"/>
        </w:rPr>
        <w:t xml:space="preserve"> open</w:t>
      </w:r>
      <w:r>
        <w:rPr>
          <w:rFonts w:ascii="Arial" w:hAnsi="Arial" w:cs="Arial"/>
          <w:sz w:val="24"/>
          <w:szCs w:val="24"/>
        </w:rPr>
        <w:t xml:space="preserve">, enter travel </w:t>
      </w:r>
      <w:r w:rsidR="00780B13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eneral </w:t>
      </w:r>
      <w:r w:rsidR="00780B1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edger </w:t>
      </w:r>
      <w:r w:rsidR="00780B13">
        <w:rPr>
          <w:rFonts w:ascii="Arial" w:hAnsi="Arial" w:cs="Arial"/>
          <w:sz w:val="24"/>
          <w:szCs w:val="24"/>
        </w:rPr>
        <w:t xml:space="preserve">(GL) </w:t>
      </w:r>
      <w:r>
        <w:rPr>
          <w:rFonts w:ascii="Arial" w:hAnsi="Arial" w:cs="Arial"/>
          <w:sz w:val="24"/>
          <w:szCs w:val="24"/>
        </w:rPr>
        <w:t xml:space="preserve">numbers in the “Commitment Item” field. </w:t>
      </w:r>
      <w:r w:rsidR="009D5D07">
        <w:rPr>
          <w:rFonts w:ascii="Arial" w:hAnsi="Arial" w:cs="Arial"/>
          <w:sz w:val="24"/>
          <w:szCs w:val="24"/>
        </w:rPr>
        <w:t>View the travel general ledger matrix at this link</w:t>
      </w:r>
      <w:r w:rsidR="00DA1660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DA1660" w:rsidRPr="00F52746">
          <w:rPr>
            <w:rStyle w:val="Hyperlink"/>
            <w:rFonts w:ascii="Arial" w:hAnsi="Arial" w:cs="Arial"/>
            <w:sz w:val="24"/>
            <w:szCs w:val="24"/>
          </w:rPr>
          <w:t>http://www.txstate.edu/gao/ap/travel/procedures/Travel-GL-Matrix.html</w:t>
        </w:r>
      </w:hyperlink>
      <w:r w:rsidR="00DA1660">
        <w:rPr>
          <w:rFonts w:ascii="Arial" w:hAnsi="Arial" w:cs="Arial"/>
          <w:sz w:val="24"/>
          <w:szCs w:val="24"/>
        </w:rPr>
        <w:t>.</w:t>
      </w:r>
    </w:p>
    <w:p w:rsidR="00780B13" w:rsidRDefault="00067714" w:rsidP="00780B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B8388" wp14:editId="4631E1E8">
                <wp:simplePos x="0" y="0"/>
                <wp:positionH relativeFrom="margin">
                  <wp:posOffset>5805377</wp:posOffset>
                </wp:positionH>
                <wp:positionV relativeFrom="paragraph">
                  <wp:posOffset>24263</wp:posOffset>
                </wp:positionV>
                <wp:extent cx="574158" cy="552893"/>
                <wp:effectExtent l="38100" t="19050" r="16510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158" cy="552893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34CA20F" id="Straight Arrow Connector 10" o:spid="_x0000_s1026" type="#_x0000_t32" style="position:absolute;margin-left:457.1pt;margin-top:1.9pt;width:45.2pt;height:43.55pt;flip:x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Sc6gEAALUDAAAOAAAAZHJzL2Uyb0RvYy54bWysU8uu0zAQ3SPxD5b3NGkvhRI1vUIthQWC&#10;Shc+YOrYiSW/NDZN+/eMnVBdYIfIwvJ4Zo7nHJ9sH6/WsIvEqL1r+XJRcyad8J12fcu/fzu+2nAW&#10;E7gOjHey5TcZ+ePu5YvtGBq58oM3nURGIC42Y2j5kFJoqiqKQVqICx+ko6TyaCFRiH3VIYyEbk21&#10;qus31eixC+iFjJFOD1OS7wq+UlKkr0pFmZhpOc2WyoplPee12m2h6RHCoMU8BvzDFBa0o0vvUAdI&#10;wH6g/gvKaoE+epUWwtvKK6WFLByIzbL+g83TAEEWLiRODHeZ4v+DFV8uJ2S6o7cjeRxYeqOnhKD7&#10;IbH3iH5ke+8c6eiRUQnpNYbYUNvenXCOYjhhJn9VaJkyOnwiuCIHEWTXovbtrra8JibocP329XJN&#10;9hCUWq9Xm3cPGb2aYDJcwJg+Sm9Z3rQ8zmPd55mugMvnmKbGXw252fmjNobOoTGOjS1/2CxroiiA&#10;XKYMJNraQLyj6zkD05N9RcIydfRGd7k9d0fsz3uD7AJkoeOxpm+e87eyfPcB4jDVlVQug8bqRA43&#10;2rZ8k5tnzyXQ5oPrWLoFkjyhBtcbOSMblztl8e/MLqs+6Zx3Z9/divxVjsgbRbjZx9l8z2PaP//b&#10;dj8BAAD//wMAUEsDBBQABgAIAAAAIQBX8Jc74QAAAAkBAAAPAAAAZHJzL2Rvd25yZXYueG1sTI9B&#10;S8NAEIXvgv9hGcGL2N2kpdqYTRFBKNKCtqJ422bHJJqdjdltm/57pyc9Du/xzffy+eBascc+NJ40&#10;JCMFAqn0tqFKw+vm8foWRIiGrGk9oYYjBpgX52e5yaw/0Avu17ESDKGQGQ11jF0mZShrdCaMfIfE&#10;2afvnYl89pW0vTkw3LUyVWoqnWmIP9Smw4cay+/1zmmYPd+sntRx8Tb+2LwvrhJcpl8/S60vL4b7&#10;OxARh/hXhpM+q0PBTlu/IxtEy4xkknJVw5gXnHKlJlMQW07UDGSRy/8Lil8AAAD//wMAUEsBAi0A&#10;FAAGAAgAAAAhALaDOJL+AAAA4QEAABMAAAAAAAAAAAAAAAAAAAAAAFtDb250ZW50X1R5cGVzXS54&#10;bWxQSwECLQAUAAYACAAAACEAOP0h/9YAAACUAQAACwAAAAAAAAAAAAAAAAAvAQAAX3JlbHMvLnJl&#10;bHNQSwECLQAUAAYACAAAACEAnExknOoBAAC1AwAADgAAAAAAAAAAAAAAAAAuAgAAZHJzL2Uyb0Rv&#10;Yy54bWxQSwECLQAUAAYACAAAACEAV/CXO+EAAAAJAQAADwAAAAAAAAAAAAAAAABEBAAAZHJzL2Rv&#10;d25yZXYueG1sUEsFBgAAAAAEAAQA8wAAAFIFAAAAAA==&#10;" strokecolor="red" strokeweight="3pt">
                <v:stroke endarrow="block" joinstyle="miter"/>
                <w10:wrap anchorx="margin"/>
              </v:shape>
            </w:pict>
          </mc:Fallback>
        </mc:AlternateContent>
      </w:r>
    </w:p>
    <w:p w:rsidR="00780B13" w:rsidRPr="00780B13" w:rsidRDefault="00780B13" w:rsidP="00780B1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the yellow arrow to the right of the “Commitment Item” fields.</w:t>
      </w:r>
    </w:p>
    <w:p w:rsidR="00DA1660" w:rsidRDefault="00780B13" w:rsidP="00DA1660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A32D82B" wp14:editId="0B9BE2C9">
            <wp:extent cx="5325218" cy="25721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F8D6F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E0E" w:rsidRDefault="00ED0E0E" w:rsidP="00DA1660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780B13" w:rsidRDefault="00780B13" w:rsidP="00417AA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Choose the “Select Ranges”</w:t>
      </w:r>
      <w:r w:rsidR="00417AAB">
        <w:rPr>
          <w:rFonts w:ascii="Arial" w:hAnsi="Arial" w:cs="Arial"/>
          <w:sz w:val="24"/>
          <w:szCs w:val="24"/>
        </w:rPr>
        <w:t xml:space="preserve"> tab. Enter the GL ranges </w:t>
      </w:r>
      <w:r w:rsidRPr="00417AAB">
        <w:rPr>
          <w:rFonts w:ascii="Arial" w:hAnsi="Arial" w:cs="Arial"/>
          <w:sz w:val="24"/>
          <w:szCs w:val="24"/>
        </w:rPr>
        <w:t>710096</w:t>
      </w:r>
      <w:r w:rsidR="00417AAB">
        <w:rPr>
          <w:rFonts w:ascii="Arial" w:hAnsi="Arial" w:cs="Arial"/>
          <w:sz w:val="24"/>
          <w:szCs w:val="24"/>
        </w:rPr>
        <w:t xml:space="preserve"> - </w:t>
      </w:r>
      <w:r w:rsidRPr="00417AAB">
        <w:rPr>
          <w:rFonts w:ascii="Arial" w:hAnsi="Arial" w:cs="Arial"/>
          <w:sz w:val="24"/>
          <w:szCs w:val="24"/>
        </w:rPr>
        <w:t>719800 and</w:t>
      </w:r>
      <w:r w:rsidR="00417AAB">
        <w:rPr>
          <w:rFonts w:ascii="Arial" w:hAnsi="Arial" w:cs="Arial"/>
          <w:sz w:val="24"/>
          <w:szCs w:val="24"/>
        </w:rPr>
        <w:t xml:space="preserve"> 725100 – 725100.</w:t>
      </w:r>
    </w:p>
    <w:p w:rsidR="00ED0E0E" w:rsidRDefault="00ED0E0E" w:rsidP="00ED0E0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17AAB" w:rsidRDefault="0028225F" w:rsidP="00417AAB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E08EC9" wp14:editId="74D28E42">
                <wp:simplePos x="0" y="0"/>
                <wp:positionH relativeFrom="margin">
                  <wp:posOffset>2371061</wp:posOffset>
                </wp:positionH>
                <wp:positionV relativeFrom="paragraph">
                  <wp:posOffset>68624</wp:posOffset>
                </wp:positionV>
                <wp:extent cx="574158" cy="552893"/>
                <wp:effectExtent l="38100" t="19050" r="16510" b="381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158" cy="552893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54875B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86.7pt;margin-top:5.4pt;width:45.2pt;height:43.55pt;flip:x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Co6wEAALUDAAAOAAAAZHJzL2Uyb0RvYy54bWysU8uu0zAQ3SPxD5b3NGkvhRI1vUIthQWC&#10;Shc+YOrYiSW/NDZN+/eMnVBdYIfIwvJ45hzPHJ9sH6/WsIvEqL1r+XJRcyad8J12fcu/fzu+2nAW&#10;E7gOjHey5TcZ+ePu5YvtGBq58oM3nURGJC42Y2j5kFJoqiqKQVqICx+ko6TyaCFRiH3VIYzEbk21&#10;qus31eixC+iFjJFOD1OS7wq/UlKkr0pFmZhpOfWWyoplPee12m2h6RHCoMXcBvxDFxa0o0vvVAdI&#10;wH6g/ovKaoE+epUWwtvKK6WFLDPQNMv6j2meBgiyzELixHCXKf4/WvHlckKmO3q7JWcOLL3RU0LQ&#10;/ZDYe0Q/sr13jnT0yKiE9BpDbAi2dyecoxhOmIe/KrRMGR0+EV2RgwZk16L27a62vCYm6HD99vVy&#10;TfYQlFqvV5t3D5m9mmgyXcCYPkpvWd60PM5t3fuZroDL55gm4C9ABjt/1MbQOTTGsbHlD5tlTQ4Q&#10;QC5TBhJtbaC5o+s5A9OTfUXC0nX0RncZntER+/PeILsAWeh4rOmb+/ytLN99gDhMdSWVy6CxOpHD&#10;jbYt32Tw7LkE2nxwHUu3QJIn1OB6I2dm4zJSFv/O02XVJ53z7uy7W5G/yhF5owg3+zib73lM++d/&#10;2+4nAAAA//8DAFBLAwQUAAYACAAAACEAc33nUOIAAAAJAQAADwAAAGRycy9kb3ducmV2LnhtbEyP&#10;QUvDQBCF74L/YRnBi9jdNqWxMZsiglCkBW1F8bbNjkk0Oxuz2zb9944nvc3jfbx5L18MrhUH7EPj&#10;ScN4pEAgld42VGl42T5c34AI0ZA1rSfUcMIAi+L8LDeZ9Ud6xsMmVoJDKGRGQx1jl0kZyhqdCSPf&#10;IbH34XtnIsu+krY3Rw53rZwoNZPONMQfatPhfY3l12bvNMyf0vWjOi1fk/ft2/JqjKvJ5/dK68uL&#10;4e4WRMQh/sHwW5+rQ8Gddn5PNohWQ5ImU0bZUDyBgeks4WPH6ekcZJHL/wuKHwAAAP//AwBQSwEC&#10;LQAUAAYACAAAACEAtoM4kv4AAADhAQAAEwAAAAAAAAAAAAAAAAAAAAAAW0NvbnRlbnRfVHlwZXNd&#10;LnhtbFBLAQItABQABgAIAAAAIQA4/SH/1gAAAJQBAAALAAAAAAAAAAAAAAAAAC8BAABfcmVscy8u&#10;cmVsc1BLAQItABQABgAIAAAAIQA3hRCo6wEAALUDAAAOAAAAAAAAAAAAAAAAAC4CAABkcnMvZTJv&#10;RG9jLnhtbFBLAQItABQABgAIAAAAIQBzfedQ4gAAAAkBAAAPAAAAAAAAAAAAAAAAAEUEAABkcnMv&#10;ZG93bnJldi54bWxQSwUGAAAAAAQABADzAAAAVAUAAAAA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="00417AAB">
        <w:rPr>
          <w:rFonts w:ascii="Arial" w:hAnsi="Arial" w:cs="Arial"/>
          <w:sz w:val="24"/>
          <w:szCs w:val="24"/>
        </w:rPr>
        <w:t>Select the “Execute” Icon.</w:t>
      </w:r>
    </w:p>
    <w:p w:rsidR="00417AAB" w:rsidRDefault="00ED0E0E" w:rsidP="00417AAB">
      <w:pPr>
        <w:spacing w:after="0"/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6D86F" wp14:editId="0339F4D7">
                <wp:simplePos x="0" y="0"/>
                <wp:positionH relativeFrom="margin">
                  <wp:align>center</wp:align>
                </wp:positionH>
                <wp:positionV relativeFrom="paragraph">
                  <wp:posOffset>2340906</wp:posOffset>
                </wp:positionV>
                <wp:extent cx="574158" cy="552893"/>
                <wp:effectExtent l="38100" t="19050" r="16510" b="381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4158" cy="552893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3091414" id="Straight Arrow Connector 6" o:spid="_x0000_s1026" type="#_x0000_t32" style="position:absolute;margin-left:0;margin-top:184.3pt;width:45.2pt;height:43.55pt;flip:x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4Y6wEAALMDAAAOAAAAZHJzL2Uyb0RvYy54bWysU02P0zAQvSPxHyzfadIuLSVqukIthQOC&#10;Sgs/YOrYiSV/aWya9t8zdrPVAjdEDtaMx+955vll83ixhp0lRu1dy+ezmjPphO+061v+4/vhzZqz&#10;mMB1YLyTLb/KyB+3r19txtDIhR+86SQyInGxGUPLh5RCU1VRDNJCnPkgHRWVRwuJUuyrDmEkdmuq&#10;RV2vqtFjF9ALGSPt7m9Fvi38SkmRvikVZWKm5dRbKiuW9ZTXaruBpkcIgxZTG/APXVjQji69U+0h&#10;AfuJ+i8qqwX66FWaCW8rr5QWssxA08zrP6Z5GiDIMguJE8Ndpvj/aMXX8xGZ7lq+4syBpSd6Sgi6&#10;HxL7gOhHtvPOkYwe2SqrNYbYEGjnjjhlMRwxj35RaJkyOnwmIxQxaDx2KVpf71rLS2KCNpfv3s6X&#10;ZA5BpeVysX7/kNmrG02mCxjTJ+kty0HL49TVvZ3bFXD+EtMN+AzIYOcP2hjah8Y4Nrb8YT2v6f0F&#10;kMeUgUShDTR1dD1nYHoyr0hYuo7e6C7DMzpif9oZZGcgAx0ONX1Tn78dy3fvIQ63c6WUj0FjdSJ/&#10;G21bvs7gyXEJtPnoOpaugRRPqMH1Rk7MxmWkLO6dpsuq33TO0cl31yJ/lTNyRhFucnG23suc4pf/&#10;2vYXAAAA//8DAFBLAwQUAAYACAAAACEA8KOuquIAAAAHAQAADwAAAGRycy9kb3ducmV2LnhtbEyP&#10;T0vDQBTE74LfYXmCF7G7/Ze2MS9FBKFIBW1F8bbNPpNo9m3Mbtv027ue9DjMMPObbNnbRhyo87Vj&#10;hOFAgSAunKm5RHjZ3l/PQfig2ejGMSGcyMMyPz/LdGrckZ/psAmliCXsU41QhdCmUvqiIqv9wLXE&#10;0ftwndUhyq6UptPHWG4bOVIqkVbXHBcq3dJdRcXXZm8RFk+zxwd1Wr2O37dvq6shrUef32vEy4v+&#10;9gZEoD78heEXP6JDHpl2bs/GiwYhHgkI42SegIj2Qk1A7BAm0+kMZJ7J//z5DwAAAP//AwBQSwEC&#10;LQAUAAYACAAAACEAtoM4kv4AAADhAQAAEwAAAAAAAAAAAAAAAAAAAAAAW0NvbnRlbnRfVHlwZXNd&#10;LnhtbFBLAQItABQABgAIAAAAIQA4/SH/1gAAAJQBAAALAAAAAAAAAAAAAAAAAC8BAABfcmVscy8u&#10;cmVsc1BLAQItABQABgAIAAAAIQAXOA4Y6wEAALMDAAAOAAAAAAAAAAAAAAAAAC4CAABkcnMvZTJv&#10;RG9jLnhtbFBLAQItABQABgAIAAAAIQDwo66q4gAAAAcBAAAPAAAAAAAAAAAAAAAAAEUEAABkcnMv&#10;ZG93bnJldi54bWxQSwUGAAAAAAQABADzAAAAVAUAAAAA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="00417AA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2882" cy="3179135"/>
            <wp:effectExtent l="0" t="0" r="762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F8D89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767" cy="318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E0E" w:rsidRDefault="00ED0E0E" w:rsidP="00417AAB">
      <w:pPr>
        <w:spacing w:after="0"/>
        <w:ind w:left="360" w:firstLine="360"/>
        <w:rPr>
          <w:rFonts w:ascii="Arial" w:hAnsi="Arial" w:cs="Arial"/>
          <w:sz w:val="24"/>
          <w:szCs w:val="24"/>
        </w:rPr>
      </w:pPr>
    </w:p>
    <w:p w:rsidR="00ED0E0E" w:rsidRPr="00ED0E0E" w:rsidRDefault="00ED0E0E" w:rsidP="00ED0E0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be brought back to the main screen. Select the “Execute” icon and wait for the report to populate the data.</w:t>
      </w:r>
    </w:p>
    <w:p w:rsidR="00DA1660" w:rsidRDefault="00ED0E0E" w:rsidP="00067714">
      <w:pPr>
        <w:spacing w:after="0"/>
        <w:ind w:left="36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6D86F" wp14:editId="0339F4D7">
                <wp:simplePos x="0" y="0"/>
                <wp:positionH relativeFrom="column">
                  <wp:posOffset>3178766</wp:posOffset>
                </wp:positionH>
                <wp:positionV relativeFrom="paragraph">
                  <wp:posOffset>173680</wp:posOffset>
                </wp:positionV>
                <wp:extent cx="510363" cy="467833"/>
                <wp:effectExtent l="38100" t="38100" r="23495" b="279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0363" cy="467833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78AED90B" id="Straight Arrow Connector 8" o:spid="_x0000_s1026" type="#_x0000_t32" style="position:absolute;margin-left:250.3pt;margin-top:13.7pt;width:40.2pt;height:36.8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UU7QEAAL0DAAAOAAAAZHJzL2Uyb0RvYy54bWysU02v0zAQvCPxHyzfadJXKFXU9Am1FA4I&#10;Kj3gvnXsxJK/tDZN++9ZO6F6wA2Rg7Xr9Yx3x5Pt49UadpEYtXctXy5qzqQTvtOub/m3r8dXG85i&#10;AteB8U62/CYjf9y9fLEdQyMf/OBNJ5ERiYvNGFo+pBSaqopikBbiwgfpqKg8WkiUYl91CCOxW1M9&#10;1PW6Gj12Ab2QMdLuYSryXeFXSor0RakoEzMtp95SWbGs57xWuy00PUIYtJjbgH/owoJ2dOmd6gAJ&#10;2A/Uf1FZLdBHr9JCeFt5pbSQZQaaZln/Mc3TAEGWWUicGO4yxf9HKz5fTsh013J6KAeWnugpIeh+&#10;SOwdoh/Z3jtHMnpkm6zWGGJDoL074ZzFcMI8+lWhZcro8JGMwEv0PUe5RoOya1H9dlddXhMTtPlm&#10;Wa/WK84ElV6v325Wq3xPNRFmcMCYPkhvWQ5aHuf+7o1NV8DlU0wT8Bcgg50/amNoHxrj2Njy1WZZ&#10;kxMEkNuUgUShDTR/dD1nYHqysUhYuo7e6C7DMzpif94bZBcgKx2PNX1zn78dy3cfIA7TuVLKx6Cx&#10;OpHTjbYkdQbP3kugzXvXsXQLpH1CDa43cmY2LiNl8fE8XdZ/UjxHZ9/dykNUOSOPFOFmP2cTPs8p&#10;fv7X7X4CAAD//wMAUEsDBBQABgAIAAAAIQBJ8MUF3gAAAAoBAAAPAAAAZHJzL2Rvd25yZXYueG1s&#10;TI/LTsMwEEX3SPyDNUjsqONCHwpxKqjErkg0IMTSiYckwo+Qcdvw9wyrshzN0bn3FpvJO3HEkfoY&#10;NKhZBgJDE20fWg1vr083axCUTLDGxYAafpBgU15eFCa38RT2eKxSK1gSKDcaupSGXEpqOvSGZnHA&#10;wL/POHqT+BxbaUdzYrl3cp5lS+lNHzihMwNuO2y+qoPXcPvyTY87qhTt6Nkt99vV+4eqtb6+mh7u&#10;QSSc0hmGv/pcHUruVMdDsCSchgXbGdUwX92BYGCxVjyuZjJTCmRZyP8Tyl8AAAD//wMAUEsBAi0A&#10;FAAGAAgAAAAhALaDOJL+AAAA4QEAABMAAAAAAAAAAAAAAAAAAAAAAFtDb250ZW50X1R5cGVzXS54&#10;bWxQSwECLQAUAAYACAAAACEAOP0h/9YAAACUAQAACwAAAAAAAAAAAAAAAAAvAQAAX3JlbHMvLnJl&#10;bHNQSwECLQAUAAYACAAAACEAZgQFFO0BAAC9AwAADgAAAAAAAAAAAAAAAAAuAgAAZHJzL2Uyb0Rv&#10;Yy54bWxQSwECLQAUAAYACAAAACEASfDFBd4AAAAKAQAADwAAAAAAAAAAAAAAAABHBAAAZHJzL2Rv&#10;d25yZXYueG1sUEsFBgAAAAAEAAQA8wAAAFIFAAAAAA==&#10;" strokecolor="red" strokeweight="3pt">
                <v:stroke endarrow="block" joinstyle="miter"/>
              </v:shape>
            </w:pict>
          </mc:Fallback>
        </mc:AlternateContent>
      </w:r>
      <w:r w:rsidR="00417AA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80074" cy="26676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F873FB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582" cy="268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660" w:rsidRDefault="00DA1660" w:rsidP="00DA1660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Review the open encumbrances on your report</w:t>
      </w:r>
      <w:r w:rsidR="00E274F4">
        <w:rPr>
          <w:rFonts w:ascii="Arial" w:hAnsi="Arial" w:cs="Arial"/>
          <w:sz w:val="24"/>
          <w:szCs w:val="24"/>
        </w:rPr>
        <w:t xml:space="preserve">. The report may have several different types of documents that require certain actions to close the encumbrance. </w:t>
      </w:r>
      <w:r w:rsidR="00FB2A24">
        <w:rPr>
          <w:rFonts w:ascii="Arial" w:hAnsi="Arial" w:cs="Arial"/>
          <w:sz w:val="24"/>
          <w:szCs w:val="24"/>
        </w:rPr>
        <w:t>All the document numbers are 10 digits long.</w:t>
      </w:r>
    </w:p>
    <w:p w:rsidR="00E274F4" w:rsidRDefault="00E274F4" w:rsidP="00E274F4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E274F4" w:rsidRDefault="00E274F4" w:rsidP="00E274F4">
      <w:pPr>
        <w:pStyle w:val="ListParagraph"/>
        <w:numPr>
          <w:ilvl w:val="0"/>
          <w:numId w:val="3"/>
        </w:num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Documents that start with </w:t>
      </w:r>
      <w:r w:rsidR="008E6C6F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or 31 are Purchase Orders (PO). Email the Purchasing Department at </w:t>
      </w:r>
      <w:hyperlink r:id="rId13" w:history="1">
        <w:r w:rsidRPr="00F52746">
          <w:rPr>
            <w:rStyle w:val="Hyperlink"/>
            <w:rFonts w:ascii="Arial" w:hAnsi="Arial" w:cs="Arial"/>
            <w:sz w:val="24"/>
            <w:szCs w:val="24"/>
          </w:rPr>
          <w:t>purchasing@txstate.edu</w:t>
        </w:r>
      </w:hyperlink>
      <w:r>
        <w:rPr>
          <w:rFonts w:ascii="Arial" w:hAnsi="Arial" w:cs="Arial"/>
          <w:sz w:val="24"/>
          <w:szCs w:val="24"/>
        </w:rPr>
        <w:t xml:space="preserve"> and request </w:t>
      </w:r>
      <w:r w:rsidR="00FB2A24">
        <w:rPr>
          <w:rFonts w:ascii="Arial" w:hAnsi="Arial" w:cs="Arial"/>
          <w:sz w:val="24"/>
          <w:szCs w:val="24"/>
        </w:rPr>
        <w:t xml:space="preserve">the PO </w:t>
      </w:r>
      <w:r>
        <w:rPr>
          <w:rFonts w:ascii="Arial" w:hAnsi="Arial" w:cs="Arial"/>
          <w:sz w:val="24"/>
          <w:szCs w:val="24"/>
        </w:rPr>
        <w:t>be closed. Make sure</w:t>
      </w:r>
      <w:r w:rsidR="00FB2A24">
        <w:rPr>
          <w:rFonts w:ascii="Arial" w:hAnsi="Arial" w:cs="Arial"/>
          <w:sz w:val="24"/>
          <w:szCs w:val="24"/>
        </w:rPr>
        <w:t xml:space="preserve"> all of</w:t>
      </w:r>
      <w:r>
        <w:rPr>
          <w:rFonts w:ascii="Arial" w:hAnsi="Arial" w:cs="Arial"/>
          <w:sz w:val="24"/>
          <w:szCs w:val="24"/>
        </w:rPr>
        <w:t xml:space="preserve"> the invoice(s) applied to that PO have been posted before closure.</w:t>
      </w:r>
    </w:p>
    <w:p w:rsidR="00E274F4" w:rsidRDefault="00E274F4" w:rsidP="00E274F4">
      <w:pPr>
        <w:spacing w:after="0"/>
        <w:rPr>
          <w:rFonts w:ascii="Arial" w:hAnsi="Arial" w:cs="Arial"/>
          <w:sz w:val="24"/>
          <w:szCs w:val="24"/>
        </w:rPr>
      </w:pPr>
    </w:p>
    <w:p w:rsidR="00E274F4" w:rsidRDefault="00FB2A24" w:rsidP="00FB2A24">
      <w:pPr>
        <w:pStyle w:val="ListParagraph"/>
        <w:numPr>
          <w:ilvl w:val="0"/>
          <w:numId w:val="3"/>
        </w:num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Documents that start with 2014 are Travel Funds Commitments (FC). Email the Travel Office at </w:t>
      </w:r>
      <w:hyperlink r:id="rId14" w:history="1">
        <w:r w:rsidRPr="00F52746">
          <w:rPr>
            <w:rStyle w:val="Hyperlink"/>
            <w:rFonts w:ascii="Arial" w:hAnsi="Arial" w:cs="Arial"/>
            <w:sz w:val="24"/>
            <w:szCs w:val="24"/>
          </w:rPr>
          <w:t>travel@txstate.edu</w:t>
        </w:r>
      </w:hyperlink>
      <w:r>
        <w:rPr>
          <w:rFonts w:ascii="Arial" w:hAnsi="Arial" w:cs="Arial"/>
          <w:sz w:val="24"/>
          <w:szCs w:val="24"/>
        </w:rPr>
        <w:t xml:space="preserve"> and request the FC be closed. If applicable, make sure all of the Company Paid Airfare, Car and/or Lodging applied to this FC is posted and </w:t>
      </w:r>
      <w:r w:rsidR="000F2046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>consume</w:t>
      </w:r>
      <w:r w:rsidR="000F204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the funds before closure.</w:t>
      </w:r>
    </w:p>
    <w:p w:rsidR="00FB2A24" w:rsidRPr="00FB2A24" w:rsidRDefault="00FB2A24" w:rsidP="00FB2A24">
      <w:pPr>
        <w:pStyle w:val="ListParagraph"/>
        <w:rPr>
          <w:rFonts w:ascii="Arial" w:hAnsi="Arial" w:cs="Arial"/>
          <w:sz w:val="24"/>
          <w:szCs w:val="24"/>
        </w:rPr>
      </w:pPr>
    </w:p>
    <w:p w:rsidR="00FB2A24" w:rsidRDefault="00FB2A24" w:rsidP="00FB2A24">
      <w:pPr>
        <w:pStyle w:val="ListParagraph"/>
        <w:numPr>
          <w:ilvl w:val="0"/>
          <w:numId w:val="3"/>
        </w:num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Documents that start with 73 are TRAVELTracks Travel Requests and Expense Reports</w:t>
      </w:r>
      <w:r w:rsidR="000F2046">
        <w:rPr>
          <w:rFonts w:ascii="Arial" w:hAnsi="Arial" w:cs="Arial"/>
          <w:sz w:val="24"/>
          <w:szCs w:val="24"/>
        </w:rPr>
        <w:t>.  T</w:t>
      </w:r>
      <w:r>
        <w:rPr>
          <w:rFonts w:ascii="Arial" w:hAnsi="Arial" w:cs="Arial"/>
          <w:sz w:val="24"/>
          <w:szCs w:val="24"/>
        </w:rPr>
        <w:t>here is one document number per trip</w:t>
      </w:r>
      <w:r w:rsidR="009D4209">
        <w:rPr>
          <w:rFonts w:ascii="Arial" w:hAnsi="Arial" w:cs="Arial"/>
          <w:sz w:val="24"/>
          <w:szCs w:val="24"/>
        </w:rPr>
        <w:t xml:space="preserve">. </w:t>
      </w:r>
    </w:p>
    <w:p w:rsidR="009D4209" w:rsidRPr="009D4209" w:rsidRDefault="009D4209" w:rsidP="009D4209">
      <w:pPr>
        <w:pStyle w:val="ListParagraph"/>
        <w:rPr>
          <w:rFonts w:ascii="Arial" w:hAnsi="Arial" w:cs="Arial"/>
          <w:sz w:val="24"/>
          <w:szCs w:val="24"/>
        </w:rPr>
      </w:pPr>
    </w:p>
    <w:p w:rsidR="009D4209" w:rsidRDefault="009D4209" w:rsidP="009D4209">
      <w:pPr>
        <w:pStyle w:val="ListParagraph"/>
        <w:numPr>
          <w:ilvl w:val="0"/>
          <w:numId w:val="4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trip was not taken, email the Travel Office at </w:t>
      </w:r>
      <w:hyperlink r:id="rId15" w:history="1">
        <w:r w:rsidRPr="00F52746">
          <w:rPr>
            <w:rStyle w:val="Hyperlink"/>
            <w:rFonts w:ascii="Arial" w:hAnsi="Arial" w:cs="Arial"/>
            <w:sz w:val="24"/>
            <w:szCs w:val="24"/>
          </w:rPr>
          <w:t>travel@txstate.edu</w:t>
        </w:r>
      </w:hyperlink>
      <w:r>
        <w:rPr>
          <w:rFonts w:ascii="Arial" w:hAnsi="Arial" w:cs="Arial"/>
          <w:sz w:val="24"/>
          <w:szCs w:val="24"/>
        </w:rPr>
        <w:t xml:space="preserve"> and request the Travel Request be canceled.</w:t>
      </w:r>
    </w:p>
    <w:p w:rsidR="00ED0E0E" w:rsidRDefault="00ED0E0E" w:rsidP="00ED0E0E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9D4209" w:rsidRDefault="009D4209" w:rsidP="009D4209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D0E0E">
        <w:rPr>
          <w:rFonts w:ascii="Arial" w:hAnsi="Arial" w:cs="Arial"/>
          <w:sz w:val="24"/>
          <w:szCs w:val="24"/>
        </w:rPr>
        <w:t>ote</w:t>
      </w:r>
      <w:r>
        <w:rPr>
          <w:rFonts w:ascii="Arial" w:hAnsi="Arial" w:cs="Arial"/>
          <w:sz w:val="24"/>
          <w:szCs w:val="24"/>
        </w:rPr>
        <w:t>: If Company Pai</w:t>
      </w:r>
      <w:r w:rsidR="000F2046">
        <w:rPr>
          <w:rFonts w:ascii="Arial" w:hAnsi="Arial" w:cs="Arial"/>
          <w:sz w:val="24"/>
          <w:szCs w:val="24"/>
        </w:rPr>
        <w:t>d Airfare (CBA) was purchased on a trip which was not taken</w:t>
      </w:r>
      <w:r>
        <w:rPr>
          <w:rFonts w:ascii="Arial" w:hAnsi="Arial" w:cs="Arial"/>
          <w:sz w:val="24"/>
          <w:szCs w:val="24"/>
        </w:rPr>
        <w:t xml:space="preserve">, an Expense Report processing the CBA must be submitted by the Travel Assistant. The CBA should have been canceled and the residual value </w:t>
      </w:r>
      <w:r w:rsidR="000F2046">
        <w:rPr>
          <w:rFonts w:ascii="Arial" w:hAnsi="Arial" w:cs="Arial"/>
          <w:sz w:val="24"/>
          <w:szCs w:val="24"/>
        </w:rPr>
        <w:t xml:space="preserve">(credit) </w:t>
      </w:r>
      <w:r>
        <w:rPr>
          <w:rFonts w:ascii="Arial" w:hAnsi="Arial" w:cs="Arial"/>
          <w:sz w:val="24"/>
          <w:szCs w:val="24"/>
        </w:rPr>
        <w:t>should be available for future travel by the employee.</w:t>
      </w:r>
    </w:p>
    <w:p w:rsidR="009D4209" w:rsidRDefault="009D4209" w:rsidP="009D4209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9D4209" w:rsidRDefault="009D4209" w:rsidP="009D4209">
      <w:pPr>
        <w:pStyle w:val="ListParagraph"/>
        <w:numPr>
          <w:ilvl w:val="0"/>
          <w:numId w:val="4"/>
        </w:num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trip was taken, process the Expense Report and have the traveler submit into the workflow for audit and reimbursement. </w:t>
      </w:r>
      <w:r w:rsidR="000F2046">
        <w:rPr>
          <w:rFonts w:ascii="Arial" w:hAnsi="Arial" w:cs="Arial"/>
          <w:sz w:val="24"/>
          <w:szCs w:val="24"/>
        </w:rPr>
        <w:t xml:space="preserve">  After the Expense Report is processed by the Travel Office, any unused encumbered funds will be released back to your account</w:t>
      </w:r>
      <w:r w:rsidR="007B33E7">
        <w:rPr>
          <w:rFonts w:ascii="Arial" w:hAnsi="Arial" w:cs="Arial"/>
          <w:sz w:val="24"/>
          <w:szCs w:val="24"/>
        </w:rPr>
        <w:t>(s)</w:t>
      </w:r>
      <w:r w:rsidR="000F2046">
        <w:rPr>
          <w:rFonts w:ascii="Arial" w:hAnsi="Arial" w:cs="Arial"/>
          <w:sz w:val="24"/>
          <w:szCs w:val="24"/>
        </w:rPr>
        <w:t xml:space="preserve">.  </w:t>
      </w:r>
    </w:p>
    <w:p w:rsidR="00067714" w:rsidRDefault="00067714" w:rsidP="00067714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</w:p>
    <w:p w:rsidR="009D4209" w:rsidRDefault="009D4209" w:rsidP="009D4209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067714">
        <w:rPr>
          <w:rFonts w:ascii="Arial" w:hAnsi="Arial" w:cs="Arial"/>
          <w:sz w:val="24"/>
          <w:szCs w:val="24"/>
        </w:rPr>
        <w:t>ote</w:t>
      </w:r>
      <w:r>
        <w:rPr>
          <w:rFonts w:ascii="Arial" w:hAnsi="Arial" w:cs="Arial"/>
          <w:sz w:val="24"/>
          <w:szCs w:val="24"/>
        </w:rPr>
        <w:t>: The Travel Assistant may process and submit a zero</w:t>
      </w:r>
      <w:r w:rsidR="000F204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dollar expense report on behalf of the employee.</w:t>
      </w:r>
    </w:p>
    <w:p w:rsidR="000F2046" w:rsidRPr="00FB2A24" w:rsidRDefault="000F2046" w:rsidP="000F2046">
      <w:pPr>
        <w:pStyle w:val="ListParagraph"/>
        <w:rPr>
          <w:rFonts w:ascii="Arial" w:hAnsi="Arial" w:cs="Arial"/>
          <w:sz w:val="24"/>
          <w:szCs w:val="24"/>
        </w:rPr>
      </w:pPr>
    </w:p>
    <w:p w:rsidR="00AB2A5A" w:rsidRDefault="000F2046" w:rsidP="00AB2A5A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AB2A5A">
        <w:rPr>
          <w:rFonts w:ascii="Arial" w:hAnsi="Arial" w:cs="Arial"/>
          <w:sz w:val="24"/>
          <w:szCs w:val="24"/>
        </w:rPr>
        <w:t xml:space="preserve">e-NPO documents that start with 16 will not be on your Open Encumbrance Report. </w:t>
      </w:r>
    </w:p>
    <w:p w:rsidR="00AB2A5A" w:rsidRDefault="00AB2A5A" w:rsidP="00AB2A5A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:rsidR="00AB2A5A" w:rsidRDefault="000F2046" w:rsidP="00AB2A5A">
      <w:pPr>
        <w:pStyle w:val="ListParagraph"/>
        <w:numPr>
          <w:ilvl w:val="0"/>
          <w:numId w:val="6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AB2A5A">
        <w:rPr>
          <w:rFonts w:ascii="Arial" w:hAnsi="Arial" w:cs="Arial"/>
          <w:sz w:val="24"/>
          <w:szCs w:val="24"/>
        </w:rPr>
        <w:t xml:space="preserve">Check your e-NPO </w:t>
      </w:r>
      <w:r w:rsidRPr="007B33E7">
        <w:rPr>
          <w:rFonts w:ascii="Arial" w:hAnsi="Arial" w:cs="Arial"/>
          <w:sz w:val="24"/>
          <w:szCs w:val="24"/>
        </w:rPr>
        <w:t xml:space="preserve">Monitor Report </w:t>
      </w:r>
      <w:r w:rsidR="007B33E7" w:rsidRPr="007B33E7">
        <w:rPr>
          <w:rFonts w:ascii="Arial" w:hAnsi="Arial" w:cs="Arial"/>
          <w:sz w:val="24"/>
          <w:szCs w:val="24"/>
        </w:rPr>
        <w:t>wit</w:t>
      </w:r>
      <w:r w:rsidR="007B33E7">
        <w:rPr>
          <w:rFonts w:ascii="Arial" w:hAnsi="Arial" w:cs="Arial"/>
          <w:sz w:val="24"/>
          <w:szCs w:val="24"/>
        </w:rPr>
        <w:t xml:space="preserve">h the SAP GUI transaction code </w:t>
      </w:r>
      <w:r w:rsidR="007B33E7" w:rsidRPr="007B33E7">
        <w:rPr>
          <w:rFonts w:ascii="Arial" w:hAnsi="Arial" w:cs="Arial"/>
          <w:b/>
          <w:sz w:val="24"/>
          <w:szCs w:val="24"/>
        </w:rPr>
        <w:t>ZNOPO2</w:t>
      </w:r>
      <w:r w:rsidR="007B33E7">
        <w:rPr>
          <w:rFonts w:ascii="Arial" w:hAnsi="Arial" w:cs="Arial"/>
          <w:b/>
          <w:sz w:val="24"/>
          <w:szCs w:val="24"/>
        </w:rPr>
        <w:t xml:space="preserve">. </w:t>
      </w:r>
      <w:r w:rsidR="007B33E7">
        <w:rPr>
          <w:rFonts w:ascii="Arial" w:hAnsi="Arial" w:cs="Arial"/>
          <w:sz w:val="24"/>
          <w:szCs w:val="24"/>
        </w:rPr>
        <w:t xml:space="preserve"> Verify </w:t>
      </w:r>
      <w:r w:rsidRPr="00AB2A5A">
        <w:rPr>
          <w:rFonts w:ascii="Arial" w:hAnsi="Arial" w:cs="Arial"/>
          <w:sz w:val="24"/>
          <w:szCs w:val="24"/>
        </w:rPr>
        <w:t xml:space="preserve">the status </w:t>
      </w:r>
      <w:r w:rsidR="007B33E7">
        <w:rPr>
          <w:rFonts w:ascii="Arial" w:hAnsi="Arial" w:cs="Arial"/>
          <w:sz w:val="24"/>
          <w:szCs w:val="24"/>
        </w:rPr>
        <w:t xml:space="preserve">of these documents and </w:t>
      </w:r>
      <w:r w:rsidRPr="00AB2A5A">
        <w:rPr>
          <w:rFonts w:ascii="Arial" w:hAnsi="Arial" w:cs="Arial"/>
          <w:sz w:val="24"/>
          <w:szCs w:val="24"/>
        </w:rPr>
        <w:t xml:space="preserve">ensure they are moving through the workflow.  </w:t>
      </w:r>
    </w:p>
    <w:p w:rsidR="00AB2A5A" w:rsidRDefault="00AB2A5A" w:rsidP="00AB2A5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0F2046" w:rsidRPr="00AB2A5A" w:rsidRDefault="000F2046" w:rsidP="00AB2A5A">
      <w:pPr>
        <w:pStyle w:val="ListParagraph"/>
        <w:numPr>
          <w:ilvl w:val="0"/>
          <w:numId w:val="6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AB2A5A">
        <w:rPr>
          <w:rFonts w:ascii="Arial" w:hAnsi="Arial" w:cs="Arial"/>
          <w:sz w:val="24"/>
          <w:szCs w:val="24"/>
        </w:rPr>
        <w:t xml:space="preserve">Make sure the e-NPO is in the workflow early enough so all approvals are obtained by August </w:t>
      </w:r>
      <w:r w:rsidR="00AB2A5A" w:rsidRPr="00AB2A5A">
        <w:rPr>
          <w:rFonts w:ascii="Arial" w:hAnsi="Arial" w:cs="Arial"/>
          <w:sz w:val="24"/>
          <w:szCs w:val="24"/>
        </w:rPr>
        <w:t xml:space="preserve">29th so the document can be audited and posted by August </w:t>
      </w:r>
      <w:r w:rsidRPr="00AB2A5A">
        <w:rPr>
          <w:rFonts w:ascii="Arial" w:hAnsi="Arial" w:cs="Arial"/>
          <w:sz w:val="24"/>
          <w:szCs w:val="24"/>
        </w:rPr>
        <w:t>31</w:t>
      </w:r>
      <w:r w:rsidR="00AB2A5A" w:rsidRPr="00AB2A5A">
        <w:rPr>
          <w:rFonts w:ascii="Arial" w:hAnsi="Arial" w:cs="Arial"/>
          <w:sz w:val="24"/>
          <w:szCs w:val="24"/>
        </w:rPr>
        <w:t>st</w:t>
      </w:r>
      <w:r w:rsidR="00AB2A5A">
        <w:rPr>
          <w:rFonts w:ascii="Arial" w:hAnsi="Arial" w:cs="Arial"/>
          <w:sz w:val="24"/>
          <w:szCs w:val="24"/>
        </w:rPr>
        <w:t>.</w:t>
      </w:r>
    </w:p>
    <w:p w:rsidR="00FB2A24" w:rsidRPr="00FB2A24" w:rsidRDefault="00FB2A24" w:rsidP="00FB2A24">
      <w:pPr>
        <w:pStyle w:val="ListParagraph"/>
        <w:rPr>
          <w:rFonts w:ascii="Arial" w:hAnsi="Arial" w:cs="Arial"/>
          <w:sz w:val="24"/>
          <w:szCs w:val="24"/>
          <w:highlight w:val="yellow"/>
        </w:rPr>
      </w:pPr>
    </w:p>
    <w:p w:rsidR="00B94B1A" w:rsidRDefault="00B94B1A" w:rsidP="00B94B1A">
      <w:pPr>
        <w:spacing w:after="0"/>
        <w:rPr>
          <w:rFonts w:ascii="Arial" w:hAnsi="Arial" w:cs="Arial"/>
          <w:sz w:val="24"/>
          <w:szCs w:val="24"/>
        </w:rPr>
      </w:pPr>
    </w:p>
    <w:p w:rsidR="00B94B1A" w:rsidRDefault="00B94B1A" w:rsidP="00B94B1A">
      <w:pPr>
        <w:spacing w:after="0"/>
        <w:rPr>
          <w:rFonts w:ascii="Arial" w:hAnsi="Arial" w:cs="Arial"/>
          <w:sz w:val="24"/>
          <w:szCs w:val="24"/>
        </w:rPr>
      </w:pPr>
    </w:p>
    <w:p w:rsidR="00B94B1A" w:rsidRDefault="00B94B1A" w:rsidP="00B94B1A">
      <w:pPr>
        <w:spacing w:after="0"/>
        <w:rPr>
          <w:rFonts w:ascii="Arial" w:hAnsi="Arial" w:cs="Arial"/>
          <w:sz w:val="24"/>
          <w:szCs w:val="24"/>
        </w:rPr>
      </w:pPr>
    </w:p>
    <w:p w:rsidR="00B94B1A" w:rsidRDefault="00B94B1A" w:rsidP="00B94B1A">
      <w:pPr>
        <w:spacing w:after="0"/>
        <w:rPr>
          <w:rFonts w:ascii="Arial" w:hAnsi="Arial" w:cs="Arial"/>
          <w:sz w:val="24"/>
          <w:szCs w:val="24"/>
        </w:rPr>
      </w:pPr>
    </w:p>
    <w:p w:rsidR="00457694" w:rsidRPr="00833BE2" w:rsidRDefault="00457694" w:rsidP="00B94B1A">
      <w:pPr>
        <w:spacing w:after="0"/>
        <w:rPr>
          <w:rFonts w:ascii="Arial" w:hAnsi="Arial" w:cs="Arial"/>
          <w:sz w:val="24"/>
          <w:szCs w:val="24"/>
        </w:rPr>
      </w:pPr>
    </w:p>
    <w:sectPr w:rsidR="00457694" w:rsidRPr="00833BE2" w:rsidSect="00833BE2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79C" w:rsidRDefault="0017379C" w:rsidP="00833BE2">
      <w:pPr>
        <w:spacing w:after="0" w:line="240" w:lineRule="auto"/>
      </w:pPr>
      <w:r>
        <w:separator/>
      </w:r>
    </w:p>
  </w:endnote>
  <w:endnote w:type="continuationSeparator" w:id="0">
    <w:p w:rsidR="0017379C" w:rsidRDefault="0017379C" w:rsidP="0083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79C" w:rsidRDefault="0017379C" w:rsidP="00833BE2">
      <w:pPr>
        <w:spacing w:after="0" w:line="240" w:lineRule="auto"/>
      </w:pPr>
      <w:r>
        <w:separator/>
      </w:r>
    </w:p>
  </w:footnote>
  <w:footnote w:type="continuationSeparator" w:id="0">
    <w:p w:rsidR="0017379C" w:rsidRDefault="0017379C" w:rsidP="0083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98381352"/>
      <w:docPartObj>
        <w:docPartGallery w:val="Page Numbers (Top of Page)"/>
        <w:docPartUnique/>
      </w:docPartObj>
    </w:sdtPr>
    <w:sdtEndPr/>
    <w:sdtContent>
      <w:p w:rsidR="00833BE2" w:rsidRDefault="00833BE2" w:rsidP="00833BE2">
        <w:pPr>
          <w:pStyle w:val="Header"/>
          <w:tabs>
            <w:tab w:val="clear" w:pos="9360"/>
            <w:tab w:val="right" w:pos="10800"/>
          </w:tabs>
          <w:rPr>
            <w:rFonts w:ascii="Arial" w:hAnsi="Arial" w:cs="Arial"/>
            <w:b/>
            <w:bCs/>
            <w:sz w:val="24"/>
            <w:szCs w:val="24"/>
          </w:rPr>
        </w:pPr>
        <w:r w:rsidRPr="00833BE2">
          <w:rPr>
            <w:rFonts w:ascii="Arial" w:hAnsi="Arial" w:cs="Arial"/>
            <w:sz w:val="24"/>
            <w:szCs w:val="24"/>
          </w:rPr>
          <w:t xml:space="preserve">TEXAS STATE UNIVERSITY – </w:t>
        </w:r>
        <w:r w:rsidR="004355C1">
          <w:rPr>
            <w:rFonts w:ascii="Arial" w:hAnsi="Arial" w:cs="Arial"/>
            <w:sz w:val="24"/>
            <w:szCs w:val="24"/>
          </w:rPr>
          <w:t>Accounts Payable/Travel Office</w:t>
        </w:r>
        <w:r w:rsidRPr="00833BE2">
          <w:rPr>
            <w:rFonts w:ascii="Arial" w:hAnsi="Arial" w:cs="Arial"/>
            <w:sz w:val="24"/>
            <w:szCs w:val="24"/>
          </w:rPr>
          <w:tab/>
          <w:t xml:space="preserve">Page </w:t>
        </w:r>
        <w:r w:rsidRPr="00833BE2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833BE2"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 w:rsidRPr="00833BE2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72387F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833BE2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833BE2">
          <w:rPr>
            <w:rFonts w:ascii="Arial" w:hAnsi="Arial" w:cs="Arial"/>
            <w:sz w:val="24"/>
            <w:szCs w:val="24"/>
          </w:rPr>
          <w:t xml:space="preserve"> of </w:t>
        </w:r>
        <w:r w:rsidRPr="00833BE2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833BE2">
          <w:rPr>
            <w:rFonts w:ascii="Arial" w:hAnsi="Arial" w:cs="Arial"/>
            <w:b/>
            <w:bCs/>
            <w:sz w:val="24"/>
            <w:szCs w:val="24"/>
          </w:rPr>
          <w:instrText xml:space="preserve"> NUMPAGES  </w:instrText>
        </w:r>
        <w:r w:rsidRPr="00833BE2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72387F">
          <w:rPr>
            <w:rFonts w:ascii="Arial" w:hAnsi="Arial" w:cs="Arial"/>
            <w:b/>
            <w:bCs/>
            <w:noProof/>
            <w:sz w:val="24"/>
            <w:szCs w:val="24"/>
          </w:rPr>
          <w:t>3</w:t>
        </w:r>
        <w:r w:rsidRPr="00833BE2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  <w:p w:rsidR="00833BE2" w:rsidRPr="00833BE2" w:rsidRDefault="00925C8C" w:rsidP="00845A8D">
        <w:pPr>
          <w:pStyle w:val="Header"/>
          <w:tabs>
            <w:tab w:val="clear" w:pos="4680"/>
            <w:tab w:val="clear" w:pos="9360"/>
          </w:tabs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bCs/>
            <w:sz w:val="24"/>
            <w:szCs w:val="24"/>
          </w:rPr>
          <w:t xml:space="preserve">Close </w:t>
        </w:r>
        <w:r w:rsidR="00845A8D">
          <w:rPr>
            <w:rFonts w:ascii="Arial" w:hAnsi="Arial" w:cs="Arial"/>
            <w:bCs/>
            <w:sz w:val="24"/>
            <w:szCs w:val="24"/>
          </w:rPr>
          <w:t xml:space="preserve">Travel </w:t>
        </w:r>
        <w:r>
          <w:rPr>
            <w:rFonts w:ascii="Arial" w:hAnsi="Arial" w:cs="Arial"/>
            <w:bCs/>
            <w:sz w:val="24"/>
            <w:szCs w:val="24"/>
          </w:rPr>
          <w:t xml:space="preserve">Encumbrance </w:t>
        </w:r>
        <w:r w:rsidR="00845A8D">
          <w:rPr>
            <w:rFonts w:ascii="Arial" w:hAnsi="Arial" w:cs="Arial"/>
            <w:bCs/>
            <w:sz w:val="24"/>
            <w:szCs w:val="24"/>
          </w:rPr>
          <w:t>Instructions</w:t>
        </w:r>
        <w:r w:rsidR="004355C1">
          <w:rPr>
            <w:rFonts w:ascii="Arial" w:hAnsi="Arial" w:cs="Arial"/>
            <w:bCs/>
            <w:sz w:val="24"/>
            <w:szCs w:val="24"/>
          </w:rPr>
          <w:tab/>
        </w:r>
        <w:r w:rsidR="00833BE2">
          <w:rPr>
            <w:rFonts w:ascii="Arial" w:hAnsi="Arial" w:cs="Arial"/>
            <w:bCs/>
            <w:sz w:val="24"/>
            <w:szCs w:val="24"/>
          </w:rPr>
          <w:tab/>
        </w:r>
        <w:r w:rsidR="00845A8D">
          <w:rPr>
            <w:rFonts w:ascii="Arial" w:hAnsi="Arial" w:cs="Arial"/>
            <w:bCs/>
            <w:sz w:val="24"/>
            <w:szCs w:val="24"/>
          </w:rPr>
          <w:tab/>
          <w:t xml:space="preserve"> </w:t>
        </w:r>
        <w:r w:rsidR="00845A8D">
          <w:rPr>
            <w:rFonts w:ascii="Arial" w:hAnsi="Arial" w:cs="Arial"/>
            <w:bCs/>
            <w:sz w:val="24"/>
            <w:szCs w:val="24"/>
          </w:rPr>
          <w:tab/>
        </w:r>
        <w:r w:rsidR="00845A8D">
          <w:rPr>
            <w:rFonts w:ascii="Arial" w:hAnsi="Arial" w:cs="Arial"/>
            <w:bCs/>
            <w:sz w:val="24"/>
            <w:szCs w:val="24"/>
          </w:rPr>
          <w:tab/>
        </w:r>
        <w:r w:rsidR="00845A8D">
          <w:rPr>
            <w:rFonts w:ascii="Arial" w:hAnsi="Arial" w:cs="Arial"/>
            <w:bCs/>
            <w:sz w:val="24"/>
            <w:szCs w:val="24"/>
          </w:rPr>
          <w:tab/>
          <w:t xml:space="preserve">    </w:t>
        </w:r>
        <w:r>
          <w:rPr>
            <w:rFonts w:ascii="Arial" w:hAnsi="Arial" w:cs="Arial"/>
            <w:bCs/>
            <w:sz w:val="24"/>
            <w:szCs w:val="24"/>
          </w:rPr>
          <w:t xml:space="preserve">                      </w:t>
        </w:r>
        <w:r w:rsidR="00845A8D">
          <w:rPr>
            <w:rFonts w:ascii="Arial" w:hAnsi="Arial" w:cs="Arial"/>
            <w:bCs/>
            <w:sz w:val="24"/>
            <w:szCs w:val="24"/>
          </w:rPr>
          <w:t>June 2017</w:t>
        </w:r>
      </w:p>
    </w:sdtContent>
  </w:sdt>
  <w:p w:rsidR="00833BE2" w:rsidRDefault="00833B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310F"/>
    <w:multiLevelType w:val="hybridMultilevel"/>
    <w:tmpl w:val="8E6A1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AA7E12"/>
    <w:multiLevelType w:val="hybridMultilevel"/>
    <w:tmpl w:val="E9863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66154"/>
    <w:multiLevelType w:val="hybridMultilevel"/>
    <w:tmpl w:val="CC6248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C44754"/>
    <w:multiLevelType w:val="hybridMultilevel"/>
    <w:tmpl w:val="6D48C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F42D77"/>
    <w:multiLevelType w:val="hybridMultilevel"/>
    <w:tmpl w:val="F1B8A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AA063F"/>
    <w:multiLevelType w:val="hybridMultilevel"/>
    <w:tmpl w:val="AD6C8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E2"/>
    <w:rsid w:val="00067714"/>
    <w:rsid w:val="000F2046"/>
    <w:rsid w:val="0017379C"/>
    <w:rsid w:val="001927D5"/>
    <w:rsid w:val="00223CD1"/>
    <w:rsid w:val="0028225F"/>
    <w:rsid w:val="00417AAB"/>
    <w:rsid w:val="004355C1"/>
    <w:rsid w:val="00457694"/>
    <w:rsid w:val="0072387F"/>
    <w:rsid w:val="007617CB"/>
    <w:rsid w:val="00767214"/>
    <w:rsid w:val="00780B13"/>
    <w:rsid w:val="007B33E7"/>
    <w:rsid w:val="00833BE2"/>
    <w:rsid w:val="00845A8D"/>
    <w:rsid w:val="008E6C6F"/>
    <w:rsid w:val="00912065"/>
    <w:rsid w:val="00925C8C"/>
    <w:rsid w:val="009D4209"/>
    <w:rsid w:val="009D5D07"/>
    <w:rsid w:val="00AB2A5A"/>
    <w:rsid w:val="00B94B1A"/>
    <w:rsid w:val="00BB3820"/>
    <w:rsid w:val="00C079E9"/>
    <w:rsid w:val="00DA1660"/>
    <w:rsid w:val="00E274F4"/>
    <w:rsid w:val="00ED0E0E"/>
    <w:rsid w:val="00EE40C4"/>
    <w:rsid w:val="00F20FD6"/>
    <w:rsid w:val="00F56542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655D2C-514A-4578-9AD4-C5AEB2C8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BE2"/>
  </w:style>
  <w:style w:type="paragraph" w:styleId="Footer">
    <w:name w:val="footer"/>
    <w:basedOn w:val="Normal"/>
    <w:link w:val="FooterChar"/>
    <w:uiPriority w:val="99"/>
    <w:unhideWhenUsed/>
    <w:rsid w:val="00833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BE2"/>
  </w:style>
  <w:style w:type="paragraph" w:styleId="ListParagraph">
    <w:name w:val="List Paragraph"/>
    <w:basedOn w:val="Normal"/>
    <w:uiPriority w:val="34"/>
    <w:qFormat/>
    <w:rsid w:val="00F20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16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yperlink" Target="mailto:purchasing@txstate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5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mp"/><Relationship Id="rId5" Type="http://schemas.openxmlformats.org/officeDocument/2006/relationships/footnotes" Target="footnotes.xml"/><Relationship Id="rId15" Type="http://schemas.openxmlformats.org/officeDocument/2006/relationships/hyperlink" Target="mailto:travel@txstate.edu" TargetMode="External"/><Relationship Id="rId10" Type="http://schemas.openxmlformats.org/officeDocument/2006/relationships/image" Target="media/image3.tmp"/><Relationship Id="rId4" Type="http://schemas.openxmlformats.org/officeDocument/2006/relationships/webSettings" Target="webSettings.xml"/><Relationship Id="rId9" Type="http://schemas.openxmlformats.org/officeDocument/2006/relationships/hyperlink" Target="http://www.txstate.edu/gao/ap/travel/procedures/Travel-GL-Matrix.html" TargetMode="External"/><Relationship Id="rId14" Type="http://schemas.openxmlformats.org/officeDocument/2006/relationships/hyperlink" Target="mailto:travel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Weitz, Janet R</dc:creator>
  <cp:keywords/>
  <dc:description/>
  <cp:lastModifiedBy>Payne, Callie E</cp:lastModifiedBy>
  <cp:revision>2</cp:revision>
  <dcterms:created xsi:type="dcterms:W3CDTF">2017-06-28T14:42:00Z</dcterms:created>
  <dcterms:modified xsi:type="dcterms:W3CDTF">2017-06-28T14:42:00Z</dcterms:modified>
</cp:coreProperties>
</file>