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23B4" w14:textId="77777777" w:rsidR="00E541EB" w:rsidRDefault="00E541EB" w:rsidP="00E541EB">
      <w:pPr>
        <w:keepNext/>
        <w:tabs>
          <w:tab w:val="left" w:pos="540"/>
          <w:tab w:val="left" w:pos="1440"/>
        </w:tabs>
        <w:ind w:left="1440" w:hanging="1440"/>
        <w:outlineLvl w:val="0"/>
        <w:rPr>
          <w:rFonts w:ascii="Arial" w:eastAsia="Times New Roman" w:hAnsi="Arial" w:cs="Arial"/>
          <w:b/>
          <w:bCs/>
          <w:iCs/>
        </w:rPr>
      </w:pPr>
    </w:p>
    <w:p w14:paraId="0B197734" w14:textId="77777777" w:rsidR="003E17C9" w:rsidRDefault="003E17C9" w:rsidP="00E541EB">
      <w:pPr>
        <w:keepNext/>
        <w:tabs>
          <w:tab w:val="left" w:pos="540"/>
          <w:tab w:val="left" w:pos="1440"/>
        </w:tabs>
        <w:ind w:left="1440" w:hanging="1440"/>
        <w:outlineLvl w:val="0"/>
        <w:rPr>
          <w:rFonts w:ascii="Arial" w:eastAsia="Times New Roman" w:hAnsi="Arial" w:cs="Arial"/>
          <w:b/>
          <w:bCs/>
          <w:iCs/>
        </w:rPr>
      </w:pPr>
    </w:p>
    <w:p w14:paraId="6AFEABF4" w14:textId="77777777" w:rsidR="003E17C9" w:rsidRPr="00203682" w:rsidRDefault="003E17C9" w:rsidP="00E541EB">
      <w:pPr>
        <w:keepNext/>
        <w:tabs>
          <w:tab w:val="left" w:pos="540"/>
          <w:tab w:val="left" w:pos="1440"/>
        </w:tabs>
        <w:ind w:left="1440" w:hanging="1440"/>
        <w:outlineLvl w:val="0"/>
        <w:rPr>
          <w:rFonts w:ascii="Arial" w:eastAsia="Times New Roman" w:hAnsi="Arial" w:cs="Arial"/>
          <w:b/>
          <w:bCs/>
          <w:iCs/>
        </w:rPr>
      </w:pPr>
    </w:p>
    <w:p w14:paraId="471793F8" w14:textId="6A51D195" w:rsidR="00E541EB" w:rsidRPr="00203682" w:rsidRDefault="00E541EB" w:rsidP="0079572A">
      <w:pPr>
        <w:keepNext/>
        <w:tabs>
          <w:tab w:val="left" w:pos="5040"/>
        </w:tabs>
        <w:ind w:left="1440" w:hanging="1440"/>
        <w:outlineLvl w:val="0"/>
        <w:rPr>
          <w:rFonts w:ascii="Arial" w:eastAsia="Times New Roman" w:hAnsi="Arial" w:cs="Arial"/>
          <w:b/>
          <w:bCs/>
          <w:i/>
          <w:iCs/>
        </w:rPr>
      </w:pPr>
      <w:r w:rsidRPr="00203682">
        <w:rPr>
          <w:rFonts w:ascii="Arial" w:eastAsia="Times New Roman" w:hAnsi="Arial" w:cs="Arial"/>
          <w:b/>
          <w:bCs/>
          <w:iCs/>
        </w:rPr>
        <w:t>Undergraduate Excessive Hours Fee</w:t>
      </w:r>
      <w:r w:rsidRPr="00203682">
        <w:rPr>
          <w:rFonts w:ascii="Arial" w:eastAsia="Times New Roman" w:hAnsi="Arial" w:cs="Arial"/>
          <w:b/>
          <w:bCs/>
          <w:iCs/>
        </w:rPr>
        <w:tab/>
      </w:r>
      <w:r w:rsidR="00D674AF">
        <w:rPr>
          <w:rFonts w:ascii="Arial" w:eastAsia="Times New Roman" w:hAnsi="Arial" w:cs="Arial"/>
          <w:b/>
          <w:bCs/>
          <w:iCs/>
        </w:rPr>
        <w:t xml:space="preserve">    </w:t>
      </w:r>
      <w:r w:rsidRPr="00203682">
        <w:rPr>
          <w:rFonts w:ascii="Arial" w:eastAsia="Times New Roman" w:hAnsi="Arial" w:cs="Arial"/>
          <w:b/>
          <w:bCs/>
          <w:iCs/>
        </w:rPr>
        <w:t>UPPS No. 03.01.17</w:t>
      </w:r>
    </w:p>
    <w:p w14:paraId="6E947352" w14:textId="081C4871" w:rsidR="00E541EB" w:rsidRPr="00203682" w:rsidRDefault="00D674AF" w:rsidP="0079572A">
      <w:pPr>
        <w:tabs>
          <w:tab w:val="left" w:pos="5040"/>
        </w:tabs>
        <w:ind w:left="5040"/>
        <w:rPr>
          <w:rFonts w:ascii="Arial" w:eastAsia="Times New Roman" w:hAnsi="Arial" w:cs="Arial"/>
          <w:b/>
        </w:rPr>
      </w:pPr>
      <w:r>
        <w:rPr>
          <w:rFonts w:ascii="Arial" w:eastAsia="Times New Roman" w:hAnsi="Arial" w:cs="Arial"/>
          <w:b/>
          <w:bCs/>
        </w:rPr>
        <w:t xml:space="preserve">    </w:t>
      </w:r>
      <w:r w:rsidR="00E541EB" w:rsidRPr="00203682">
        <w:rPr>
          <w:rFonts w:ascii="Arial" w:eastAsia="Times New Roman" w:hAnsi="Arial" w:cs="Arial"/>
          <w:b/>
          <w:bCs/>
        </w:rPr>
        <w:t xml:space="preserve">Issue No. </w:t>
      </w:r>
      <w:r w:rsidR="00634E04">
        <w:rPr>
          <w:rFonts w:ascii="Arial" w:eastAsia="Times New Roman" w:hAnsi="Arial" w:cs="Arial"/>
          <w:b/>
          <w:bCs/>
        </w:rPr>
        <w:t>3</w:t>
      </w:r>
    </w:p>
    <w:p w14:paraId="50191603" w14:textId="6ACBBA77" w:rsidR="00E541EB" w:rsidRPr="00203682" w:rsidRDefault="00D674AF" w:rsidP="0079572A">
      <w:pPr>
        <w:tabs>
          <w:tab w:val="left" w:pos="5040"/>
        </w:tabs>
        <w:ind w:left="5040"/>
        <w:rPr>
          <w:rFonts w:ascii="Arial" w:eastAsia="Times New Roman" w:hAnsi="Arial" w:cs="Arial"/>
          <w:b/>
          <w:bCs/>
        </w:rPr>
      </w:pPr>
      <w:r>
        <w:rPr>
          <w:rFonts w:ascii="Arial" w:eastAsia="Times New Roman" w:hAnsi="Arial" w:cs="Arial"/>
          <w:b/>
          <w:bCs/>
        </w:rPr>
        <w:t xml:space="preserve">    </w:t>
      </w:r>
      <w:r w:rsidR="00E541EB" w:rsidRPr="00203682">
        <w:rPr>
          <w:rFonts w:ascii="Arial" w:eastAsia="Times New Roman" w:hAnsi="Arial" w:cs="Arial"/>
          <w:b/>
          <w:bCs/>
        </w:rPr>
        <w:t xml:space="preserve">Effective Date: </w:t>
      </w:r>
      <w:r w:rsidR="00D05C0E">
        <w:rPr>
          <w:rFonts w:ascii="Arial" w:eastAsia="Times New Roman" w:hAnsi="Arial" w:cs="Arial"/>
          <w:b/>
          <w:bCs/>
        </w:rPr>
        <w:t>06/1</w:t>
      </w:r>
      <w:r w:rsidR="00E85212">
        <w:rPr>
          <w:rFonts w:ascii="Arial" w:eastAsia="Times New Roman" w:hAnsi="Arial" w:cs="Arial"/>
          <w:b/>
          <w:bCs/>
        </w:rPr>
        <w:t>0</w:t>
      </w:r>
      <w:r w:rsidR="00D05C0E">
        <w:rPr>
          <w:rFonts w:ascii="Arial" w:eastAsia="Times New Roman" w:hAnsi="Arial" w:cs="Arial"/>
          <w:b/>
          <w:bCs/>
        </w:rPr>
        <w:t>/2022</w:t>
      </w:r>
    </w:p>
    <w:p w14:paraId="6D6E496E" w14:textId="4D709355" w:rsidR="00E541EB" w:rsidRDefault="00D674AF" w:rsidP="0079572A">
      <w:pPr>
        <w:tabs>
          <w:tab w:val="left" w:pos="5040"/>
        </w:tabs>
        <w:ind w:left="5040"/>
        <w:rPr>
          <w:rFonts w:ascii="Arial" w:eastAsia="Times New Roman" w:hAnsi="Arial" w:cs="Arial"/>
          <w:b/>
          <w:bCs/>
        </w:rPr>
      </w:pPr>
      <w:r>
        <w:rPr>
          <w:rFonts w:ascii="Arial" w:eastAsia="Times New Roman" w:hAnsi="Arial" w:cs="Arial"/>
          <w:b/>
          <w:bCs/>
        </w:rPr>
        <w:t xml:space="preserve">    </w:t>
      </w:r>
      <w:r w:rsidR="0079572A">
        <w:rPr>
          <w:rFonts w:ascii="Arial" w:eastAsia="Times New Roman" w:hAnsi="Arial" w:cs="Arial"/>
          <w:b/>
          <w:bCs/>
        </w:rPr>
        <w:t>Next Review Date: 0</w:t>
      </w:r>
      <w:r w:rsidR="00FC208D">
        <w:rPr>
          <w:rFonts w:ascii="Arial" w:eastAsia="Times New Roman" w:hAnsi="Arial" w:cs="Arial"/>
          <w:b/>
          <w:bCs/>
        </w:rPr>
        <w:t>5/</w:t>
      </w:r>
      <w:r w:rsidR="0079572A">
        <w:rPr>
          <w:rFonts w:ascii="Arial" w:eastAsia="Times New Roman" w:hAnsi="Arial" w:cs="Arial"/>
          <w:b/>
          <w:bCs/>
        </w:rPr>
        <w:t>01/</w:t>
      </w:r>
      <w:r w:rsidR="004C79E8">
        <w:rPr>
          <w:rFonts w:ascii="Arial" w:eastAsia="Times New Roman" w:hAnsi="Arial" w:cs="Arial"/>
          <w:b/>
          <w:bCs/>
        </w:rPr>
        <w:t>202</w:t>
      </w:r>
      <w:r w:rsidR="00634E04">
        <w:rPr>
          <w:rFonts w:ascii="Arial" w:eastAsia="Times New Roman" w:hAnsi="Arial" w:cs="Arial"/>
          <w:b/>
          <w:bCs/>
        </w:rPr>
        <w:t>6</w:t>
      </w:r>
      <w:r w:rsidR="004C79E8">
        <w:rPr>
          <w:rFonts w:ascii="Arial" w:eastAsia="Times New Roman" w:hAnsi="Arial" w:cs="Arial"/>
          <w:b/>
          <w:bCs/>
        </w:rPr>
        <w:t xml:space="preserve"> </w:t>
      </w:r>
      <w:r w:rsidR="0079572A">
        <w:rPr>
          <w:rFonts w:ascii="Arial" w:eastAsia="Times New Roman" w:hAnsi="Arial" w:cs="Arial"/>
          <w:b/>
          <w:bCs/>
        </w:rPr>
        <w:t>(E4Y)</w:t>
      </w:r>
    </w:p>
    <w:p w14:paraId="3B03E0B8" w14:textId="1B12C813" w:rsidR="0079572A" w:rsidRDefault="00D674AF" w:rsidP="0079572A">
      <w:pPr>
        <w:tabs>
          <w:tab w:val="left" w:pos="5040"/>
        </w:tabs>
        <w:ind w:left="5040"/>
        <w:rPr>
          <w:rFonts w:ascii="Arial" w:eastAsia="Times New Roman" w:hAnsi="Arial" w:cs="Arial"/>
          <w:b/>
          <w:bCs/>
        </w:rPr>
      </w:pPr>
      <w:r>
        <w:rPr>
          <w:rFonts w:ascii="Arial" w:eastAsia="Times New Roman" w:hAnsi="Arial" w:cs="Arial"/>
          <w:b/>
          <w:bCs/>
        </w:rPr>
        <w:t xml:space="preserve">    </w:t>
      </w:r>
      <w:r w:rsidR="0079572A">
        <w:rPr>
          <w:rFonts w:ascii="Arial" w:eastAsia="Times New Roman" w:hAnsi="Arial" w:cs="Arial"/>
          <w:b/>
          <w:bCs/>
        </w:rPr>
        <w:t>Sr. Reviewer: Treasurer</w:t>
      </w:r>
    </w:p>
    <w:p w14:paraId="5E3B55DE" w14:textId="255A008A" w:rsidR="00D0520E" w:rsidRDefault="00D0520E" w:rsidP="0079572A">
      <w:pPr>
        <w:tabs>
          <w:tab w:val="left" w:pos="5040"/>
        </w:tabs>
        <w:ind w:left="5040"/>
        <w:rPr>
          <w:rFonts w:ascii="Arial" w:eastAsia="Times New Roman" w:hAnsi="Arial" w:cs="Arial"/>
          <w:b/>
          <w:bCs/>
        </w:rPr>
      </w:pPr>
    </w:p>
    <w:p w14:paraId="08D36E46" w14:textId="77777777" w:rsidR="00D0520E" w:rsidRDefault="00D0520E" w:rsidP="0079572A">
      <w:pPr>
        <w:tabs>
          <w:tab w:val="left" w:pos="5040"/>
        </w:tabs>
        <w:ind w:left="5040"/>
        <w:rPr>
          <w:rFonts w:ascii="Arial" w:eastAsia="Times New Roman" w:hAnsi="Arial" w:cs="Arial"/>
          <w:b/>
          <w:bCs/>
        </w:rPr>
      </w:pPr>
    </w:p>
    <w:p w14:paraId="1ED0D214" w14:textId="323A397D" w:rsidR="00E541EB" w:rsidRDefault="00D05C0E" w:rsidP="00E336C2">
      <w:pPr>
        <w:tabs>
          <w:tab w:val="left" w:pos="1440"/>
        </w:tabs>
        <w:rPr>
          <w:rFonts w:ascii="Arial" w:eastAsia="Times New Roman" w:hAnsi="Arial" w:cs="Arial"/>
          <w:b/>
          <w:bCs/>
        </w:rPr>
      </w:pPr>
      <w:r w:rsidRPr="00D05C0E">
        <w:rPr>
          <w:rFonts w:ascii="Arial" w:eastAsia="Times New Roman" w:hAnsi="Arial" w:cs="Arial"/>
          <w:b/>
          <w:bCs/>
        </w:rPr>
        <w:t>POLICY STATEMENT</w:t>
      </w:r>
    </w:p>
    <w:p w14:paraId="7EBC43E0" w14:textId="77777777" w:rsidR="00D0520E" w:rsidRPr="00D05C0E" w:rsidRDefault="00D0520E" w:rsidP="00E541EB">
      <w:pPr>
        <w:rPr>
          <w:rFonts w:ascii="Arial" w:eastAsia="Times New Roman" w:hAnsi="Arial" w:cs="Arial"/>
          <w:b/>
          <w:bCs/>
        </w:rPr>
      </w:pPr>
    </w:p>
    <w:p w14:paraId="2A3ACF40" w14:textId="00D1DADB" w:rsidR="00D05C0E" w:rsidRPr="00D05C0E" w:rsidRDefault="00D05C0E" w:rsidP="00E541EB">
      <w:pPr>
        <w:rPr>
          <w:rFonts w:ascii="Arial" w:eastAsia="Times New Roman" w:hAnsi="Arial" w:cs="Arial"/>
          <w:i/>
          <w:iCs/>
        </w:rPr>
      </w:pPr>
      <w:r w:rsidRPr="00D05C0E">
        <w:rPr>
          <w:rFonts w:ascii="Arial" w:eastAsia="Times New Roman" w:hAnsi="Arial" w:cs="Arial"/>
          <w:i/>
          <w:iCs/>
        </w:rPr>
        <w:t>Texas State University is committed to adhering to excessive hours legislation.</w:t>
      </w:r>
    </w:p>
    <w:p w14:paraId="4C181DEF" w14:textId="77777777" w:rsidR="001A3F6E" w:rsidRPr="00203682" w:rsidRDefault="001A3F6E" w:rsidP="00E541EB">
      <w:pPr>
        <w:rPr>
          <w:rFonts w:ascii="Arial" w:eastAsia="Times New Roman" w:hAnsi="Arial" w:cs="Arial"/>
          <w:b/>
          <w:bCs/>
        </w:rPr>
      </w:pPr>
    </w:p>
    <w:p w14:paraId="54413D67" w14:textId="6016AFE0" w:rsidR="00E541EB" w:rsidRPr="00203682" w:rsidRDefault="00D05C0E" w:rsidP="007935AE">
      <w:pPr>
        <w:numPr>
          <w:ilvl w:val="0"/>
          <w:numId w:val="1"/>
        </w:numPr>
        <w:ind w:left="720" w:hanging="720"/>
        <w:rPr>
          <w:rFonts w:ascii="Arial" w:eastAsia="Times New Roman" w:hAnsi="Arial" w:cs="Arial"/>
          <w:b/>
          <w:bCs/>
        </w:rPr>
      </w:pPr>
      <w:r>
        <w:rPr>
          <w:rFonts w:ascii="Arial" w:eastAsia="Times New Roman" w:hAnsi="Arial" w:cs="Arial"/>
          <w:b/>
          <w:bCs/>
        </w:rPr>
        <w:t>SCOPE</w:t>
      </w:r>
    </w:p>
    <w:p w14:paraId="65DD819E" w14:textId="77777777" w:rsidR="00E541EB" w:rsidRPr="00203682" w:rsidRDefault="00E541EB" w:rsidP="00E541EB">
      <w:pPr>
        <w:tabs>
          <w:tab w:val="left" w:pos="540"/>
          <w:tab w:val="left" w:pos="1440"/>
        </w:tabs>
        <w:rPr>
          <w:rFonts w:ascii="Arial" w:eastAsia="Times New Roman" w:hAnsi="Arial" w:cs="Arial"/>
          <w:bCs/>
        </w:rPr>
      </w:pPr>
    </w:p>
    <w:p w14:paraId="7DC26522" w14:textId="1C303FC3" w:rsidR="00E541EB" w:rsidRPr="00203682" w:rsidRDefault="00E541EB" w:rsidP="00E541EB">
      <w:pPr>
        <w:ind w:left="1440" w:hanging="720"/>
        <w:rPr>
          <w:rFonts w:ascii="Arial" w:eastAsia="Times New Roman" w:hAnsi="Arial" w:cs="Arial"/>
          <w:bCs/>
        </w:rPr>
      </w:pPr>
      <w:r w:rsidRPr="00203682">
        <w:rPr>
          <w:rFonts w:ascii="Arial" w:eastAsia="Times New Roman" w:hAnsi="Arial" w:cs="Arial"/>
        </w:rPr>
        <w:t>01.01</w:t>
      </w:r>
      <w:r w:rsidRPr="00203682">
        <w:rPr>
          <w:rFonts w:ascii="Arial" w:eastAsia="Times New Roman" w:hAnsi="Arial" w:cs="Arial"/>
        </w:rPr>
        <w:tab/>
        <w:t>This policy establishes the responsibility and procedures for assessing a higher tuition rate for undergraduates attempting excessive hours at a</w:t>
      </w:r>
      <w:r w:rsidR="0049558D">
        <w:rPr>
          <w:rFonts w:ascii="Arial" w:eastAsia="Times New Roman" w:hAnsi="Arial" w:cs="Arial"/>
        </w:rPr>
        <w:t xml:space="preserve"> Texas</w:t>
      </w:r>
      <w:r w:rsidRPr="00203682">
        <w:rPr>
          <w:rFonts w:ascii="Arial" w:eastAsia="Times New Roman" w:hAnsi="Arial" w:cs="Arial"/>
        </w:rPr>
        <w:t xml:space="preserve"> public institution of higher education.</w:t>
      </w:r>
    </w:p>
    <w:p w14:paraId="25AEC848" w14:textId="77777777" w:rsidR="00E541EB" w:rsidRPr="00203682" w:rsidRDefault="00E541EB" w:rsidP="00E541EB">
      <w:pPr>
        <w:rPr>
          <w:rFonts w:ascii="Arial" w:eastAsia="Times New Roman" w:hAnsi="Arial" w:cs="Arial"/>
          <w:bCs/>
        </w:rPr>
      </w:pPr>
    </w:p>
    <w:p w14:paraId="3D46409B" w14:textId="429A20F0" w:rsidR="00E541EB" w:rsidRPr="00203682" w:rsidRDefault="00E541EB" w:rsidP="00E541EB">
      <w:pPr>
        <w:ind w:left="1440" w:hanging="720"/>
        <w:rPr>
          <w:rFonts w:ascii="Arial" w:eastAsia="Times New Roman" w:hAnsi="Arial" w:cs="Arial"/>
          <w:color w:val="000000"/>
        </w:rPr>
      </w:pPr>
      <w:r w:rsidRPr="7EAB942C">
        <w:rPr>
          <w:rFonts w:ascii="Arial" w:eastAsia="Times New Roman" w:hAnsi="Arial" w:cs="Arial"/>
          <w:color w:val="000000" w:themeColor="text1"/>
        </w:rPr>
        <w:t>01.02</w:t>
      </w:r>
      <w:r>
        <w:tab/>
      </w:r>
      <w:r w:rsidRPr="7EAB942C">
        <w:rPr>
          <w:rFonts w:ascii="Arial" w:eastAsia="Times New Roman" w:hAnsi="Arial" w:cs="Arial"/>
          <w:color w:val="000000" w:themeColor="text1"/>
        </w:rPr>
        <w:t xml:space="preserve">This policy ensures that policy and procedures conform to the </w:t>
      </w:r>
      <w:r w:rsidRPr="7EAB942C">
        <w:rPr>
          <w:rFonts w:ascii="Arial" w:eastAsia="Times New Roman" w:hAnsi="Arial" w:cs="Arial"/>
        </w:rPr>
        <w:t xml:space="preserve">Texas Education Code </w:t>
      </w:r>
      <w:r w:rsidRPr="7EAB942C">
        <w:rPr>
          <w:rFonts w:ascii="Arial" w:eastAsia="Times New Roman" w:hAnsi="Arial" w:cs="Arial"/>
          <w:color w:val="000000" w:themeColor="text1"/>
        </w:rPr>
        <w:t xml:space="preserve">and </w:t>
      </w:r>
      <w:hyperlink r:id="rId11" w:history="1">
        <w:r w:rsidRPr="7EAB942C">
          <w:rPr>
            <w:rFonts w:ascii="Arial" w:eastAsia="Times New Roman" w:hAnsi="Arial" w:cs="Arial"/>
          </w:rPr>
          <w:t>Texas Administrative Code</w:t>
        </w:r>
      </w:hyperlink>
      <w:r w:rsidRPr="7EAB942C">
        <w:rPr>
          <w:rFonts w:ascii="Arial" w:eastAsia="Times New Roman" w:hAnsi="Arial" w:cs="Arial"/>
          <w:color w:val="000000" w:themeColor="text1"/>
        </w:rPr>
        <w:t xml:space="preserve">. </w:t>
      </w:r>
      <w:hyperlink r:id="rId12" w:history="1">
        <w:r w:rsidRPr="00E85212">
          <w:rPr>
            <w:rStyle w:val="Hyperlink"/>
            <w:rFonts w:ascii="Arial" w:eastAsia="Times New Roman" w:hAnsi="Arial" w:cs="Arial"/>
          </w:rPr>
          <w:t>Texas Education Code §54.014</w:t>
        </w:r>
      </w:hyperlink>
      <w:r w:rsidR="009B6D95" w:rsidRPr="7EAB942C">
        <w:rPr>
          <w:rFonts w:ascii="Arial" w:eastAsia="Times New Roman" w:hAnsi="Arial" w:cs="Arial"/>
        </w:rPr>
        <w:t xml:space="preserve"> </w:t>
      </w:r>
      <w:r w:rsidRPr="7EAB942C">
        <w:rPr>
          <w:rFonts w:ascii="Arial" w:eastAsia="Times New Roman" w:hAnsi="Arial" w:cs="Arial"/>
          <w:color w:val="000000" w:themeColor="text1"/>
        </w:rPr>
        <w:t>provides that institutions may charge a higher rate of tuition to undergraduates with excess</w:t>
      </w:r>
      <w:r w:rsidR="006E3722" w:rsidRPr="7EAB942C">
        <w:rPr>
          <w:rFonts w:ascii="Arial" w:eastAsia="Times New Roman" w:hAnsi="Arial" w:cs="Arial"/>
          <w:color w:val="000000" w:themeColor="text1"/>
        </w:rPr>
        <w:t>ive</w:t>
      </w:r>
      <w:r w:rsidRPr="7EAB942C">
        <w:rPr>
          <w:rFonts w:ascii="Arial" w:eastAsia="Times New Roman" w:hAnsi="Arial" w:cs="Arial"/>
          <w:color w:val="000000" w:themeColor="text1"/>
        </w:rPr>
        <w:t xml:space="preserve"> hours. </w:t>
      </w:r>
      <w:hyperlink r:id="rId13" w:history="1">
        <w:r w:rsidRPr="00E85212">
          <w:rPr>
            <w:rStyle w:val="Hyperlink"/>
            <w:rFonts w:ascii="Arial" w:eastAsia="Times New Roman" w:hAnsi="Arial" w:cs="Arial"/>
          </w:rPr>
          <w:t>Texas Education Code §61.0595</w:t>
        </w:r>
      </w:hyperlink>
      <w:r w:rsidRPr="7EAB942C">
        <w:rPr>
          <w:rFonts w:ascii="Arial" w:eastAsia="Times New Roman" w:hAnsi="Arial" w:cs="Arial"/>
          <w:color w:val="000000" w:themeColor="text1"/>
        </w:rPr>
        <w:t xml:space="preserve"> limits formula funding for excess</w:t>
      </w:r>
      <w:r w:rsidR="006E3722" w:rsidRPr="7EAB942C">
        <w:rPr>
          <w:rFonts w:ascii="Arial" w:eastAsia="Times New Roman" w:hAnsi="Arial" w:cs="Arial"/>
          <w:color w:val="000000" w:themeColor="text1"/>
        </w:rPr>
        <w:t>ive</w:t>
      </w:r>
      <w:r w:rsidRPr="7EAB942C">
        <w:rPr>
          <w:rFonts w:ascii="Arial" w:eastAsia="Times New Roman" w:hAnsi="Arial" w:cs="Arial"/>
          <w:color w:val="000000" w:themeColor="text1"/>
        </w:rPr>
        <w:t xml:space="preserve"> hours. </w:t>
      </w:r>
      <w:hyperlink r:id="rId14" w:history="1">
        <w:r w:rsidRPr="0074443D">
          <w:rPr>
            <w:rStyle w:val="Hyperlink"/>
            <w:rFonts w:ascii="Arial" w:eastAsia="Times New Roman" w:hAnsi="Arial" w:cs="Arial"/>
          </w:rPr>
          <w:t>Texas Education Code §51.</w:t>
        </w:r>
        <w:r w:rsidR="004C79E8" w:rsidRPr="0074443D">
          <w:rPr>
            <w:rStyle w:val="Hyperlink"/>
            <w:rFonts w:ascii="Arial" w:eastAsia="Times New Roman" w:hAnsi="Arial" w:cs="Arial"/>
          </w:rPr>
          <w:t xml:space="preserve"> </w:t>
        </w:r>
        <w:r w:rsidR="00D87D75" w:rsidRPr="0074443D">
          <w:rPr>
            <w:rStyle w:val="Hyperlink"/>
            <w:rFonts w:ascii="Arial" w:eastAsia="Times New Roman" w:hAnsi="Arial" w:cs="Arial"/>
          </w:rPr>
          <w:t>340</w:t>
        </w:r>
      </w:hyperlink>
      <w:r w:rsidRPr="7EAB942C">
        <w:rPr>
          <w:rFonts w:ascii="Arial" w:eastAsia="Times New Roman" w:hAnsi="Arial" w:cs="Arial"/>
          <w:color w:val="000000" w:themeColor="text1"/>
        </w:rPr>
        <w:t xml:space="preserve"> limits the number of developmental education semester credit hours for which formula funding may be received. </w:t>
      </w:r>
      <w:hyperlink r:id="rId15">
        <w:r w:rsidRPr="7EAB942C">
          <w:rPr>
            <w:rStyle w:val="Hyperlink"/>
            <w:rFonts w:ascii="Arial" w:eastAsia="Times New Roman" w:hAnsi="Arial" w:cs="Arial"/>
          </w:rPr>
          <w:t>Texas Education Code §51.931</w:t>
        </w:r>
      </w:hyperlink>
      <w:r w:rsidRPr="7EAB942C">
        <w:rPr>
          <w:rFonts w:ascii="Arial" w:eastAsia="Times New Roman" w:hAnsi="Arial" w:cs="Arial"/>
          <w:color w:val="000000" w:themeColor="text1"/>
        </w:rPr>
        <w:t xml:space="preserve"> exempts from excess</w:t>
      </w:r>
      <w:r w:rsidR="006E3722" w:rsidRPr="7EAB942C">
        <w:rPr>
          <w:rFonts w:ascii="Arial" w:eastAsia="Times New Roman" w:hAnsi="Arial" w:cs="Arial"/>
          <w:color w:val="000000" w:themeColor="text1"/>
        </w:rPr>
        <w:t>ive</w:t>
      </w:r>
      <w:r w:rsidRPr="7EAB942C">
        <w:rPr>
          <w:rFonts w:ascii="Arial" w:eastAsia="Times New Roman" w:hAnsi="Arial" w:cs="Arial"/>
          <w:color w:val="000000" w:themeColor="text1"/>
        </w:rPr>
        <w:t xml:space="preserve"> hours regulations any courses that were attempted ten or more years before the start of a </w:t>
      </w:r>
      <w:r w:rsidR="00D0129A" w:rsidRPr="7EAB942C">
        <w:rPr>
          <w:rFonts w:ascii="Arial" w:eastAsia="Times New Roman" w:hAnsi="Arial" w:cs="Arial"/>
          <w:color w:val="000000" w:themeColor="text1"/>
        </w:rPr>
        <w:t>degree plan</w:t>
      </w:r>
      <w:r w:rsidRPr="7EAB942C">
        <w:rPr>
          <w:rFonts w:ascii="Arial" w:eastAsia="Times New Roman" w:hAnsi="Arial" w:cs="Arial"/>
          <w:color w:val="000000" w:themeColor="text1"/>
        </w:rPr>
        <w:t xml:space="preserve"> under Academic Fresh Start. </w:t>
      </w:r>
      <w:hyperlink r:id="rId16">
        <w:r w:rsidRPr="7EAB942C">
          <w:rPr>
            <w:rStyle w:val="Hyperlink"/>
            <w:rFonts w:ascii="Arial" w:eastAsia="Times New Roman" w:hAnsi="Arial" w:cs="Arial"/>
          </w:rPr>
          <w:t>Texas Administrative Code Title 19, Part 1, Chapter 13, Subchapter F, Rules 13.100-13.109</w:t>
        </w:r>
      </w:hyperlink>
      <w:r w:rsidRPr="7EAB942C">
        <w:rPr>
          <w:rFonts w:ascii="Arial" w:eastAsia="Times New Roman" w:hAnsi="Arial" w:cs="Arial"/>
          <w:color w:val="000000" w:themeColor="text1"/>
        </w:rPr>
        <w:t xml:space="preserve"> provides the rules that c</w:t>
      </w:r>
      <w:r w:rsidR="00496DC0" w:rsidRPr="7EAB942C">
        <w:rPr>
          <w:rFonts w:ascii="Arial" w:eastAsia="Times New Roman" w:hAnsi="Arial" w:cs="Arial"/>
          <w:color w:val="000000" w:themeColor="text1"/>
        </w:rPr>
        <w:t>larify the enabling legislation and</w:t>
      </w:r>
      <w:r w:rsidRPr="7EAB942C">
        <w:rPr>
          <w:rFonts w:ascii="Arial" w:eastAsia="Times New Roman" w:hAnsi="Arial" w:cs="Arial"/>
          <w:color w:val="000000" w:themeColor="text1"/>
        </w:rPr>
        <w:t xml:space="preserve"> define</w:t>
      </w:r>
      <w:r w:rsidR="00496DC0" w:rsidRPr="7EAB942C">
        <w:rPr>
          <w:rFonts w:ascii="Arial" w:eastAsia="Times New Roman" w:hAnsi="Arial" w:cs="Arial"/>
          <w:color w:val="000000" w:themeColor="text1"/>
        </w:rPr>
        <w:t>s</w:t>
      </w:r>
      <w:r w:rsidRPr="7EAB942C">
        <w:rPr>
          <w:rFonts w:ascii="Arial" w:eastAsia="Times New Roman" w:hAnsi="Arial" w:cs="Arial"/>
          <w:color w:val="000000" w:themeColor="text1"/>
        </w:rPr>
        <w:t xml:space="preserve"> responsibilities of institutions to ensure that students are adequately informed regarding the excessive hours policy.</w:t>
      </w:r>
    </w:p>
    <w:p w14:paraId="4B295AF7" w14:textId="77777777" w:rsidR="00E541EB" w:rsidRPr="00203682" w:rsidRDefault="00E541EB" w:rsidP="00E541EB">
      <w:pPr>
        <w:tabs>
          <w:tab w:val="left" w:pos="540"/>
          <w:tab w:val="left" w:pos="1440"/>
        </w:tabs>
        <w:rPr>
          <w:rFonts w:ascii="Arial" w:eastAsia="Times New Roman" w:hAnsi="Arial" w:cs="Arial"/>
        </w:rPr>
      </w:pPr>
    </w:p>
    <w:p w14:paraId="0C939BB6" w14:textId="77777777" w:rsidR="00E541EB" w:rsidRPr="00203682" w:rsidRDefault="00E541EB" w:rsidP="007935AE">
      <w:pPr>
        <w:numPr>
          <w:ilvl w:val="0"/>
          <w:numId w:val="1"/>
        </w:numPr>
        <w:ind w:left="720" w:hanging="720"/>
        <w:rPr>
          <w:rFonts w:ascii="Arial" w:eastAsia="Times New Roman" w:hAnsi="Arial" w:cs="Arial"/>
          <w:b/>
          <w:bCs/>
        </w:rPr>
      </w:pPr>
      <w:r w:rsidRPr="00203682">
        <w:rPr>
          <w:rFonts w:ascii="Arial" w:eastAsia="Times New Roman" w:hAnsi="Arial" w:cs="Arial"/>
          <w:b/>
          <w:bCs/>
        </w:rPr>
        <w:t>DEFINITIONS</w:t>
      </w:r>
    </w:p>
    <w:p w14:paraId="15C950C3" w14:textId="77777777" w:rsidR="00E541EB" w:rsidRPr="00203682" w:rsidRDefault="00E541EB" w:rsidP="00E541EB">
      <w:pPr>
        <w:tabs>
          <w:tab w:val="left" w:pos="540"/>
          <w:tab w:val="left" w:pos="990"/>
        </w:tabs>
        <w:rPr>
          <w:rFonts w:ascii="Arial" w:eastAsia="Times New Roman" w:hAnsi="Arial" w:cs="Arial"/>
          <w:bCs/>
        </w:rPr>
      </w:pPr>
    </w:p>
    <w:p w14:paraId="672C12CB" w14:textId="77777777" w:rsidR="00E541EB" w:rsidRPr="00203682" w:rsidRDefault="00496DC0" w:rsidP="00E541EB">
      <w:pPr>
        <w:ind w:left="1440" w:hanging="720"/>
        <w:rPr>
          <w:rFonts w:ascii="Arial" w:eastAsia="Times New Roman" w:hAnsi="Arial" w:cs="Arial"/>
          <w:bCs/>
        </w:rPr>
      </w:pPr>
      <w:r>
        <w:rPr>
          <w:rFonts w:ascii="Arial" w:eastAsia="Times New Roman" w:hAnsi="Arial" w:cs="Arial"/>
          <w:bCs/>
        </w:rPr>
        <w:t>02.01</w:t>
      </w:r>
      <w:r>
        <w:rPr>
          <w:rFonts w:ascii="Arial" w:eastAsia="Times New Roman" w:hAnsi="Arial" w:cs="Arial"/>
          <w:bCs/>
        </w:rPr>
        <w:tab/>
        <w:t>Degree Plan – a</w:t>
      </w:r>
      <w:r w:rsidR="00E541EB" w:rsidRPr="00203682">
        <w:rPr>
          <w:rFonts w:ascii="Arial" w:eastAsia="Times New Roman" w:hAnsi="Arial" w:cs="Arial"/>
          <w:bCs/>
        </w:rPr>
        <w:t>cademic program of courses and their related hours culminating in a degree or certificate, including minors, double majors, and completion of any other special program in which the undergraduate is also enrolled for Texas resident college credit, such as a program with a study abroad component.</w:t>
      </w:r>
    </w:p>
    <w:p w14:paraId="20D9DA4D" w14:textId="77777777" w:rsidR="00E541EB" w:rsidRPr="00203682" w:rsidRDefault="00E541EB" w:rsidP="00E541EB">
      <w:pPr>
        <w:rPr>
          <w:rFonts w:ascii="Arial" w:eastAsia="Times New Roman" w:hAnsi="Arial" w:cs="Arial"/>
          <w:bCs/>
        </w:rPr>
      </w:pPr>
    </w:p>
    <w:p w14:paraId="2FD786B1" w14:textId="72B45118" w:rsidR="00E85212" w:rsidRDefault="00496DC0" w:rsidP="00E541EB">
      <w:pPr>
        <w:ind w:left="1440" w:hanging="720"/>
        <w:rPr>
          <w:rFonts w:ascii="Arial" w:eastAsia="Times New Roman" w:hAnsi="Arial" w:cs="Arial"/>
          <w:bCs/>
        </w:rPr>
      </w:pPr>
      <w:r>
        <w:rPr>
          <w:rFonts w:ascii="Arial" w:eastAsia="Times New Roman" w:hAnsi="Arial" w:cs="Arial"/>
          <w:bCs/>
        </w:rPr>
        <w:t>02.02</w:t>
      </w:r>
      <w:r>
        <w:rPr>
          <w:rFonts w:ascii="Arial" w:eastAsia="Times New Roman" w:hAnsi="Arial" w:cs="Arial"/>
          <w:bCs/>
        </w:rPr>
        <w:tab/>
      </w:r>
      <w:r w:rsidR="00E85212" w:rsidRPr="4A0D8948">
        <w:rPr>
          <w:rFonts w:ascii="Arial" w:eastAsia="Times New Roman" w:hAnsi="Arial" w:cs="Arial"/>
        </w:rPr>
        <w:t xml:space="preserve">Developmental Courses – courses designed to correct academic deficiencies and bring undergraduates' skills to an appropriate level for entry into college. The term includes English as a Second Language </w:t>
      </w:r>
      <w:r w:rsidR="00E85212" w:rsidRPr="4A0D8948">
        <w:rPr>
          <w:rFonts w:ascii="Arial" w:eastAsia="Times New Roman" w:hAnsi="Arial" w:cs="Arial"/>
        </w:rPr>
        <w:lastRenderedPageBreak/>
        <w:t xml:space="preserve">(ESL) courses in which an undergraduate is placed as a result of failing the reading or writing portion of a test required by </w:t>
      </w:r>
      <w:hyperlink r:id="rId17">
        <w:r w:rsidR="00E85212" w:rsidRPr="4A0D8948">
          <w:rPr>
            <w:rStyle w:val="Hyperlink"/>
            <w:rFonts w:ascii="Arial" w:eastAsia="Times New Roman" w:hAnsi="Arial" w:cs="Arial"/>
          </w:rPr>
          <w:t>Texas Administrative Code §4.56</w:t>
        </w:r>
      </w:hyperlink>
      <w:r w:rsidR="00E85212" w:rsidRPr="4A0D8948">
        <w:rPr>
          <w:rFonts w:ascii="Arial" w:eastAsia="Times New Roman" w:hAnsi="Arial" w:cs="Arial"/>
        </w:rPr>
        <w:t xml:space="preserve"> of this title (relating to assessment instruments).</w:t>
      </w:r>
    </w:p>
    <w:p w14:paraId="57596E03" w14:textId="77777777" w:rsidR="00E541EB" w:rsidRPr="00203682" w:rsidRDefault="00E541EB" w:rsidP="00E541EB">
      <w:pPr>
        <w:rPr>
          <w:rFonts w:ascii="Arial" w:eastAsia="Times New Roman" w:hAnsi="Arial" w:cs="Arial"/>
          <w:bCs/>
        </w:rPr>
      </w:pPr>
    </w:p>
    <w:p w14:paraId="6FBD441C" w14:textId="398F9E58" w:rsidR="00E85212" w:rsidRDefault="00496DC0" w:rsidP="00E85212">
      <w:pPr>
        <w:tabs>
          <w:tab w:val="left" w:pos="1440"/>
        </w:tabs>
        <w:ind w:left="1440" w:hanging="720"/>
        <w:rPr>
          <w:rFonts w:ascii="Arial" w:eastAsia="Times New Roman" w:hAnsi="Arial" w:cs="Arial"/>
          <w:bCs/>
        </w:rPr>
      </w:pPr>
      <w:r>
        <w:rPr>
          <w:rFonts w:ascii="Arial" w:eastAsia="Times New Roman" w:hAnsi="Arial" w:cs="Arial"/>
          <w:bCs/>
        </w:rPr>
        <w:t>02.03</w:t>
      </w:r>
      <w:r>
        <w:rPr>
          <w:rFonts w:ascii="Arial" w:eastAsia="Times New Roman" w:hAnsi="Arial" w:cs="Arial"/>
          <w:bCs/>
        </w:rPr>
        <w:tab/>
      </w:r>
      <w:r w:rsidR="00E85212">
        <w:rPr>
          <w:rFonts w:ascii="Arial" w:eastAsia="Times New Roman" w:hAnsi="Arial" w:cs="Arial"/>
          <w:bCs/>
        </w:rPr>
        <w:t>Excessive Hours – e</w:t>
      </w:r>
      <w:r w:rsidR="00E85212" w:rsidRPr="00203682">
        <w:rPr>
          <w:rFonts w:ascii="Arial" w:eastAsia="Times New Roman" w:hAnsi="Arial" w:cs="Arial"/>
          <w:bCs/>
        </w:rPr>
        <w:t xml:space="preserve">ffective with undergraduates initially enrolling </w:t>
      </w:r>
      <w:r w:rsidR="00E85212">
        <w:rPr>
          <w:rFonts w:ascii="Arial" w:eastAsia="Times New Roman" w:hAnsi="Arial" w:cs="Arial"/>
          <w:bCs/>
        </w:rPr>
        <w:t xml:space="preserve">at a Texas public institution of higher education </w:t>
      </w:r>
      <w:r w:rsidR="00E85212" w:rsidRPr="00203682">
        <w:rPr>
          <w:rFonts w:ascii="Arial" w:eastAsia="Times New Roman" w:hAnsi="Arial" w:cs="Arial"/>
          <w:bCs/>
        </w:rPr>
        <w:t xml:space="preserve">in the fall 1999 semester </w:t>
      </w:r>
      <w:r w:rsidR="00E85212">
        <w:rPr>
          <w:rFonts w:ascii="Arial" w:eastAsia="Times New Roman" w:hAnsi="Arial" w:cs="Arial"/>
          <w:bCs/>
        </w:rPr>
        <w:t>through summer 2006</w:t>
      </w:r>
      <w:r w:rsidR="00E85212" w:rsidRPr="00203682">
        <w:rPr>
          <w:rFonts w:ascii="Arial" w:eastAsia="Times New Roman" w:hAnsi="Arial" w:cs="Arial"/>
          <w:bCs/>
        </w:rPr>
        <w:t xml:space="preserve">, hours attempted by a resident undergraduate that </w:t>
      </w:r>
      <w:r w:rsidR="00E85212">
        <w:rPr>
          <w:rFonts w:ascii="Arial" w:eastAsia="Times New Roman" w:hAnsi="Arial" w:cs="Arial"/>
          <w:bCs/>
        </w:rPr>
        <w:t xml:space="preserve">exceed by more than 45 hours </w:t>
      </w:r>
      <w:r w:rsidR="00E85212" w:rsidRPr="00203682">
        <w:rPr>
          <w:rFonts w:ascii="Arial" w:eastAsia="Times New Roman" w:hAnsi="Arial" w:cs="Arial"/>
          <w:bCs/>
        </w:rPr>
        <w:t>the number of hours required for completion of the degree plan in which the undergraduate is enrolled. Effective with undergraduates initially enrolling</w:t>
      </w:r>
      <w:r w:rsidR="00E85212">
        <w:rPr>
          <w:rFonts w:ascii="Arial" w:eastAsia="Times New Roman" w:hAnsi="Arial" w:cs="Arial"/>
          <w:bCs/>
        </w:rPr>
        <w:t xml:space="preserve"> at a Texas public institution of higher education</w:t>
      </w:r>
      <w:r w:rsidR="00E85212" w:rsidRPr="00203682">
        <w:rPr>
          <w:rFonts w:ascii="Arial" w:eastAsia="Times New Roman" w:hAnsi="Arial" w:cs="Arial"/>
          <w:bCs/>
        </w:rPr>
        <w:t xml:space="preserve"> in the fall 2006 semester and subsequent terms, hours attempted by a resident undergraduate that exceed by more than 30 hours of the number of hours required for completion of the </w:t>
      </w:r>
      <w:r w:rsidR="00E85212">
        <w:rPr>
          <w:rFonts w:ascii="Arial" w:eastAsia="Times New Roman" w:hAnsi="Arial" w:cs="Arial"/>
          <w:bCs/>
        </w:rPr>
        <w:t>degree plan</w:t>
      </w:r>
      <w:r w:rsidR="00E85212" w:rsidRPr="00203682">
        <w:rPr>
          <w:rFonts w:ascii="Arial" w:eastAsia="Times New Roman" w:hAnsi="Arial" w:cs="Arial"/>
          <w:bCs/>
        </w:rPr>
        <w:t xml:space="preserve"> in which the undergraduate is enrolled. </w:t>
      </w:r>
      <w:r w:rsidR="00E85212" w:rsidRPr="002C65DF">
        <w:rPr>
          <w:rFonts w:ascii="Arial" w:eastAsia="Times New Roman" w:hAnsi="Arial" w:cs="Arial"/>
          <w:bCs/>
        </w:rPr>
        <w:t>Effective fall 2009, hours earned by an undergraduate before graduating from high school and used to satisfy high school graduation requirements are not included in the calculation of excessive hours.</w:t>
      </w:r>
      <w:r w:rsidR="00E85212" w:rsidRPr="00203682">
        <w:rPr>
          <w:rFonts w:ascii="Arial" w:eastAsia="Times New Roman" w:hAnsi="Arial" w:cs="Arial"/>
          <w:bCs/>
        </w:rPr>
        <w:t xml:space="preserve"> For purposes of excess</w:t>
      </w:r>
      <w:r w:rsidR="00E85212">
        <w:rPr>
          <w:rFonts w:ascii="Arial" w:eastAsia="Times New Roman" w:hAnsi="Arial" w:cs="Arial"/>
          <w:bCs/>
        </w:rPr>
        <w:t>ive</w:t>
      </w:r>
      <w:r w:rsidR="00E85212" w:rsidRPr="00203682">
        <w:rPr>
          <w:rFonts w:ascii="Arial" w:eastAsia="Times New Roman" w:hAnsi="Arial" w:cs="Arial"/>
          <w:bCs/>
        </w:rPr>
        <w:t xml:space="preserve"> hours, resident undergraduates include nonresident undergraduates who are permitted to pay resident tuition.</w:t>
      </w:r>
    </w:p>
    <w:p w14:paraId="55BA75F3" w14:textId="77777777" w:rsidR="00E85212" w:rsidRPr="00203682" w:rsidRDefault="00E85212" w:rsidP="00E85212">
      <w:pPr>
        <w:tabs>
          <w:tab w:val="left" w:pos="1440"/>
        </w:tabs>
        <w:ind w:left="1440" w:hanging="720"/>
        <w:rPr>
          <w:rFonts w:ascii="Arial" w:eastAsia="Times New Roman" w:hAnsi="Arial" w:cs="Arial"/>
          <w:bCs/>
          <w:color w:val="000000"/>
        </w:rPr>
      </w:pPr>
    </w:p>
    <w:p w14:paraId="59A4906C" w14:textId="690A1847" w:rsidR="00E85212" w:rsidRPr="00203682" w:rsidRDefault="00496DC0" w:rsidP="00E85212">
      <w:pPr>
        <w:ind w:left="1440" w:hanging="720"/>
        <w:rPr>
          <w:rFonts w:ascii="Arial" w:eastAsia="Times New Roman" w:hAnsi="Arial" w:cs="Arial"/>
          <w:bCs/>
        </w:rPr>
      </w:pPr>
      <w:r>
        <w:rPr>
          <w:rFonts w:ascii="Arial" w:eastAsia="Times New Roman" w:hAnsi="Arial" w:cs="Arial"/>
          <w:bCs/>
        </w:rPr>
        <w:t>02.04</w:t>
      </w:r>
      <w:r>
        <w:rPr>
          <w:rFonts w:ascii="Arial" w:eastAsia="Times New Roman" w:hAnsi="Arial" w:cs="Arial"/>
          <w:bCs/>
        </w:rPr>
        <w:tab/>
      </w:r>
      <w:r w:rsidR="00E85212">
        <w:rPr>
          <w:rFonts w:ascii="Arial" w:eastAsia="Times New Roman" w:hAnsi="Arial" w:cs="Arial"/>
          <w:bCs/>
        </w:rPr>
        <w:t>Formula Funding – t</w:t>
      </w:r>
      <w:r w:rsidR="00E85212" w:rsidRPr="00203682">
        <w:rPr>
          <w:rFonts w:ascii="Arial" w:eastAsia="Times New Roman" w:hAnsi="Arial" w:cs="Arial"/>
          <w:bCs/>
        </w:rPr>
        <w:t>he method used to allocate appropriated sources of funds among institutions of higher education.</w:t>
      </w:r>
    </w:p>
    <w:p w14:paraId="7B4783FA" w14:textId="77777777" w:rsidR="00E541EB" w:rsidRPr="00203682" w:rsidRDefault="00E541EB" w:rsidP="00E541EB">
      <w:pPr>
        <w:rPr>
          <w:rFonts w:ascii="Arial" w:eastAsia="Times New Roman" w:hAnsi="Arial" w:cs="Arial"/>
          <w:bCs/>
        </w:rPr>
      </w:pPr>
    </w:p>
    <w:p w14:paraId="019F16B8" w14:textId="51172ABE" w:rsidR="00E541EB" w:rsidRPr="00203682" w:rsidRDefault="00E541EB" w:rsidP="00E85212">
      <w:pPr>
        <w:ind w:left="1440" w:hanging="720"/>
        <w:rPr>
          <w:rFonts w:ascii="Arial" w:eastAsia="Times New Roman" w:hAnsi="Arial" w:cs="Arial"/>
          <w:bCs/>
        </w:rPr>
      </w:pPr>
      <w:r w:rsidRPr="00203682">
        <w:rPr>
          <w:rFonts w:ascii="Arial" w:eastAsia="Times New Roman" w:hAnsi="Arial" w:cs="Arial"/>
          <w:bCs/>
        </w:rPr>
        <w:t>02.05</w:t>
      </w:r>
      <w:r w:rsidRPr="00203682">
        <w:rPr>
          <w:rFonts w:ascii="Arial" w:eastAsia="Times New Roman" w:hAnsi="Arial" w:cs="Arial"/>
          <w:bCs/>
        </w:rPr>
        <w:tab/>
      </w:r>
      <w:r w:rsidR="00E85212">
        <w:rPr>
          <w:rFonts w:ascii="Arial" w:eastAsia="Times New Roman" w:hAnsi="Arial" w:cs="Arial"/>
          <w:bCs/>
        </w:rPr>
        <w:t>Hours – s</w:t>
      </w:r>
      <w:r w:rsidR="00E85212" w:rsidRPr="00203682">
        <w:rPr>
          <w:rFonts w:ascii="Arial" w:eastAsia="Times New Roman" w:hAnsi="Arial" w:cs="Arial"/>
          <w:bCs/>
        </w:rPr>
        <w:t>emester credit hours.</w:t>
      </w:r>
    </w:p>
    <w:p w14:paraId="4F373EED" w14:textId="77777777" w:rsidR="00E541EB" w:rsidRPr="00203682" w:rsidRDefault="00E541EB" w:rsidP="00E541EB">
      <w:pPr>
        <w:rPr>
          <w:rFonts w:ascii="Arial" w:eastAsia="Times New Roman" w:hAnsi="Arial" w:cs="Arial"/>
          <w:bCs/>
        </w:rPr>
      </w:pPr>
    </w:p>
    <w:p w14:paraId="1575D8C7" w14:textId="63F804BE" w:rsidR="00E541EB" w:rsidRPr="00203682" w:rsidRDefault="00E541EB" w:rsidP="4B05F578">
      <w:pPr>
        <w:ind w:left="1440" w:hanging="720"/>
        <w:rPr>
          <w:rFonts w:ascii="Arial" w:eastAsia="Times New Roman" w:hAnsi="Arial" w:cs="Arial"/>
        </w:rPr>
      </w:pPr>
      <w:r w:rsidRPr="4A0D8948">
        <w:rPr>
          <w:rFonts w:ascii="Arial" w:eastAsia="Times New Roman" w:hAnsi="Arial" w:cs="Arial"/>
        </w:rPr>
        <w:t>0</w:t>
      </w:r>
      <w:r w:rsidR="00496DC0" w:rsidRPr="4A0D8948">
        <w:rPr>
          <w:rFonts w:ascii="Arial" w:eastAsia="Times New Roman" w:hAnsi="Arial" w:cs="Arial"/>
        </w:rPr>
        <w:t>2.06</w:t>
      </w:r>
      <w:r>
        <w:tab/>
      </w:r>
      <w:r w:rsidR="00E85212" w:rsidRPr="00203682">
        <w:rPr>
          <w:rFonts w:ascii="Arial" w:eastAsia="Times New Roman" w:hAnsi="Arial" w:cs="Arial"/>
          <w:bCs/>
        </w:rPr>
        <w:t>Non-Course-Based Developmental Education Interventions (also known as Non-Semester-Length Interventions</w:t>
      </w:r>
      <w:r w:rsidR="00B12ADF">
        <w:rPr>
          <w:rFonts w:ascii="Arial" w:eastAsia="Times New Roman" w:hAnsi="Arial" w:cs="Arial"/>
          <w:bCs/>
        </w:rPr>
        <w:t xml:space="preserve"> or </w:t>
      </w:r>
      <w:r w:rsidR="00E85212">
        <w:rPr>
          <w:rFonts w:ascii="Arial" w:eastAsia="Times New Roman" w:hAnsi="Arial" w:cs="Arial"/>
          <w:bCs/>
        </w:rPr>
        <w:t>Interventions) – i</w:t>
      </w:r>
      <w:r w:rsidR="00E85212" w:rsidRPr="00203682">
        <w:rPr>
          <w:rFonts w:ascii="Arial" w:eastAsia="Times New Roman" w:hAnsi="Arial" w:cs="Arial"/>
          <w:bCs/>
        </w:rPr>
        <w:t>nterventions that use learning approaches designed to address an undergraduate's identified weaknesses and effectively and efficiently prepare the undergraduate for college-level work. These interventions must be overseen by an instructor of record, must not fit traditional course frameworks, and cannot include advising or learning support activities already co</w:t>
      </w:r>
      <w:r w:rsidR="00E85212">
        <w:rPr>
          <w:rFonts w:ascii="Arial" w:eastAsia="Times New Roman" w:hAnsi="Arial" w:cs="Arial"/>
          <w:bCs/>
        </w:rPr>
        <w:t>nnected to a traditional course. I</w:t>
      </w:r>
      <w:r w:rsidR="00E85212" w:rsidRPr="00203682">
        <w:rPr>
          <w:rFonts w:ascii="Arial" w:eastAsia="Times New Roman" w:hAnsi="Arial" w:cs="Arial"/>
          <w:bCs/>
        </w:rPr>
        <w:t>nterventions may include, but are not limited to, tutoring, supplemental instruction, or labs.</w:t>
      </w:r>
    </w:p>
    <w:p w14:paraId="6509FE97" w14:textId="77777777" w:rsidR="00E541EB" w:rsidRPr="00203682" w:rsidRDefault="00E541EB" w:rsidP="00E541EB">
      <w:pPr>
        <w:rPr>
          <w:rFonts w:ascii="Arial" w:eastAsia="Times New Roman" w:hAnsi="Arial" w:cs="Arial"/>
          <w:bCs/>
        </w:rPr>
      </w:pPr>
    </w:p>
    <w:p w14:paraId="4B78DED1" w14:textId="77777777" w:rsidR="00E541EB" w:rsidRPr="00203682" w:rsidRDefault="00496DC0" w:rsidP="00E541EB">
      <w:pPr>
        <w:ind w:left="1440" w:hanging="720"/>
        <w:rPr>
          <w:rFonts w:ascii="Arial" w:eastAsia="Times New Roman" w:hAnsi="Arial" w:cs="Arial"/>
          <w:bCs/>
        </w:rPr>
      </w:pPr>
      <w:r>
        <w:rPr>
          <w:rFonts w:ascii="Arial" w:eastAsia="Times New Roman" w:hAnsi="Arial" w:cs="Arial"/>
          <w:bCs/>
        </w:rPr>
        <w:t>02.07</w:t>
      </w:r>
      <w:r>
        <w:rPr>
          <w:rFonts w:ascii="Arial" w:eastAsia="Times New Roman" w:hAnsi="Arial" w:cs="Arial"/>
          <w:bCs/>
        </w:rPr>
        <w:tab/>
      </w:r>
      <w:r w:rsidR="00D74AA2">
        <w:rPr>
          <w:rFonts w:ascii="Arial" w:eastAsia="Times New Roman" w:hAnsi="Arial" w:cs="Arial"/>
          <w:bCs/>
        </w:rPr>
        <w:t xml:space="preserve">Student </w:t>
      </w:r>
      <w:r>
        <w:rPr>
          <w:rFonts w:ascii="Arial" w:eastAsia="Times New Roman" w:hAnsi="Arial" w:cs="Arial"/>
          <w:bCs/>
        </w:rPr>
        <w:t>– f</w:t>
      </w:r>
      <w:r w:rsidR="00E541EB" w:rsidRPr="00203682">
        <w:rPr>
          <w:rFonts w:ascii="Arial" w:eastAsia="Times New Roman" w:hAnsi="Arial" w:cs="Arial"/>
          <w:bCs/>
        </w:rPr>
        <w:t>or the purposes of this policy, a student who has not been awarded a bachelor’s degree or the equivalent.</w:t>
      </w:r>
    </w:p>
    <w:p w14:paraId="7708CA58" w14:textId="77777777" w:rsidR="00E541EB" w:rsidRPr="00203682" w:rsidRDefault="00E541EB" w:rsidP="00E541EB">
      <w:pPr>
        <w:rPr>
          <w:rFonts w:ascii="Arial" w:eastAsia="Times New Roman" w:hAnsi="Arial" w:cs="Arial"/>
          <w:bCs/>
        </w:rPr>
      </w:pPr>
    </w:p>
    <w:p w14:paraId="7EA000A9" w14:textId="322225E8" w:rsidR="00E541EB" w:rsidRDefault="00E541EB" w:rsidP="00B12ADF">
      <w:pPr>
        <w:ind w:left="1440" w:hanging="720"/>
        <w:rPr>
          <w:rFonts w:ascii="Arial" w:eastAsia="Times New Roman" w:hAnsi="Arial" w:cs="Arial"/>
          <w:bCs/>
        </w:rPr>
      </w:pPr>
      <w:r w:rsidRPr="00203682">
        <w:rPr>
          <w:rFonts w:ascii="Arial" w:eastAsia="Times New Roman" w:hAnsi="Arial" w:cs="Arial"/>
          <w:bCs/>
        </w:rPr>
        <w:t>02.08</w:t>
      </w:r>
      <w:r w:rsidR="00496DC0">
        <w:rPr>
          <w:rFonts w:ascii="Arial" w:eastAsia="Times New Roman" w:hAnsi="Arial" w:cs="Arial"/>
          <w:bCs/>
        </w:rPr>
        <w:tab/>
        <w:t>Workforce Education Courses – c</w:t>
      </w:r>
      <w:r w:rsidRPr="00203682">
        <w:rPr>
          <w:rFonts w:ascii="Arial" w:eastAsia="Times New Roman" w:hAnsi="Arial" w:cs="Arial"/>
          <w:bCs/>
        </w:rPr>
        <w:t>ourses offered by two-year institutions for the primary purpose of preparing undergraduates to enter the workforce rather than academic transfer. The term includes both technical courses and continuing education courses.</w:t>
      </w:r>
    </w:p>
    <w:p w14:paraId="63151423" w14:textId="77777777" w:rsidR="00B12ADF" w:rsidRPr="00203682" w:rsidRDefault="00B12ADF" w:rsidP="00B12ADF">
      <w:pPr>
        <w:tabs>
          <w:tab w:val="left" w:pos="1800"/>
        </w:tabs>
        <w:ind w:left="1440" w:hanging="720"/>
        <w:rPr>
          <w:rFonts w:ascii="Arial" w:eastAsia="Times New Roman" w:hAnsi="Arial" w:cs="Arial"/>
          <w:bCs/>
        </w:rPr>
      </w:pPr>
    </w:p>
    <w:p w14:paraId="5B465039" w14:textId="77777777" w:rsidR="00E541EB" w:rsidRPr="00203682" w:rsidRDefault="00E541EB" w:rsidP="007935AE">
      <w:pPr>
        <w:numPr>
          <w:ilvl w:val="0"/>
          <w:numId w:val="1"/>
        </w:numPr>
        <w:ind w:left="720" w:hanging="720"/>
        <w:rPr>
          <w:rFonts w:ascii="Arial" w:eastAsia="Times New Roman" w:hAnsi="Arial" w:cs="Arial"/>
          <w:b/>
          <w:bCs/>
        </w:rPr>
      </w:pPr>
      <w:r w:rsidRPr="00203682">
        <w:rPr>
          <w:rFonts w:ascii="Arial" w:eastAsia="Times New Roman" w:hAnsi="Arial" w:cs="Arial"/>
          <w:b/>
        </w:rPr>
        <w:t>POLICY</w:t>
      </w:r>
    </w:p>
    <w:p w14:paraId="33808C39" w14:textId="77777777" w:rsidR="00E541EB" w:rsidRPr="00203682" w:rsidRDefault="00E541EB" w:rsidP="00E541EB">
      <w:pPr>
        <w:tabs>
          <w:tab w:val="left" w:pos="540"/>
          <w:tab w:val="left" w:pos="990"/>
        </w:tabs>
        <w:rPr>
          <w:rFonts w:ascii="Arial" w:eastAsia="Times New Roman" w:hAnsi="Arial" w:cs="Arial"/>
          <w:bCs/>
        </w:rPr>
      </w:pPr>
    </w:p>
    <w:p w14:paraId="659047AA" w14:textId="44430359" w:rsidR="00E541EB" w:rsidRPr="00203682" w:rsidRDefault="00E541EB" w:rsidP="00B12ADF">
      <w:pPr>
        <w:tabs>
          <w:tab w:val="left" w:pos="1800"/>
        </w:tabs>
        <w:ind w:left="1440" w:hanging="720"/>
        <w:rPr>
          <w:rFonts w:ascii="Arial" w:eastAsia="Times New Roman" w:hAnsi="Arial" w:cs="Arial"/>
        </w:rPr>
      </w:pPr>
      <w:r w:rsidRPr="4A0D8948">
        <w:rPr>
          <w:rFonts w:ascii="Arial" w:eastAsia="Times New Roman" w:hAnsi="Arial" w:cs="Arial"/>
        </w:rPr>
        <w:lastRenderedPageBreak/>
        <w:t>03.01</w:t>
      </w:r>
      <w:r>
        <w:tab/>
      </w:r>
      <w:hyperlink r:id="rId18">
        <w:r w:rsidRPr="4A0D8948">
          <w:rPr>
            <w:rStyle w:val="Hyperlink"/>
            <w:rFonts w:ascii="Arial" w:eastAsia="Times New Roman" w:hAnsi="Arial" w:cs="Arial"/>
          </w:rPr>
          <w:t>Texas Education Code §54.014</w:t>
        </w:r>
      </w:hyperlink>
      <w:r w:rsidRPr="4A0D8948">
        <w:rPr>
          <w:rFonts w:ascii="Arial" w:eastAsia="Times New Roman" w:hAnsi="Arial" w:cs="Arial"/>
        </w:rPr>
        <w:t xml:space="preserve"> provides that institutions of higher education may charge a resident undergraduate who incurred excessive hours</w:t>
      </w:r>
      <w:r w:rsidR="00496DC0" w:rsidRPr="4A0D8948">
        <w:rPr>
          <w:rFonts w:ascii="Arial" w:eastAsia="Times New Roman" w:hAnsi="Arial" w:cs="Arial"/>
        </w:rPr>
        <w:t>,</w:t>
      </w:r>
      <w:r w:rsidRPr="4A0D8948">
        <w:rPr>
          <w:rFonts w:ascii="Arial" w:eastAsia="Times New Roman" w:hAnsi="Arial" w:cs="Arial"/>
        </w:rPr>
        <w:t xml:space="preserve"> a tuition rate higher than the resident undergraduate tuition rate, but</w:t>
      </w:r>
      <w:r w:rsidR="00496DC0" w:rsidRPr="4A0D8948">
        <w:rPr>
          <w:rFonts w:ascii="Arial" w:eastAsia="Times New Roman" w:hAnsi="Arial" w:cs="Arial"/>
        </w:rPr>
        <w:t xml:space="preserve"> not to exceed the rate for non</w:t>
      </w:r>
      <w:r w:rsidRPr="4A0D8948">
        <w:rPr>
          <w:rFonts w:ascii="Arial" w:eastAsia="Times New Roman" w:hAnsi="Arial" w:cs="Arial"/>
        </w:rPr>
        <w:t xml:space="preserve">resident undergraduates. Texas State University undergraduates attempting hours in excess of their </w:t>
      </w:r>
      <w:r w:rsidR="00D0129A" w:rsidRPr="4A0D8948">
        <w:rPr>
          <w:rFonts w:ascii="Arial" w:eastAsia="Times New Roman" w:hAnsi="Arial" w:cs="Arial"/>
        </w:rPr>
        <w:t>degree plan</w:t>
      </w:r>
      <w:r w:rsidRPr="4A0D8948">
        <w:rPr>
          <w:rFonts w:ascii="Arial" w:eastAsia="Times New Roman" w:hAnsi="Arial" w:cs="Arial"/>
        </w:rPr>
        <w:t xml:space="preserve"> requi</w:t>
      </w:r>
      <w:r w:rsidR="00496DC0" w:rsidRPr="4A0D8948">
        <w:rPr>
          <w:rFonts w:ascii="Arial" w:eastAsia="Times New Roman" w:hAnsi="Arial" w:cs="Arial"/>
        </w:rPr>
        <w:t>rements will be charged the non</w:t>
      </w:r>
      <w:r w:rsidRPr="4A0D8948">
        <w:rPr>
          <w:rFonts w:ascii="Arial" w:eastAsia="Times New Roman" w:hAnsi="Arial" w:cs="Arial"/>
        </w:rPr>
        <w:t xml:space="preserve">resident tuition rate for excessive hours. </w:t>
      </w:r>
      <w:hyperlink r:id="rId19">
        <w:r w:rsidRPr="4A0D8948">
          <w:rPr>
            <w:rStyle w:val="Hyperlink"/>
            <w:rFonts w:ascii="Arial" w:eastAsia="Times New Roman" w:hAnsi="Arial" w:cs="Arial"/>
          </w:rPr>
          <w:t>Texas Administrative Code, Chapter 13, Subchapter F</w:t>
        </w:r>
      </w:hyperlink>
      <w:r w:rsidRPr="4A0D8948">
        <w:rPr>
          <w:rFonts w:ascii="Arial" w:eastAsia="Times New Roman" w:hAnsi="Arial" w:cs="Arial"/>
        </w:rPr>
        <w:t>, also provides guidance for the implementation of this policy.</w:t>
      </w:r>
    </w:p>
    <w:p w14:paraId="6B1A203E" w14:textId="77777777" w:rsidR="00E541EB" w:rsidRPr="00203682" w:rsidRDefault="00E541EB" w:rsidP="00E541EB">
      <w:pPr>
        <w:tabs>
          <w:tab w:val="left" w:pos="540"/>
          <w:tab w:val="left" w:pos="1440"/>
        </w:tabs>
        <w:rPr>
          <w:rFonts w:ascii="Arial" w:eastAsia="Times New Roman" w:hAnsi="Arial" w:cs="Arial"/>
        </w:rPr>
      </w:pPr>
    </w:p>
    <w:p w14:paraId="6453E268" w14:textId="77777777" w:rsidR="00E541EB" w:rsidRPr="00203682" w:rsidRDefault="00E541EB" w:rsidP="00E541EB">
      <w:pPr>
        <w:numPr>
          <w:ilvl w:val="0"/>
          <w:numId w:val="2"/>
        </w:numPr>
        <w:ind w:left="1800"/>
        <w:rPr>
          <w:rFonts w:ascii="Arial" w:eastAsia="Times New Roman" w:hAnsi="Arial" w:cs="Arial"/>
        </w:rPr>
      </w:pPr>
      <w:r w:rsidRPr="00203682">
        <w:rPr>
          <w:rFonts w:ascii="Arial" w:eastAsia="Times New Roman" w:hAnsi="Arial" w:cs="Arial"/>
        </w:rPr>
        <w:t xml:space="preserve">Undergraduates initially enrolled </w:t>
      </w:r>
      <w:r w:rsidR="006B6485">
        <w:rPr>
          <w:rFonts w:ascii="Arial" w:eastAsia="Times New Roman" w:hAnsi="Arial" w:cs="Arial"/>
          <w:bCs/>
        </w:rPr>
        <w:t xml:space="preserve">at a Texas </w:t>
      </w:r>
      <w:r w:rsidR="006159B7">
        <w:rPr>
          <w:rFonts w:ascii="Arial" w:eastAsia="Times New Roman" w:hAnsi="Arial" w:cs="Arial"/>
          <w:bCs/>
        </w:rPr>
        <w:t xml:space="preserve">public </w:t>
      </w:r>
      <w:r w:rsidR="006B6485">
        <w:rPr>
          <w:rFonts w:ascii="Arial" w:eastAsia="Times New Roman" w:hAnsi="Arial" w:cs="Arial"/>
          <w:bCs/>
        </w:rPr>
        <w:t>institution of higher education</w:t>
      </w:r>
      <w:r w:rsidR="006B6485" w:rsidRPr="00203682">
        <w:rPr>
          <w:rFonts w:ascii="Arial" w:eastAsia="Times New Roman" w:hAnsi="Arial" w:cs="Arial"/>
        </w:rPr>
        <w:t xml:space="preserve"> </w:t>
      </w:r>
      <w:r w:rsidRPr="00203682">
        <w:rPr>
          <w:rFonts w:ascii="Arial" w:eastAsia="Times New Roman" w:hAnsi="Arial" w:cs="Arial"/>
        </w:rPr>
        <w:t>during or after the fall 2006 seme</w:t>
      </w:r>
      <w:r w:rsidR="00496DC0">
        <w:rPr>
          <w:rFonts w:ascii="Arial" w:eastAsia="Times New Roman" w:hAnsi="Arial" w:cs="Arial"/>
        </w:rPr>
        <w:t>ster will be charged at the non</w:t>
      </w:r>
      <w:r w:rsidRPr="00203682">
        <w:rPr>
          <w:rFonts w:ascii="Arial" w:eastAsia="Times New Roman" w:hAnsi="Arial" w:cs="Arial"/>
        </w:rPr>
        <w:t xml:space="preserve">resident rate if, prior to the start of the semester or session, the </w:t>
      </w:r>
      <w:r w:rsidR="00D74AA2">
        <w:rPr>
          <w:rFonts w:ascii="Arial" w:eastAsia="Times New Roman" w:hAnsi="Arial" w:cs="Arial"/>
        </w:rPr>
        <w:t>student</w:t>
      </w:r>
      <w:r w:rsidRPr="00203682">
        <w:rPr>
          <w:rFonts w:ascii="Arial" w:eastAsia="Times New Roman" w:hAnsi="Arial" w:cs="Arial"/>
        </w:rPr>
        <w:t xml:space="preserve"> has previously attempted 30 or more hours over the minimum number of semester credit hours required for completion of the </w:t>
      </w:r>
      <w:r w:rsidR="00D0129A">
        <w:rPr>
          <w:rFonts w:ascii="Arial" w:eastAsia="Times New Roman" w:hAnsi="Arial" w:cs="Arial"/>
        </w:rPr>
        <w:t>degree plan</w:t>
      </w:r>
      <w:r w:rsidRPr="00203682">
        <w:rPr>
          <w:rFonts w:ascii="Arial" w:eastAsia="Times New Roman" w:hAnsi="Arial" w:cs="Arial"/>
        </w:rPr>
        <w:t xml:space="preserve"> in which the </w:t>
      </w:r>
      <w:r w:rsidR="00D74AA2">
        <w:rPr>
          <w:rFonts w:ascii="Arial" w:eastAsia="Times New Roman" w:hAnsi="Arial" w:cs="Arial"/>
        </w:rPr>
        <w:t>student</w:t>
      </w:r>
      <w:r w:rsidRPr="00203682">
        <w:rPr>
          <w:rFonts w:ascii="Arial" w:eastAsia="Times New Roman" w:hAnsi="Arial" w:cs="Arial"/>
        </w:rPr>
        <w:t xml:space="preserve"> is enrolled.</w:t>
      </w:r>
    </w:p>
    <w:p w14:paraId="0121A19A" w14:textId="77777777" w:rsidR="00E541EB" w:rsidRPr="00203682" w:rsidRDefault="00E541EB" w:rsidP="00E541EB">
      <w:pPr>
        <w:rPr>
          <w:rFonts w:ascii="Arial" w:eastAsia="Times New Roman" w:hAnsi="Arial" w:cs="Arial"/>
        </w:rPr>
      </w:pPr>
    </w:p>
    <w:p w14:paraId="0241410E" w14:textId="77777777" w:rsidR="00E541EB" w:rsidRPr="00203682" w:rsidRDefault="00E541EB" w:rsidP="00E541EB">
      <w:pPr>
        <w:numPr>
          <w:ilvl w:val="0"/>
          <w:numId w:val="2"/>
        </w:numPr>
        <w:ind w:left="1800"/>
        <w:contextualSpacing/>
        <w:rPr>
          <w:rFonts w:ascii="Arial" w:eastAsia="Times New Roman" w:hAnsi="Arial" w:cs="Arial"/>
        </w:rPr>
      </w:pPr>
      <w:r w:rsidRPr="00203682">
        <w:rPr>
          <w:rFonts w:ascii="Arial" w:eastAsia="Times New Roman" w:hAnsi="Arial" w:cs="Arial"/>
        </w:rPr>
        <w:t xml:space="preserve">Undergraduates initially enrolled </w:t>
      </w:r>
      <w:r w:rsidR="006B6485">
        <w:rPr>
          <w:rFonts w:ascii="Arial" w:eastAsia="Times New Roman" w:hAnsi="Arial" w:cs="Arial"/>
          <w:bCs/>
        </w:rPr>
        <w:t xml:space="preserve">at a Texas </w:t>
      </w:r>
      <w:r w:rsidR="006159B7">
        <w:rPr>
          <w:rFonts w:ascii="Arial" w:eastAsia="Times New Roman" w:hAnsi="Arial" w:cs="Arial"/>
          <w:bCs/>
        </w:rPr>
        <w:t xml:space="preserve">public </w:t>
      </w:r>
      <w:r w:rsidR="006B6485">
        <w:rPr>
          <w:rFonts w:ascii="Arial" w:eastAsia="Times New Roman" w:hAnsi="Arial" w:cs="Arial"/>
          <w:bCs/>
        </w:rPr>
        <w:t>institution of higher education</w:t>
      </w:r>
      <w:r w:rsidR="006B6485" w:rsidRPr="00203682">
        <w:rPr>
          <w:rFonts w:ascii="Arial" w:eastAsia="Times New Roman" w:hAnsi="Arial" w:cs="Arial"/>
        </w:rPr>
        <w:t xml:space="preserve"> </w:t>
      </w:r>
      <w:r w:rsidRPr="00203682">
        <w:rPr>
          <w:rFonts w:ascii="Arial" w:eastAsia="Times New Roman" w:hAnsi="Arial" w:cs="Arial"/>
        </w:rPr>
        <w:t>during the fall 1999 through summer 2006 semes</w:t>
      </w:r>
      <w:r w:rsidR="00496DC0">
        <w:rPr>
          <w:rFonts w:ascii="Arial" w:eastAsia="Times New Roman" w:hAnsi="Arial" w:cs="Arial"/>
        </w:rPr>
        <w:t>ters will be charged at the non</w:t>
      </w:r>
      <w:r w:rsidRPr="00203682">
        <w:rPr>
          <w:rFonts w:ascii="Arial" w:eastAsia="Times New Roman" w:hAnsi="Arial" w:cs="Arial"/>
        </w:rPr>
        <w:t xml:space="preserve">resident rate if, prior to the start of the semester or session, the </w:t>
      </w:r>
      <w:r w:rsidR="00D74AA2">
        <w:rPr>
          <w:rFonts w:ascii="Arial" w:eastAsia="Times New Roman" w:hAnsi="Arial" w:cs="Arial"/>
        </w:rPr>
        <w:t>student</w:t>
      </w:r>
      <w:r w:rsidRPr="00203682">
        <w:rPr>
          <w:rFonts w:ascii="Arial" w:eastAsia="Times New Roman" w:hAnsi="Arial" w:cs="Arial"/>
        </w:rPr>
        <w:t xml:space="preserve"> has previously attempted 45 or more hours over the minimum number of semester credit hours required for completion of the </w:t>
      </w:r>
      <w:r w:rsidR="00D0129A">
        <w:rPr>
          <w:rFonts w:ascii="Arial" w:eastAsia="Times New Roman" w:hAnsi="Arial" w:cs="Arial"/>
        </w:rPr>
        <w:t>degree plan</w:t>
      </w:r>
      <w:r w:rsidRPr="00203682">
        <w:rPr>
          <w:rFonts w:ascii="Arial" w:eastAsia="Times New Roman" w:hAnsi="Arial" w:cs="Arial"/>
        </w:rPr>
        <w:t xml:space="preserve"> in which the </w:t>
      </w:r>
      <w:r w:rsidR="00D74AA2">
        <w:rPr>
          <w:rFonts w:ascii="Arial" w:eastAsia="Times New Roman" w:hAnsi="Arial" w:cs="Arial"/>
        </w:rPr>
        <w:t>student</w:t>
      </w:r>
      <w:r w:rsidRPr="00203682">
        <w:rPr>
          <w:rFonts w:ascii="Arial" w:eastAsia="Times New Roman" w:hAnsi="Arial" w:cs="Arial"/>
        </w:rPr>
        <w:t xml:space="preserve"> is enrolled.</w:t>
      </w:r>
    </w:p>
    <w:p w14:paraId="1C695ABB" w14:textId="77777777" w:rsidR="00E541EB" w:rsidRPr="00203682" w:rsidRDefault="00E541EB" w:rsidP="00E541EB">
      <w:pPr>
        <w:rPr>
          <w:rFonts w:ascii="Arial" w:eastAsia="Times New Roman" w:hAnsi="Arial" w:cs="Arial"/>
        </w:rPr>
      </w:pPr>
    </w:p>
    <w:p w14:paraId="10CA7018" w14:textId="77777777" w:rsidR="00E541EB" w:rsidRPr="00203682" w:rsidRDefault="00E541EB" w:rsidP="00E541EB">
      <w:pPr>
        <w:numPr>
          <w:ilvl w:val="0"/>
          <w:numId w:val="2"/>
        </w:numPr>
        <w:ind w:left="1800"/>
        <w:contextualSpacing/>
        <w:rPr>
          <w:rFonts w:ascii="Arial" w:eastAsia="Times New Roman" w:hAnsi="Arial" w:cs="Arial"/>
        </w:rPr>
      </w:pPr>
      <w:r w:rsidRPr="00203682">
        <w:rPr>
          <w:rFonts w:ascii="Arial" w:eastAsia="Times New Roman" w:hAnsi="Arial" w:cs="Arial"/>
          <w:color w:val="000000"/>
        </w:rPr>
        <w:t xml:space="preserve">For the purposes of determining the number of hours required for a degree plan, Texas State shall utilize the degree plan designated by the </w:t>
      </w:r>
      <w:r w:rsidR="00D74AA2">
        <w:rPr>
          <w:rFonts w:ascii="Arial" w:eastAsia="Times New Roman" w:hAnsi="Arial" w:cs="Arial"/>
          <w:color w:val="000000"/>
        </w:rPr>
        <w:t>student</w:t>
      </w:r>
      <w:r w:rsidRPr="00203682">
        <w:rPr>
          <w:rFonts w:ascii="Arial" w:eastAsia="Times New Roman" w:hAnsi="Arial" w:cs="Arial"/>
          <w:color w:val="000000"/>
        </w:rPr>
        <w:t xml:space="preserve"> as of the official census day of the term.</w:t>
      </w:r>
    </w:p>
    <w:p w14:paraId="413AFDBB" w14:textId="77777777" w:rsidR="00E541EB" w:rsidRPr="00203682" w:rsidRDefault="00E541EB" w:rsidP="00E541EB">
      <w:pPr>
        <w:rPr>
          <w:rFonts w:ascii="Arial" w:eastAsia="Times New Roman" w:hAnsi="Arial" w:cs="Arial"/>
        </w:rPr>
      </w:pPr>
    </w:p>
    <w:p w14:paraId="0F24C930" w14:textId="77777777" w:rsidR="00E541EB" w:rsidRPr="00203682" w:rsidRDefault="00E541EB" w:rsidP="00E541EB">
      <w:pPr>
        <w:numPr>
          <w:ilvl w:val="0"/>
          <w:numId w:val="2"/>
        </w:numPr>
        <w:ind w:left="1800"/>
        <w:contextualSpacing/>
        <w:rPr>
          <w:rFonts w:ascii="Arial" w:eastAsia="Times New Roman" w:hAnsi="Arial" w:cs="Arial"/>
        </w:rPr>
      </w:pPr>
      <w:r w:rsidRPr="00203682">
        <w:rPr>
          <w:rFonts w:ascii="Arial" w:eastAsia="Times New Roman" w:hAnsi="Arial" w:cs="Arial"/>
          <w:color w:val="000000"/>
        </w:rPr>
        <w:t xml:space="preserve">If </w:t>
      </w:r>
      <w:r w:rsidR="00D74AA2">
        <w:rPr>
          <w:rFonts w:ascii="Arial" w:eastAsia="Times New Roman" w:hAnsi="Arial" w:cs="Arial"/>
          <w:color w:val="000000"/>
        </w:rPr>
        <w:t>a student</w:t>
      </w:r>
      <w:r w:rsidRPr="00203682">
        <w:rPr>
          <w:rFonts w:ascii="Arial" w:eastAsia="Times New Roman" w:hAnsi="Arial" w:cs="Arial"/>
          <w:color w:val="000000"/>
        </w:rPr>
        <w:t xml:space="preserve"> at a four-year institution is not enrolled in a </w:t>
      </w:r>
      <w:r w:rsidR="00D0129A">
        <w:rPr>
          <w:rFonts w:ascii="Arial" w:eastAsia="Times New Roman" w:hAnsi="Arial" w:cs="Arial"/>
          <w:color w:val="000000"/>
        </w:rPr>
        <w:t>degree plan</w:t>
      </w:r>
      <w:r w:rsidRPr="00203682">
        <w:rPr>
          <w:rFonts w:ascii="Arial" w:eastAsia="Times New Roman" w:hAnsi="Arial" w:cs="Arial"/>
          <w:color w:val="000000"/>
        </w:rPr>
        <w:t xml:space="preserve">, institutions shall consider the </w:t>
      </w:r>
      <w:r w:rsidR="00D74AA2">
        <w:rPr>
          <w:rFonts w:ascii="Arial" w:eastAsia="Times New Roman" w:hAnsi="Arial" w:cs="Arial"/>
          <w:color w:val="000000"/>
        </w:rPr>
        <w:t>student</w:t>
      </w:r>
      <w:r w:rsidRPr="00203682">
        <w:rPr>
          <w:rFonts w:ascii="Arial" w:eastAsia="Times New Roman" w:hAnsi="Arial" w:cs="Arial"/>
          <w:color w:val="000000"/>
        </w:rPr>
        <w:t xml:space="preserve"> to be enrolled in a </w:t>
      </w:r>
      <w:r w:rsidR="00D0129A">
        <w:rPr>
          <w:rFonts w:ascii="Arial" w:eastAsia="Times New Roman" w:hAnsi="Arial" w:cs="Arial"/>
          <w:color w:val="000000"/>
        </w:rPr>
        <w:t>degree plan</w:t>
      </w:r>
      <w:r w:rsidRPr="00203682">
        <w:rPr>
          <w:rFonts w:ascii="Arial" w:eastAsia="Times New Roman" w:hAnsi="Arial" w:cs="Arial"/>
          <w:color w:val="000000"/>
        </w:rPr>
        <w:t xml:space="preserve"> requiring a minimum of 120 hours.</w:t>
      </w:r>
    </w:p>
    <w:p w14:paraId="1146F4EE" w14:textId="77777777" w:rsidR="00E541EB" w:rsidRPr="00203682" w:rsidRDefault="00E541EB" w:rsidP="00E541EB">
      <w:pPr>
        <w:rPr>
          <w:rFonts w:ascii="Arial" w:eastAsia="Times New Roman" w:hAnsi="Arial" w:cs="Arial"/>
        </w:rPr>
      </w:pPr>
    </w:p>
    <w:p w14:paraId="6A2F14AB" w14:textId="77777777" w:rsidR="00E541EB" w:rsidRPr="00203682" w:rsidRDefault="00E541EB" w:rsidP="00E541EB">
      <w:pPr>
        <w:numPr>
          <w:ilvl w:val="0"/>
          <w:numId w:val="2"/>
        </w:numPr>
        <w:ind w:left="1800"/>
        <w:contextualSpacing/>
        <w:rPr>
          <w:rFonts w:ascii="Arial" w:eastAsia="Times New Roman" w:hAnsi="Arial" w:cs="Arial"/>
        </w:rPr>
      </w:pPr>
      <w:r w:rsidRPr="00203682">
        <w:rPr>
          <w:rFonts w:ascii="Arial" w:eastAsia="Times New Roman" w:hAnsi="Arial" w:cs="Arial"/>
          <w:color w:val="000000"/>
        </w:rPr>
        <w:t xml:space="preserve">If an undergraduate is enrolled on a temporary basis in a university or health-related institution and is also enrolled in a private or independent institution of higher education or an out-of-state institution of higher education, Texas State shall consider the undergraduate to be enrolled in a </w:t>
      </w:r>
      <w:r w:rsidR="00D0129A">
        <w:rPr>
          <w:rFonts w:ascii="Arial" w:eastAsia="Times New Roman" w:hAnsi="Arial" w:cs="Arial"/>
          <w:color w:val="000000"/>
        </w:rPr>
        <w:t>degree plan</w:t>
      </w:r>
      <w:r w:rsidRPr="00203682">
        <w:rPr>
          <w:rFonts w:ascii="Arial" w:eastAsia="Times New Roman" w:hAnsi="Arial" w:cs="Arial"/>
          <w:color w:val="000000"/>
        </w:rPr>
        <w:t xml:space="preserve"> requiring a minimum of 120 hours.</w:t>
      </w:r>
    </w:p>
    <w:p w14:paraId="2B38C588" w14:textId="77777777" w:rsidR="00E541EB" w:rsidRPr="00203682" w:rsidRDefault="00E541EB" w:rsidP="00E541EB">
      <w:pPr>
        <w:rPr>
          <w:rFonts w:ascii="Arial" w:eastAsia="Times New Roman" w:hAnsi="Arial" w:cs="Arial"/>
        </w:rPr>
      </w:pPr>
    </w:p>
    <w:p w14:paraId="3BFEAAFA" w14:textId="77777777" w:rsidR="00E541EB" w:rsidRPr="00203682" w:rsidRDefault="00E541EB" w:rsidP="00E541EB">
      <w:pPr>
        <w:numPr>
          <w:ilvl w:val="0"/>
          <w:numId w:val="2"/>
        </w:numPr>
        <w:ind w:left="1800"/>
        <w:contextualSpacing/>
        <w:rPr>
          <w:rFonts w:ascii="Arial" w:eastAsia="Times New Roman" w:hAnsi="Arial" w:cs="Arial"/>
        </w:rPr>
      </w:pPr>
      <w:r w:rsidRPr="00203682">
        <w:rPr>
          <w:rFonts w:ascii="Arial" w:eastAsia="Times New Roman" w:hAnsi="Arial" w:cs="Arial"/>
          <w:color w:val="000000"/>
        </w:rPr>
        <w:t xml:space="preserve">Texas State shall not consider any hours for which </w:t>
      </w:r>
      <w:r w:rsidR="00D74AA2">
        <w:rPr>
          <w:rFonts w:ascii="Arial" w:eastAsia="Times New Roman" w:hAnsi="Arial" w:cs="Arial"/>
          <w:color w:val="000000"/>
        </w:rPr>
        <w:t>a student</w:t>
      </w:r>
      <w:r w:rsidRPr="00203682">
        <w:rPr>
          <w:rFonts w:ascii="Arial" w:eastAsia="Times New Roman" w:hAnsi="Arial" w:cs="Arial"/>
          <w:color w:val="000000"/>
        </w:rPr>
        <w:t xml:space="preserve"> has enrolled as part of a master’s or professional </w:t>
      </w:r>
      <w:r w:rsidR="00D0129A">
        <w:rPr>
          <w:rFonts w:ascii="Arial" w:eastAsia="Times New Roman" w:hAnsi="Arial" w:cs="Arial"/>
          <w:color w:val="000000"/>
        </w:rPr>
        <w:t>degree plan</w:t>
      </w:r>
      <w:r w:rsidRPr="00203682">
        <w:rPr>
          <w:rFonts w:ascii="Arial" w:eastAsia="Times New Roman" w:hAnsi="Arial" w:cs="Arial"/>
          <w:color w:val="000000"/>
        </w:rPr>
        <w:t xml:space="preserve"> without first completing a bachelor’s degree in the calculation of the number of hours required for a bachelor’s degree or the equivalent until the undergraduate has completed a minimum of 120 hours required for the bachelor’s degree or equivalent.</w:t>
      </w:r>
    </w:p>
    <w:p w14:paraId="33F217FB" w14:textId="77777777" w:rsidR="00E541EB" w:rsidRPr="00203682" w:rsidRDefault="00E541EB" w:rsidP="00E541EB">
      <w:pPr>
        <w:rPr>
          <w:rFonts w:ascii="Arial" w:eastAsia="Times New Roman" w:hAnsi="Arial" w:cs="Arial"/>
        </w:rPr>
      </w:pPr>
    </w:p>
    <w:p w14:paraId="698EC5E2" w14:textId="77777777" w:rsidR="004803C3" w:rsidRDefault="00E541EB" w:rsidP="00E541EB">
      <w:pPr>
        <w:ind w:left="1440" w:hanging="720"/>
        <w:rPr>
          <w:rFonts w:ascii="Arial" w:eastAsia="Times New Roman" w:hAnsi="Arial" w:cs="Arial"/>
        </w:rPr>
      </w:pPr>
      <w:r w:rsidRPr="00203682">
        <w:rPr>
          <w:rFonts w:ascii="Arial" w:eastAsia="Times New Roman" w:hAnsi="Arial" w:cs="Arial"/>
        </w:rPr>
        <w:t>03.02</w:t>
      </w:r>
      <w:r w:rsidRPr="00203682">
        <w:rPr>
          <w:rFonts w:ascii="Arial" w:eastAsia="Times New Roman" w:hAnsi="Arial" w:cs="Arial"/>
        </w:rPr>
        <w:tab/>
        <w:t xml:space="preserve">Attempted </w:t>
      </w:r>
      <w:r w:rsidR="00CA164C">
        <w:rPr>
          <w:rFonts w:ascii="Arial" w:eastAsia="Times New Roman" w:hAnsi="Arial" w:cs="Arial"/>
        </w:rPr>
        <w:t>hours</w:t>
      </w:r>
      <w:r w:rsidR="00CA164C" w:rsidRPr="00203682">
        <w:rPr>
          <w:rFonts w:ascii="Arial" w:eastAsia="Times New Roman" w:hAnsi="Arial" w:cs="Arial"/>
        </w:rPr>
        <w:t xml:space="preserve"> </w:t>
      </w:r>
      <w:r w:rsidRPr="00203682">
        <w:rPr>
          <w:rFonts w:ascii="Arial" w:eastAsia="Times New Roman" w:hAnsi="Arial" w:cs="Arial"/>
        </w:rPr>
        <w:t xml:space="preserve">include those </w:t>
      </w:r>
      <w:r w:rsidR="00CA164C">
        <w:rPr>
          <w:rFonts w:ascii="Arial" w:eastAsia="Times New Roman" w:hAnsi="Arial" w:cs="Arial"/>
        </w:rPr>
        <w:t>semester credit hours</w:t>
      </w:r>
      <w:r w:rsidR="00CA164C" w:rsidRPr="00203682">
        <w:rPr>
          <w:rFonts w:ascii="Arial" w:eastAsia="Times New Roman" w:hAnsi="Arial" w:cs="Arial"/>
        </w:rPr>
        <w:t xml:space="preserve"> </w:t>
      </w:r>
      <w:r w:rsidRPr="00203682">
        <w:rPr>
          <w:rFonts w:ascii="Arial" w:eastAsia="Times New Roman" w:hAnsi="Arial" w:cs="Arial"/>
        </w:rPr>
        <w:t xml:space="preserve">attempted at Texas State or any Texas public institution of higher education. The following </w:t>
      </w:r>
      <w:r w:rsidRPr="00203682">
        <w:rPr>
          <w:rFonts w:ascii="Arial" w:eastAsia="Times New Roman" w:hAnsi="Arial" w:cs="Arial"/>
        </w:rPr>
        <w:lastRenderedPageBreak/>
        <w:t xml:space="preserve">types of </w:t>
      </w:r>
      <w:r w:rsidR="00CA164C">
        <w:rPr>
          <w:rFonts w:ascii="Arial" w:eastAsia="Times New Roman" w:hAnsi="Arial" w:cs="Arial"/>
        </w:rPr>
        <w:t xml:space="preserve">semester </w:t>
      </w:r>
      <w:r w:rsidRPr="00203682">
        <w:rPr>
          <w:rFonts w:ascii="Arial" w:eastAsia="Times New Roman" w:hAnsi="Arial" w:cs="Arial"/>
        </w:rPr>
        <w:t>credit hours will count toward the excessive hour limit if they are normally eligible for formula funding:</w:t>
      </w:r>
    </w:p>
    <w:p w14:paraId="254A56CE" w14:textId="77777777" w:rsidR="002E337E" w:rsidRPr="00203682" w:rsidRDefault="002E337E" w:rsidP="00E541EB">
      <w:pPr>
        <w:ind w:left="1440" w:hanging="720"/>
        <w:rPr>
          <w:rFonts w:ascii="Arial" w:eastAsia="Times New Roman" w:hAnsi="Arial" w:cs="Arial"/>
        </w:rPr>
      </w:pPr>
    </w:p>
    <w:p w14:paraId="2FF0DF4C" w14:textId="77777777" w:rsidR="00E541EB" w:rsidRPr="00203682" w:rsidRDefault="00CA164C" w:rsidP="00E541EB">
      <w:pPr>
        <w:numPr>
          <w:ilvl w:val="0"/>
          <w:numId w:val="3"/>
        </w:numPr>
        <w:contextualSpacing/>
        <w:rPr>
          <w:rFonts w:ascii="Arial" w:eastAsia="Times New Roman" w:hAnsi="Arial" w:cs="Arial"/>
        </w:rPr>
      </w:pPr>
      <w:r>
        <w:rPr>
          <w:rFonts w:ascii="Arial" w:eastAsia="Times New Roman" w:hAnsi="Arial" w:cs="Arial"/>
        </w:rPr>
        <w:t xml:space="preserve">previous </w:t>
      </w:r>
      <w:r w:rsidR="00FC208D" w:rsidRPr="00203682">
        <w:rPr>
          <w:rFonts w:ascii="Arial" w:eastAsia="Times New Roman" w:hAnsi="Arial" w:cs="Arial"/>
        </w:rPr>
        <w:t xml:space="preserve">major </w:t>
      </w:r>
      <w:r w:rsidR="00FC208D">
        <w:rPr>
          <w:rFonts w:ascii="Arial" w:eastAsia="Times New Roman" w:hAnsi="Arial" w:cs="Arial"/>
        </w:rPr>
        <w:t>hours</w:t>
      </w:r>
      <w:r w:rsidR="00E541EB" w:rsidRPr="00203682">
        <w:rPr>
          <w:rFonts w:ascii="Arial" w:eastAsia="Times New Roman" w:hAnsi="Arial" w:cs="Arial"/>
        </w:rPr>
        <w:t>;</w:t>
      </w:r>
    </w:p>
    <w:p w14:paraId="46B344DE" w14:textId="77777777" w:rsidR="00E541EB" w:rsidRPr="00203682" w:rsidRDefault="00E541EB" w:rsidP="00E541EB">
      <w:pPr>
        <w:rPr>
          <w:rFonts w:ascii="Arial" w:eastAsia="Times New Roman" w:hAnsi="Arial" w:cs="Arial"/>
        </w:rPr>
      </w:pPr>
    </w:p>
    <w:p w14:paraId="6665E5D1" w14:textId="77777777" w:rsidR="00E541EB" w:rsidRPr="00203682" w:rsidRDefault="00E541EB" w:rsidP="00E541EB">
      <w:pPr>
        <w:numPr>
          <w:ilvl w:val="0"/>
          <w:numId w:val="3"/>
        </w:numPr>
        <w:contextualSpacing/>
        <w:rPr>
          <w:rFonts w:ascii="Arial" w:eastAsia="Times New Roman" w:hAnsi="Arial" w:cs="Arial"/>
        </w:rPr>
      </w:pPr>
      <w:r w:rsidRPr="00203682">
        <w:rPr>
          <w:rFonts w:ascii="Arial" w:eastAsia="Times New Roman" w:hAnsi="Arial" w:cs="Arial"/>
        </w:rPr>
        <w:t xml:space="preserve">dual degree </w:t>
      </w:r>
      <w:r w:rsidR="00CA164C">
        <w:rPr>
          <w:rFonts w:ascii="Arial" w:eastAsia="Times New Roman" w:hAnsi="Arial" w:cs="Arial"/>
        </w:rPr>
        <w:t>hours</w:t>
      </w:r>
      <w:r w:rsidRPr="00203682">
        <w:rPr>
          <w:rFonts w:ascii="Arial" w:eastAsia="Times New Roman" w:hAnsi="Arial" w:cs="Arial"/>
        </w:rPr>
        <w:t xml:space="preserve"> (excessive calculation assumes 30 hours);</w:t>
      </w:r>
    </w:p>
    <w:p w14:paraId="6E2E75B7" w14:textId="77777777" w:rsidR="00E541EB" w:rsidRPr="00203682" w:rsidRDefault="00E541EB" w:rsidP="00E541EB">
      <w:pPr>
        <w:rPr>
          <w:rFonts w:ascii="Arial" w:eastAsia="Times New Roman" w:hAnsi="Arial" w:cs="Arial"/>
        </w:rPr>
      </w:pPr>
    </w:p>
    <w:p w14:paraId="0766D1D0" w14:textId="77777777" w:rsidR="00E541EB" w:rsidRPr="00203682" w:rsidRDefault="00E541EB" w:rsidP="00E541EB">
      <w:pPr>
        <w:numPr>
          <w:ilvl w:val="0"/>
          <w:numId w:val="3"/>
        </w:numPr>
        <w:contextualSpacing/>
        <w:rPr>
          <w:rFonts w:ascii="Arial" w:eastAsia="Times New Roman" w:hAnsi="Arial" w:cs="Arial"/>
        </w:rPr>
      </w:pPr>
      <w:r w:rsidRPr="00203682">
        <w:rPr>
          <w:rFonts w:ascii="Arial" w:eastAsia="Times New Roman" w:hAnsi="Arial" w:cs="Arial"/>
        </w:rPr>
        <w:t xml:space="preserve">minor </w:t>
      </w:r>
      <w:r w:rsidR="00CA164C">
        <w:rPr>
          <w:rFonts w:ascii="Arial" w:eastAsia="Times New Roman" w:hAnsi="Arial" w:cs="Arial"/>
        </w:rPr>
        <w:t>hours</w:t>
      </w:r>
      <w:r w:rsidRPr="00203682">
        <w:rPr>
          <w:rFonts w:ascii="Arial" w:eastAsia="Times New Roman" w:hAnsi="Arial" w:cs="Arial"/>
        </w:rPr>
        <w:t xml:space="preserve"> (for optional minors, excessive calculation </w:t>
      </w:r>
      <w:r w:rsidR="00DC24EE">
        <w:rPr>
          <w:rFonts w:ascii="Arial" w:eastAsia="Times New Roman" w:hAnsi="Arial" w:cs="Arial"/>
        </w:rPr>
        <w:t xml:space="preserve">may </w:t>
      </w:r>
      <w:r w:rsidRPr="00203682">
        <w:rPr>
          <w:rFonts w:ascii="Arial" w:eastAsia="Times New Roman" w:hAnsi="Arial" w:cs="Arial"/>
        </w:rPr>
        <w:t>assume 18 hours</w:t>
      </w:r>
      <w:r w:rsidR="00E0757C">
        <w:rPr>
          <w:rFonts w:ascii="Arial" w:eastAsia="Times New Roman" w:hAnsi="Arial" w:cs="Arial"/>
        </w:rPr>
        <w:t>)</w:t>
      </w:r>
      <w:r w:rsidRPr="00203682">
        <w:rPr>
          <w:rFonts w:ascii="Arial" w:eastAsia="Times New Roman" w:hAnsi="Arial" w:cs="Arial"/>
        </w:rPr>
        <w:t>. For minors above 18 hours, the academic advisor notifies Student Business Service</w:t>
      </w:r>
      <w:r w:rsidR="00496DC0">
        <w:rPr>
          <w:rFonts w:ascii="Arial" w:eastAsia="Times New Roman" w:hAnsi="Arial" w:cs="Arial"/>
        </w:rPr>
        <w:t>s</w:t>
      </w:r>
      <w:r w:rsidRPr="00203682">
        <w:rPr>
          <w:rFonts w:ascii="Arial" w:eastAsia="Times New Roman" w:hAnsi="Arial" w:cs="Arial"/>
        </w:rPr>
        <w:t xml:space="preserve"> (SBS) to override the excess</w:t>
      </w:r>
      <w:r w:rsidR="00DC24EE">
        <w:rPr>
          <w:rFonts w:ascii="Arial" w:eastAsia="Times New Roman" w:hAnsi="Arial" w:cs="Arial"/>
        </w:rPr>
        <w:t>ive</w:t>
      </w:r>
      <w:r w:rsidRPr="00203682">
        <w:rPr>
          <w:rFonts w:ascii="Arial" w:eastAsia="Times New Roman" w:hAnsi="Arial" w:cs="Arial"/>
        </w:rPr>
        <w:t xml:space="preserve"> hours</w:t>
      </w:r>
      <w:r w:rsidR="00DC24EE">
        <w:rPr>
          <w:rFonts w:ascii="Arial" w:eastAsia="Times New Roman" w:hAnsi="Arial" w:cs="Arial"/>
        </w:rPr>
        <w:t>’</w:t>
      </w:r>
      <w:r w:rsidRPr="00203682">
        <w:rPr>
          <w:rFonts w:ascii="Arial" w:eastAsia="Times New Roman" w:hAnsi="Arial" w:cs="Arial"/>
        </w:rPr>
        <w:t xml:space="preserve"> calculation);</w:t>
      </w:r>
    </w:p>
    <w:p w14:paraId="0E8BD46F" w14:textId="77777777" w:rsidR="00E541EB" w:rsidRPr="00203682" w:rsidRDefault="00E541EB" w:rsidP="00E541EB">
      <w:pPr>
        <w:rPr>
          <w:rFonts w:ascii="Arial" w:eastAsia="Times New Roman" w:hAnsi="Arial" w:cs="Arial"/>
        </w:rPr>
      </w:pPr>
    </w:p>
    <w:p w14:paraId="25615ED2" w14:textId="77777777" w:rsidR="00E541EB" w:rsidRPr="00203682" w:rsidRDefault="00E541EB" w:rsidP="00E541EB">
      <w:pPr>
        <w:numPr>
          <w:ilvl w:val="0"/>
          <w:numId w:val="3"/>
        </w:numPr>
        <w:contextualSpacing/>
        <w:rPr>
          <w:rFonts w:ascii="Arial" w:eastAsia="Times New Roman" w:hAnsi="Arial" w:cs="Arial"/>
        </w:rPr>
      </w:pPr>
      <w:r w:rsidRPr="00203682">
        <w:rPr>
          <w:rFonts w:ascii="Arial" w:eastAsia="Times New Roman" w:hAnsi="Arial" w:cs="Arial"/>
        </w:rPr>
        <w:t xml:space="preserve">certificate </w:t>
      </w:r>
      <w:r w:rsidR="00CA164C">
        <w:rPr>
          <w:rFonts w:ascii="Arial" w:eastAsia="Times New Roman" w:hAnsi="Arial" w:cs="Arial"/>
        </w:rPr>
        <w:t>hours</w:t>
      </w:r>
      <w:r w:rsidRPr="00203682">
        <w:rPr>
          <w:rFonts w:ascii="Arial" w:eastAsia="Times New Roman" w:hAnsi="Arial" w:cs="Arial"/>
        </w:rPr>
        <w:t>;</w:t>
      </w:r>
    </w:p>
    <w:p w14:paraId="237F767B" w14:textId="77777777" w:rsidR="00E541EB" w:rsidRPr="00203682" w:rsidRDefault="00E541EB" w:rsidP="00E541EB">
      <w:pPr>
        <w:rPr>
          <w:rFonts w:ascii="Arial" w:eastAsia="Times New Roman" w:hAnsi="Arial" w:cs="Arial"/>
        </w:rPr>
      </w:pPr>
    </w:p>
    <w:p w14:paraId="6BF11E81" w14:textId="77777777" w:rsidR="00E541EB" w:rsidRPr="00203682" w:rsidRDefault="00E541EB" w:rsidP="00E541EB">
      <w:pPr>
        <w:numPr>
          <w:ilvl w:val="0"/>
          <w:numId w:val="3"/>
        </w:numPr>
        <w:contextualSpacing/>
        <w:rPr>
          <w:rFonts w:ascii="Arial" w:eastAsia="Times New Roman" w:hAnsi="Arial" w:cs="Arial"/>
        </w:rPr>
      </w:pPr>
      <w:r w:rsidRPr="00203682">
        <w:rPr>
          <w:rFonts w:ascii="Arial" w:eastAsia="Times New Roman" w:hAnsi="Arial" w:cs="Arial"/>
        </w:rPr>
        <w:t xml:space="preserve">teaching certification </w:t>
      </w:r>
      <w:r w:rsidR="00CA164C">
        <w:rPr>
          <w:rFonts w:ascii="Arial" w:eastAsia="Times New Roman" w:hAnsi="Arial" w:cs="Arial"/>
        </w:rPr>
        <w:t>hours</w:t>
      </w:r>
      <w:r w:rsidRPr="00203682">
        <w:rPr>
          <w:rFonts w:ascii="Arial" w:eastAsia="Times New Roman" w:hAnsi="Arial" w:cs="Arial"/>
        </w:rPr>
        <w:t>;</w:t>
      </w:r>
    </w:p>
    <w:p w14:paraId="1C2C2231" w14:textId="77777777" w:rsidR="00E541EB" w:rsidRPr="00203682" w:rsidRDefault="00E541EB" w:rsidP="00E541EB">
      <w:pPr>
        <w:rPr>
          <w:rFonts w:ascii="Arial" w:eastAsia="Times New Roman" w:hAnsi="Arial" w:cs="Arial"/>
        </w:rPr>
      </w:pPr>
    </w:p>
    <w:p w14:paraId="642877DB" w14:textId="77777777" w:rsidR="00E541EB" w:rsidRPr="00203682" w:rsidRDefault="00E541EB" w:rsidP="00E541EB">
      <w:pPr>
        <w:numPr>
          <w:ilvl w:val="0"/>
          <w:numId w:val="3"/>
        </w:numPr>
        <w:contextualSpacing/>
        <w:rPr>
          <w:rFonts w:ascii="Arial" w:eastAsia="Times New Roman" w:hAnsi="Arial" w:cs="Arial"/>
        </w:rPr>
      </w:pPr>
      <w:r w:rsidRPr="00203682">
        <w:rPr>
          <w:rFonts w:ascii="Arial" w:eastAsia="Times New Roman" w:hAnsi="Arial" w:cs="Arial"/>
        </w:rPr>
        <w:t xml:space="preserve">distance and off-campus </w:t>
      </w:r>
      <w:r w:rsidR="00CA164C">
        <w:rPr>
          <w:rFonts w:ascii="Arial" w:eastAsia="Times New Roman" w:hAnsi="Arial" w:cs="Arial"/>
        </w:rPr>
        <w:t>hours</w:t>
      </w:r>
      <w:r w:rsidRPr="00203682">
        <w:rPr>
          <w:rFonts w:ascii="Arial" w:eastAsia="Times New Roman" w:hAnsi="Arial" w:cs="Arial"/>
        </w:rPr>
        <w:t>;</w:t>
      </w:r>
    </w:p>
    <w:p w14:paraId="7F8B0663" w14:textId="77777777" w:rsidR="00E541EB" w:rsidRPr="00203682" w:rsidRDefault="00E541EB" w:rsidP="00E541EB">
      <w:pPr>
        <w:rPr>
          <w:rFonts w:ascii="Arial" w:eastAsia="Times New Roman" w:hAnsi="Arial" w:cs="Arial"/>
        </w:rPr>
      </w:pPr>
    </w:p>
    <w:p w14:paraId="13811182" w14:textId="77777777" w:rsidR="00E541EB" w:rsidRPr="00203682" w:rsidRDefault="00E541EB" w:rsidP="00E541EB">
      <w:pPr>
        <w:numPr>
          <w:ilvl w:val="0"/>
          <w:numId w:val="3"/>
        </w:numPr>
        <w:contextualSpacing/>
        <w:rPr>
          <w:rFonts w:ascii="Arial" w:eastAsia="Times New Roman" w:hAnsi="Arial" w:cs="Arial"/>
        </w:rPr>
      </w:pPr>
      <w:r w:rsidRPr="00203682">
        <w:rPr>
          <w:rFonts w:ascii="Arial" w:eastAsia="Times New Roman" w:hAnsi="Arial" w:cs="Arial"/>
        </w:rPr>
        <w:t>bankruptcy hours;</w:t>
      </w:r>
    </w:p>
    <w:p w14:paraId="59896059" w14:textId="77777777" w:rsidR="00E541EB" w:rsidRPr="00203682" w:rsidRDefault="00E541EB" w:rsidP="00E541EB">
      <w:pPr>
        <w:rPr>
          <w:rFonts w:ascii="Arial" w:eastAsia="Times New Roman" w:hAnsi="Arial" w:cs="Arial"/>
        </w:rPr>
      </w:pPr>
    </w:p>
    <w:p w14:paraId="0642120C" w14:textId="77777777" w:rsidR="00E541EB" w:rsidRPr="00203682" w:rsidRDefault="00E541EB" w:rsidP="00E541EB">
      <w:pPr>
        <w:numPr>
          <w:ilvl w:val="0"/>
          <w:numId w:val="3"/>
        </w:numPr>
        <w:contextualSpacing/>
        <w:rPr>
          <w:rFonts w:ascii="Arial" w:eastAsia="Times New Roman" w:hAnsi="Arial" w:cs="Arial"/>
        </w:rPr>
      </w:pPr>
      <w:r w:rsidRPr="00203682">
        <w:rPr>
          <w:rFonts w:ascii="Arial" w:eastAsia="Times New Roman" w:hAnsi="Arial" w:cs="Arial"/>
        </w:rPr>
        <w:t xml:space="preserve">repeated </w:t>
      </w:r>
      <w:r w:rsidR="00CA164C">
        <w:rPr>
          <w:rFonts w:ascii="Arial" w:eastAsia="Times New Roman" w:hAnsi="Arial" w:cs="Arial"/>
        </w:rPr>
        <w:t>hours</w:t>
      </w:r>
      <w:r w:rsidRPr="00203682">
        <w:rPr>
          <w:rFonts w:ascii="Arial" w:eastAsia="Times New Roman" w:hAnsi="Arial" w:cs="Arial"/>
        </w:rPr>
        <w:t>; and</w:t>
      </w:r>
    </w:p>
    <w:p w14:paraId="2FBB166D" w14:textId="77777777" w:rsidR="00E541EB" w:rsidRPr="00203682" w:rsidRDefault="00E541EB" w:rsidP="00E541EB">
      <w:pPr>
        <w:rPr>
          <w:rFonts w:ascii="Arial" w:eastAsia="Times New Roman" w:hAnsi="Arial" w:cs="Arial"/>
        </w:rPr>
      </w:pPr>
    </w:p>
    <w:p w14:paraId="375812B0" w14:textId="77777777" w:rsidR="00E541EB" w:rsidRPr="00203682" w:rsidRDefault="00CA164C" w:rsidP="00E541EB">
      <w:pPr>
        <w:numPr>
          <w:ilvl w:val="0"/>
          <w:numId w:val="3"/>
        </w:numPr>
        <w:contextualSpacing/>
        <w:rPr>
          <w:rFonts w:ascii="Arial" w:eastAsia="Times New Roman" w:hAnsi="Arial" w:cs="Arial"/>
        </w:rPr>
      </w:pPr>
      <w:r>
        <w:rPr>
          <w:rFonts w:ascii="Arial" w:eastAsia="Times New Roman" w:hAnsi="Arial" w:cs="Arial"/>
        </w:rPr>
        <w:t>hours</w:t>
      </w:r>
      <w:r w:rsidR="00E541EB" w:rsidRPr="00203682">
        <w:rPr>
          <w:rFonts w:ascii="Arial" w:eastAsia="Times New Roman" w:hAnsi="Arial" w:cs="Arial"/>
        </w:rPr>
        <w:t xml:space="preserve"> dropped after the official census date.</w:t>
      </w:r>
    </w:p>
    <w:p w14:paraId="48D1C187" w14:textId="77777777" w:rsidR="00E541EB" w:rsidRPr="00203682" w:rsidRDefault="00E541EB" w:rsidP="00E541EB">
      <w:pPr>
        <w:rPr>
          <w:rFonts w:ascii="Arial" w:eastAsia="Times New Roman" w:hAnsi="Arial" w:cs="Arial"/>
        </w:rPr>
      </w:pPr>
    </w:p>
    <w:p w14:paraId="31FA3ED9" w14:textId="77777777" w:rsidR="00E541EB" w:rsidRPr="00203682" w:rsidRDefault="00E541EB" w:rsidP="007871A8">
      <w:pPr>
        <w:tabs>
          <w:tab w:val="left" w:pos="1800"/>
        </w:tabs>
        <w:ind w:left="1440" w:hanging="720"/>
        <w:rPr>
          <w:rFonts w:ascii="Arial" w:eastAsia="Times New Roman" w:hAnsi="Arial" w:cs="Arial"/>
        </w:rPr>
      </w:pPr>
      <w:r w:rsidRPr="00203682">
        <w:rPr>
          <w:rFonts w:ascii="Arial" w:eastAsia="Times New Roman" w:hAnsi="Arial" w:cs="Arial"/>
        </w:rPr>
        <w:t>03.03</w:t>
      </w:r>
      <w:r w:rsidRPr="00203682">
        <w:rPr>
          <w:rFonts w:ascii="Arial" w:eastAsia="Times New Roman" w:hAnsi="Arial" w:cs="Arial"/>
        </w:rPr>
        <w:tab/>
        <w:t xml:space="preserve">The following types of hours are exempt and are not subject to the limitation on formula funding set out in </w:t>
      </w:r>
      <w:hyperlink r:id="rId20" w:history="1">
        <w:r w:rsidRPr="005D0937">
          <w:rPr>
            <w:rStyle w:val="Hyperlink"/>
            <w:rFonts w:ascii="Arial" w:eastAsia="Times New Roman" w:hAnsi="Arial" w:cs="Arial"/>
          </w:rPr>
          <w:t>Texas Administrative Code §13.</w:t>
        </w:r>
        <w:r w:rsidR="00496DC0" w:rsidRPr="005D0937">
          <w:rPr>
            <w:rStyle w:val="Hyperlink"/>
            <w:rFonts w:ascii="Arial" w:eastAsia="Times New Roman" w:hAnsi="Arial" w:cs="Arial"/>
          </w:rPr>
          <w:t>104</w:t>
        </w:r>
      </w:hyperlink>
      <w:r w:rsidR="00496DC0">
        <w:rPr>
          <w:rFonts w:ascii="Arial" w:eastAsia="Times New Roman" w:hAnsi="Arial" w:cs="Arial"/>
        </w:rPr>
        <w:t xml:space="preserve"> of this title (relating to limitation on formula funding for excess</w:t>
      </w:r>
      <w:r w:rsidR="006E3722">
        <w:rPr>
          <w:rFonts w:ascii="Arial" w:eastAsia="Times New Roman" w:hAnsi="Arial" w:cs="Arial"/>
        </w:rPr>
        <w:t>ive</w:t>
      </w:r>
      <w:r w:rsidR="00496DC0">
        <w:rPr>
          <w:rFonts w:ascii="Arial" w:eastAsia="Times New Roman" w:hAnsi="Arial" w:cs="Arial"/>
        </w:rPr>
        <w:t xml:space="preserve"> h</w:t>
      </w:r>
      <w:r w:rsidRPr="00203682">
        <w:rPr>
          <w:rFonts w:ascii="Arial" w:eastAsia="Times New Roman" w:hAnsi="Arial" w:cs="Arial"/>
        </w:rPr>
        <w:t>ours):</w:t>
      </w:r>
    </w:p>
    <w:p w14:paraId="6849C666" w14:textId="77777777" w:rsidR="00E541EB" w:rsidRPr="00203682" w:rsidRDefault="00E541EB" w:rsidP="00E541EB">
      <w:pPr>
        <w:rPr>
          <w:rFonts w:ascii="Arial" w:eastAsia="Times New Roman" w:hAnsi="Arial" w:cs="Arial"/>
        </w:rPr>
      </w:pPr>
    </w:p>
    <w:p w14:paraId="714D2067" w14:textId="77777777" w:rsidR="00E541EB" w:rsidRPr="00203682" w:rsidRDefault="00F53249" w:rsidP="00C57962">
      <w:pPr>
        <w:numPr>
          <w:ilvl w:val="0"/>
          <w:numId w:val="4"/>
        </w:numPr>
        <w:tabs>
          <w:tab w:val="clear" w:pos="1800"/>
          <w:tab w:val="num" w:pos="1980"/>
        </w:tabs>
        <w:rPr>
          <w:rFonts w:ascii="Arial" w:eastAsia="Times New Roman" w:hAnsi="Arial" w:cs="Arial"/>
        </w:rPr>
      </w:pPr>
      <w:r>
        <w:rPr>
          <w:rFonts w:ascii="Arial" w:eastAsia="Times New Roman" w:hAnsi="Arial" w:cs="Arial"/>
        </w:rPr>
        <w:t xml:space="preserve">semester credit </w:t>
      </w:r>
      <w:r w:rsidR="00E541EB" w:rsidRPr="00203682">
        <w:rPr>
          <w:rFonts w:ascii="Arial" w:eastAsia="Times New Roman" w:hAnsi="Arial" w:cs="Arial"/>
        </w:rPr>
        <w:t xml:space="preserve">hours earned by the </w:t>
      </w:r>
      <w:r w:rsidR="00AF3116">
        <w:rPr>
          <w:rFonts w:ascii="Arial" w:eastAsia="Times New Roman" w:hAnsi="Arial" w:cs="Arial"/>
        </w:rPr>
        <w:t>student</w:t>
      </w:r>
      <w:r w:rsidR="00AF3116" w:rsidRPr="00203682">
        <w:rPr>
          <w:rFonts w:ascii="Arial" w:eastAsia="Times New Roman" w:hAnsi="Arial" w:cs="Arial"/>
        </w:rPr>
        <w:t xml:space="preserve"> </w:t>
      </w:r>
      <w:r w:rsidR="00E541EB" w:rsidRPr="00203682">
        <w:rPr>
          <w:rFonts w:ascii="Arial" w:eastAsia="Times New Roman" w:hAnsi="Arial" w:cs="Arial"/>
        </w:rPr>
        <w:t>before receiving a bachelor's degree that has been previously awarded;</w:t>
      </w:r>
    </w:p>
    <w:p w14:paraId="36E0F818" w14:textId="77777777" w:rsidR="00E541EB" w:rsidRPr="00203682" w:rsidRDefault="00E541EB" w:rsidP="00C57962">
      <w:pPr>
        <w:tabs>
          <w:tab w:val="num" w:pos="1980"/>
        </w:tabs>
        <w:ind w:left="1800" w:hanging="360"/>
        <w:rPr>
          <w:rFonts w:ascii="Arial" w:eastAsia="Times New Roman" w:hAnsi="Arial" w:cs="Arial"/>
        </w:rPr>
      </w:pPr>
    </w:p>
    <w:p w14:paraId="6F9A811D" w14:textId="77777777" w:rsidR="00E541EB" w:rsidRPr="00203682" w:rsidRDefault="00F53249" w:rsidP="00C57962">
      <w:pPr>
        <w:numPr>
          <w:ilvl w:val="0"/>
          <w:numId w:val="4"/>
        </w:numPr>
        <w:tabs>
          <w:tab w:val="clear" w:pos="1800"/>
          <w:tab w:val="num" w:pos="1980"/>
        </w:tabs>
        <w:rPr>
          <w:rFonts w:ascii="Arial" w:eastAsia="Times New Roman" w:hAnsi="Arial" w:cs="Arial"/>
        </w:rPr>
      </w:pPr>
      <w:r>
        <w:rPr>
          <w:rFonts w:ascii="Arial" w:eastAsia="Times New Roman" w:hAnsi="Arial" w:cs="Arial"/>
        </w:rPr>
        <w:t xml:space="preserve">semester credit </w:t>
      </w:r>
      <w:r w:rsidR="00E541EB" w:rsidRPr="00203682">
        <w:rPr>
          <w:rFonts w:ascii="Arial" w:eastAsia="Times New Roman" w:hAnsi="Arial" w:cs="Arial"/>
        </w:rPr>
        <w:t>hours earned through examination or similar method without registering for a course;</w:t>
      </w:r>
    </w:p>
    <w:p w14:paraId="155831EB" w14:textId="77777777" w:rsidR="00E541EB" w:rsidRPr="00203682" w:rsidRDefault="00E541EB" w:rsidP="00C57962">
      <w:pPr>
        <w:tabs>
          <w:tab w:val="num" w:pos="1980"/>
        </w:tabs>
        <w:ind w:left="1800" w:hanging="360"/>
        <w:rPr>
          <w:rFonts w:ascii="Arial" w:eastAsia="Times New Roman" w:hAnsi="Arial" w:cs="Arial"/>
        </w:rPr>
      </w:pPr>
    </w:p>
    <w:p w14:paraId="08BF2ED9" w14:textId="0684AAF0" w:rsidR="00E541EB" w:rsidRPr="00D674AF" w:rsidRDefault="00F53249" w:rsidP="00D674AF">
      <w:pPr>
        <w:numPr>
          <w:ilvl w:val="0"/>
          <w:numId w:val="4"/>
        </w:numPr>
        <w:tabs>
          <w:tab w:val="clear" w:pos="1800"/>
          <w:tab w:val="num" w:pos="1980"/>
        </w:tabs>
        <w:rPr>
          <w:rFonts w:ascii="Arial" w:eastAsia="Times New Roman" w:hAnsi="Arial" w:cs="Arial"/>
        </w:rPr>
      </w:pPr>
      <w:r>
        <w:rPr>
          <w:rFonts w:ascii="Arial" w:eastAsia="Times New Roman" w:hAnsi="Arial" w:cs="Arial"/>
        </w:rPr>
        <w:t xml:space="preserve">credit </w:t>
      </w:r>
      <w:r w:rsidR="00E541EB" w:rsidRPr="00F53249">
        <w:rPr>
          <w:rFonts w:ascii="Arial" w:eastAsia="Times New Roman" w:hAnsi="Arial" w:cs="Arial"/>
        </w:rPr>
        <w:t xml:space="preserve">from developmental courses or interventions, workforce education courses, or other courses that would not generate academic credit that could be applied to a degree at Texas State if the course work is within the 27-hour limit at two-year colleges and the 18-hour limit at general academic </w:t>
      </w:r>
      <w:proofErr w:type="gramStart"/>
      <w:r w:rsidR="00E541EB" w:rsidRPr="00F53249">
        <w:rPr>
          <w:rFonts w:ascii="Arial" w:eastAsia="Times New Roman" w:hAnsi="Arial" w:cs="Arial"/>
        </w:rPr>
        <w:t>institutions;</w:t>
      </w:r>
      <w:proofErr w:type="gramEnd"/>
    </w:p>
    <w:p w14:paraId="2974F61A" w14:textId="77777777" w:rsidR="00E541EB" w:rsidRPr="00203682" w:rsidRDefault="00F53249" w:rsidP="00C57962">
      <w:pPr>
        <w:numPr>
          <w:ilvl w:val="0"/>
          <w:numId w:val="4"/>
        </w:numPr>
        <w:tabs>
          <w:tab w:val="clear" w:pos="1800"/>
          <w:tab w:val="num" w:pos="1980"/>
        </w:tabs>
        <w:rPr>
          <w:rFonts w:ascii="Arial" w:eastAsia="Times New Roman" w:hAnsi="Arial" w:cs="Arial"/>
        </w:rPr>
      </w:pPr>
      <w:r>
        <w:rPr>
          <w:rFonts w:ascii="Arial" w:eastAsia="Times New Roman" w:hAnsi="Arial" w:cs="Arial"/>
        </w:rPr>
        <w:t xml:space="preserve">semester credit </w:t>
      </w:r>
      <w:r w:rsidR="00E541EB" w:rsidRPr="00203682">
        <w:rPr>
          <w:rFonts w:ascii="Arial" w:eastAsia="Times New Roman" w:hAnsi="Arial" w:cs="Arial"/>
        </w:rPr>
        <w:t xml:space="preserve">hours earned by the undergraduate at a private institution or an out-of-state </w:t>
      </w:r>
      <w:proofErr w:type="gramStart"/>
      <w:r w:rsidR="00E541EB" w:rsidRPr="00203682">
        <w:rPr>
          <w:rFonts w:ascii="Arial" w:eastAsia="Times New Roman" w:hAnsi="Arial" w:cs="Arial"/>
        </w:rPr>
        <w:t>institution;</w:t>
      </w:r>
      <w:proofErr w:type="gramEnd"/>
    </w:p>
    <w:p w14:paraId="071210ED" w14:textId="77777777" w:rsidR="00E541EB" w:rsidRPr="00203682" w:rsidRDefault="00E541EB" w:rsidP="00C57962">
      <w:pPr>
        <w:tabs>
          <w:tab w:val="num" w:pos="1980"/>
        </w:tabs>
        <w:ind w:left="1800" w:hanging="360"/>
        <w:rPr>
          <w:rFonts w:ascii="Arial" w:eastAsia="Times New Roman" w:hAnsi="Arial" w:cs="Arial"/>
        </w:rPr>
      </w:pPr>
    </w:p>
    <w:p w14:paraId="5B200087" w14:textId="77777777" w:rsidR="00E541EB" w:rsidRPr="00203682" w:rsidRDefault="00D0129A" w:rsidP="00C57962">
      <w:pPr>
        <w:numPr>
          <w:ilvl w:val="0"/>
          <w:numId w:val="4"/>
        </w:numPr>
        <w:tabs>
          <w:tab w:val="clear" w:pos="1800"/>
          <w:tab w:val="num" w:pos="1980"/>
        </w:tabs>
        <w:rPr>
          <w:rFonts w:ascii="Arial" w:eastAsia="Times New Roman" w:hAnsi="Arial" w:cs="Arial"/>
        </w:rPr>
      </w:pPr>
      <w:r>
        <w:rPr>
          <w:rFonts w:ascii="Arial" w:eastAsia="Times New Roman" w:hAnsi="Arial" w:cs="Arial"/>
        </w:rPr>
        <w:t xml:space="preserve">semester credit </w:t>
      </w:r>
      <w:r w:rsidR="00E541EB" w:rsidRPr="00203682">
        <w:rPr>
          <w:rFonts w:ascii="Arial" w:eastAsia="Times New Roman" w:hAnsi="Arial" w:cs="Arial"/>
        </w:rPr>
        <w:t>hours not eligible for formula funding;</w:t>
      </w:r>
    </w:p>
    <w:p w14:paraId="75C1303A" w14:textId="06563A3E" w:rsidR="00E541EB" w:rsidRPr="00203682" w:rsidRDefault="00C7772B" w:rsidP="00C57962">
      <w:pPr>
        <w:numPr>
          <w:ilvl w:val="0"/>
          <w:numId w:val="4"/>
        </w:numPr>
        <w:tabs>
          <w:tab w:val="clear" w:pos="1800"/>
          <w:tab w:val="num" w:pos="1980"/>
        </w:tabs>
        <w:spacing w:before="240"/>
        <w:rPr>
          <w:rFonts w:ascii="Arial" w:eastAsia="Times New Roman" w:hAnsi="Arial" w:cs="Arial"/>
          <w:color w:val="000000"/>
        </w:rPr>
      </w:pPr>
      <w:r>
        <w:rPr>
          <w:rFonts w:ascii="Arial" w:eastAsia="Times New Roman" w:hAnsi="Arial" w:cs="Arial"/>
          <w:color w:val="000000"/>
        </w:rPr>
        <w:t xml:space="preserve">semester credit </w:t>
      </w:r>
      <w:r w:rsidR="00E541EB" w:rsidRPr="00203682">
        <w:rPr>
          <w:rFonts w:ascii="Arial" w:eastAsia="Times New Roman" w:hAnsi="Arial" w:cs="Arial"/>
          <w:color w:val="000000"/>
        </w:rPr>
        <w:t xml:space="preserve">hours </w:t>
      </w:r>
      <w:r w:rsidR="00D05C0E">
        <w:rPr>
          <w:rFonts w:ascii="Arial" w:eastAsia="Times New Roman" w:hAnsi="Arial" w:cs="Arial"/>
          <w:color w:val="000000"/>
        </w:rPr>
        <w:t>attempt</w:t>
      </w:r>
      <w:r w:rsidR="00E541EB" w:rsidRPr="00203682">
        <w:rPr>
          <w:rFonts w:ascii="Arial" w:eastAsia="Times New Roman" w:hAnsi="Arial" w:cs="Arial"/>
          <w:color w:val="000000"/>
        </w:rPr>
        <w:t xml:space="preserve">ed by the </w:t>
      </w:r>
      <w:r>
        <w:rPr>
          <w:rFonts w:ascii="Arial" w:eastAsia="Times New Roman" w:hAnsi="Arial" w:cs="Arial"/>
          <w:color w:val="000000"/>
        </w:rPr>
        <w:t>student</w:t>
      </w:r>
      <w:r w:rsidRPr="00203682">
        <w:rPr>
          <w:rFonts w:ascii="Arial" w:eastAsia="Times New Roman" w:hAnsi="Arial" w:cs="Arial"/>
          <w:color w:val="000000"/>
        </w:rPr>
        <w:t xml:space="preserve"> </w:t>
      </w:r>
      <w:r w:rsidR="00E541EB" w:rsidRPr="00203682">
        <w:rPr>
          <w:rFonts w:ascii="Arial" w:eastAsia="Times New Roman" w:hAnsi="Arial" w:cs="Arial"/>
          <w:color w:val="000000"/>
        </w:rPr>
        <w:t xml:space="preserve">before graduating from high </w:t>
      </w:r>
      <w:proofErr w:type="gramStart"/>
      <w:r w:rsidR="00D05C0E">
        <w:rPr>
          <w:rFonts w:ascii="Arial" w:eastAsia="Times New Roman" w:hAnsi="Arial" w:cs="Arial"/>
          <w:color w:val="000000"/>
        </w:rPr>
        <w:t>school</w:t>
      </w:r>
      <w:r w:rsidR="00E541EB" w:rsidRPr="00203682">
        <w:rPr>
          <w:rFonts w:ascii="Arial" w:eastAsia="Times New Roman" w:hAnsi="Arial" w:cs="Arial"/>
          <w:color w:val="000000"/>
        </w:rPr>
        <w:t>;</w:t>
      </w:r>
      <w:proofErr w:type="gramEnd"/>
      <w:r w:rsidR="00E541EB" w:rsidRPr="00203682">
        <w:rPr>
          <w:rFonts w:ascii="Arial" w:eastAsia="Times New Roman" w:hAnsi="Arial" w:cs="Arial"/>
          <w:color w:val="000000"/>
        </w:rPr>
        <w:t xml:space="preserve"> </w:t>
      </w:r>
    </w:p>
    <w:p w14:paraId="0F642493" w14:textId="2C440542" w:rsidR="004803C3" w:rsidRDefault="00E541EB" w:rsidP="007871A8">
      <w:pPr>
        <w:numPr>
          <w:ilvl w:val="0"/>
          <w:numId w:val="4"/>
        </w:numPr>
        <w:tabs>
          <w:tab w:val="clear" w:pos="1800"/>
          <w:tab w:val="num" w:pos="1980"/>
          <w:tab w:val="left" w:pos="2160"/>
        </w:tabs>
        <w:spacing w:before="240"/>
        <w:rPr>
          <w:rFonts w:ascii="Arial" w:eastAsia="Times New Roman" w:hAnsi="Arial" w:cs="Arial"/>
          <w:color w:val="000000"/>
        </w:rPr>
      </w:pPr>
      <w:r w:rsidRPr="00203682">
        <w:rPr>
          <w:rFonts w:ascii="Arial" w:eastAsia="Times New Roman" w:hAnsi="Arial" w:cs="Arial"/>
          <w:color w:val="000000"/>
        </w:rPr>
        <w:lastRenderedPageBreak/>
        <w:t xml:space="preserve">hours </w:t>
      </w:r>
      <w:r w:rsidR="002C65DF">
        <w:rPr>
          <w:rFonts w:ascii="Arial" w:eastAsia="Times New Roman" w:hAnsi="Arial" w:cs="Arial"/>
          <w:color w:val="000000"/>
        </w:rPr>
        <w:t xml:space="preserve">earned </w:t>
      </w:r>
      <w:r w:rsidRPr="00203682">
        <w:rPr>
          <w:rFonts w:ascii="Arial" w:eastAsia="Times New Roman" w:hAnsi="Arial" w:cs="Arial"/>
          <w:color w:val="000000"/>
        </w:rPr>
        <w:t xml:space="preserve">by the undergraduate ten or more </w:t>
      </w:r>
      <w:r w:rsidRPr="00203682">
        <w:rPr>
          <w:rFonts w:ascii="Arial" w:eastAsia="Times New Roman" w:hAnsi="Arial" w:cs="Arial"/>
          <w:bCs/>
          <w:color w:val="000000"/>
        </w:rPr>
        <w:t xml:space="preserve">years before beginning a new </w:t>
      </w:r>
      <w:r w:rsidR="00D0129A">
        <w:rPr>
          <w:rFonts w:ascii="Arial" w:eastAsia="Times New Roman" w:hAnsi="Arial" w:cs="Arial"/>
          <w:bCs/>
          <w:color w:val="000000"/>
        </w:rPr>
        <w:t>degree plan</w:t>
      </w:r>
      <w:r w:rsidRPr="00203682">
        <w:rPr>
          <w:rFonts w:ascii="Arial" w:eastAsia="Times New Roman" w:hAnsi="Arial" w:cs="Arial"/>
          <w:bCs/>
          <w:color w:val="000000"/>
        </w:rPr>
        <w:t xml:space="preserve"> under Academic Fresh Start as described in </w:t>
      </w:r>
      <w:hyperlink r:id="rId21" w:history="1">
        <w:r w:rsidRPr="005D0937">
          <w:rPr>
            <w:rStyle w:val="Hyperlink"/>
            <w:rFonts w:ascii="Arial" w:eastAsia="Times New Roman" w:hAnsi="Arial" w:cs="Arial"/>
            <w:bCs/>
          </w:rPr>
          <w:t xml:space="preserve">Texas Education Code </w:t>
        </w:r>
        <w:r w:rsidRPr="005D0937">
          <w:rPr>
            <w:rStyle w:val="Hyperlink"/>
            <w:rFonts w:ascii="Arial" w:eastAsia="Times New Roman" w:hAnsi="Arial" w:cs="Arial"/>
          </w:rPr>
          <w:t>§</w:t>
        </w:r>
        <w:r w:rsidRPr="005D0937">
          <w:rPr>
            <w:rStyle w:val="Hyperlink"/>
            <w:rFonts w:ascii="Arial" w:eastAsia="Times New Roman" w:hAnsi="Arial" w:cs="Arial"/>
            <w:bCs/>
          </w:rPr>
          <w:t>51.931</w:t>
        </w:r>
      </w:hyperlink>
      <w:r w:rsidRPr="00203682">
        <w:rPr>
          <w:rFonts w:ascii="Arial" w:eastAsia="Times New Roman" w:hAnsi="Arial" w:cs="Arial"/>
          <w:bCs/>
          <w:color w:val="000000"/>
        </w:rPr>
        <w:t xml:space="preserve"> and </w:t>
      </w:r>
      <w:hyperlink r:id="rId22" w:history="1">
        <w:r w:rsidRPr="00E85212">
          <w:rPr>
            <w:rStyle w:val="Hyperlink"/>
            <w:rFonts w:ascii="Arial" w:eastAsia="Times New Roman" w:hAnsi="Arial" w:cs="Arial"/>
            <w:bCs/>
          </w:rPr>
          <w:t>Texas Education Code §61.0595(c)</w:t>
        </w:r>
      </w:hyperlink>
      <w:r w:rsidR="00F46BE6">
        <w:rPr>
          <w:rFonts w:ascii="Arial" w:eastAsia="Times New Roman" w:hAnsi="Arial" w:cs="Arial"/>
          <w:bCs/>
          <w:color w:val="000000"/>
        </w:rPr>
        <w:t xml:space="preserve">; </w:t>
      </w:r>
      <w:r w:rsidR="00F46BE6" w:rsidRPr="00AF4971">
        <w:rPr>
          <w:rFonts w:ascii="Arial" w:eastAsia="Times New Roman" w:hAnsi="Arial" w:cs="Arial"/>
          <w:bCs/>
          <w:color w:val="000000"/>
        </w:rPr>
        <w:t xml:space="preserve">and </w:t>
      </w:r>
    </w:p>
    <w:p w14:paraId="0FDBC67D" w14:textId="77777777" w:rsidR="003E03BC" w:rsidRPr="003E03BC" w:rsidRDefault="003E03BC" w:rsidP="003E03BC">
      <w:pPr>
        <w:ind w:left="1800"/>
        <w:rPr>
          <w:rFonts w:ascii="Arial" w:eastAsia="Times New Roman" w:hAnsi="Arial" w:cs="Arial"/>
          <w:color w:val="000000"/>
        </w:rPr>
      </w:pPr>
    </w:p>
    <w:p w14:paraId="7D5A6DE4" w14:textId="77777777" w:rsidR="00F46BE6" w:rsidRPr="00AF56B9" w:rsidRDefault="00F46BE6" w:rsidP="00C57962">
      <w:pPr>
        <w:numPr>
          <w:ilvl w:val="0"/>
          <w:numId w:val="4"/>
        </w:numPr>
        <w:tabs>
          <w:tab w:val="clear" w:pos="1800"/>
          <w:tab w:val="num" w:pos="1980"/>
        </w:tabs>
        <w:rPr>
          <w:rFonts w:ascii="Arial" w:eastAsia="Times New Roman" w:hAnsi="Arial" w:cs="Arial"/>
          <w:color w:val="000000"/>
        </w:rPr>
      </w:pPr>
      <w:r w:rsidRPr="00C57962">
        <w:rPr>
          <w:rFonts w:ascii="Arial" w:hAnsi="Arial" w:cs="Arial"/>
        </w:rPr>
        <w:t xml:space="preserve">the first additional 15 semester credit hours </w:t>
      </w:r>
      <w:r w:rsidR="002C4EA0">
        <w:rPr>
          <w:rFonts w:ascii="Arial" w:hAnsi="Arial" w:cs="Arial"/>
        </w:rPr>
        <w:t>not otherwise exempt</w:t>
      </w:r>
      <w:r w:rsidRPr="00C57962">
        <w:rPr>
          <w:rFonts w:ascii="Arial" w:hAnsi="Arial" w:cs="Arial"/>
        </w:rPr>
        <w:t xml:space="preserve"> toward a </w:t>
      </w:r>
      <w:r w:rsidR="00D0129A">
        <w:rPr>
          <w:rFonts w:ascii="Arial" w:hAnsi="Arial" w:cs="Arial"/>
        </w:rPr>
        <w:t>degree plan</w:t>
      </w:r>
      <w:r w:rsidRPr="00C57962">
        <w:rPr>
          <w:rFonts w:ascii="Arial" w:hAnsi="Arial" w:cs="Arial"/>
        </w:rPr>
        <w:t xml:space="preserve"> by </w:t>
      </w:r>
      <w:r w:rsidR="006E3722">
        <w:rPr>
          <w:rFonts w:ascii="Arial" w:hAnsi="Arial" w:cs="Arial"/>
        </w:rPr>
        <w:t xml:space="preserve">a student </w:t>
      </w:r>
      <w:r w:rsidRPr="00C57962">
        <w:rPr>
          <w:rFonts w:ascii="Arial" w:hAnsi="Arial" w:cs="Arial"/>
        </w:rPr>
        <w:t>who:</w:t>
      </w:r>
    </w:p>
    <w:p w14:paraId="1136C4C8" w14:textId="77777777" w:rsidR="009B6D95" w:rsidRDefault="009B6D95" w:rsidP="00C57962">
      <w:pPr>
        <w:pStyle w:val="BodyTextIndent2"/>
        <w:tabs>
          <w:tab w:val="left" w:pos="2700"/>
          <w:tab w:val="num" w:pos="2880"/>
        </w:tabs>
        <w:ind w:left="2880" w:hanging="360"/>
      </w:pPr>
    </w:p>
    <w:p w14:paraId="7D27F75B" w14:textId="77777777" w:rsidR="009B6D95" w:rsidRDefault="00F46BE6" w:rsidP="009B6D95">
      <w:pPr>
        <w:pStyle w:val="BodyTextIndent2"/>
        <w:numPr>
          <w:ilvl w:val="0"/>
          <w:numId w:val="14"/>
        </w:numPr>
        <w:tabs>
          <w:tab w:val="left" w:pos="2700"/>
        </w:tabs>
      </w:pPr>
      <w:r w:rsidRPr="00AF56B9">
        <w:t xml:space="preserve">has reenrolled at an institution of higher education following a break </w:t>
      </w:r>
    </w:p>
    <w:p w14:paraId="014961F0" w14:textId="488A8274" w:rsidR="004D1863" w:rsidRDefault="00F46BE6" w:rsidP="009B6D95">
      <w:pPr>
        <w:pStyle w:val="BodyTextIndent2"/>
        <w:tabs>
          <w:tab w:val="left" w:pos="2700"/>
        </w:tabs>
      </w:pPr>
      <w:r w:rsidRPr="00AF56B9">
        <w:t>in enrollment from the institution or another institution of</w:t>
      </w:r>
      <w:r>
        <w:t xml:space="preserve"> higher education covering the 24-month period preceding the </w:t>
      </w:r>
      <w:r w:rsidR="00E0757C">
        <w:t>first-class</w:t>
      </w:r>
      <w:r>
        <w:t xml:space="preserve"> day of the initial semester or other academic term of the undergraduate’s reenrollment; and</w:t>
      </w:r>
    </w:p>
    <w:p w14:paraId="04BB6EF1" w14:textId="77777777" w:rsidR="00E85212" w:rsidRDefault="00E85212" w:rsidP="009B6D95">
      <w:pPr>
        <w:pStyle w:val="BodyTextIndent2"/>
        <w:tabs>
          <w:tab w:val="left" w:pos="2700"/>
        </w:tabs>
      </w:pPr>
    </w:p>
    <w:p w14:paraId="773EDBAC" w14:textId="77777777" w:rsidR="009B6D95" w:rsidRDefault="00F46BE6" w:rsidP="009B6D95">
      <w:pPr>
        <w:pStyle w:val="BodyTextIndent2"/>
        <w:numPr>
          <w:ilvl w:val="0"/>
          <w:numId w:val="14"/>
        </w:numPr>
        <w:tabs>
          <w:tab w:val="left" w:pos="2610"/>
          <w:tab w:val="left" w:pos="2790"/>
        </w:tabs>
      </w:pPr>
      <w:r>
        <w:t>successfully completed at least 50 semester credit hours of course</w:t>
      </w:r>
    </w:p>
    <w:p w14:paraId="417E4B20" w14:textId="076D285F" w:rsidR="00F46BE6" w:rsidRPr="00AF56B9" w:rsidRDefault="00F46BE6" w:rsidP="009B6D95">
      <w:pPr>
        <w:pStyle w:val="BodyTextIndent2"/>
        <w:tabs>
          <w:tab w:val="left" w:pos="2610"/>
          <w:tab w:val="left" w:pos="2790"/>
        </w:tabs>
      </w:pPr>
      <w:r>
        <w:t xml:space="preserve">work at an </w:t>
      </w:r>
      <w:r w:rsidR="002C4EA0">
        <w:t xml:space="preserve">institution of higher education, that are not exempt in </w:t>
      </w:r>
      <w:r w:rsidR="007871A8">
        <w:t xml:space="preserve">Section 03.03, </w:t>
      </w:r>
      <w:r w:rsidR="00FC208D">
        <w:t>a. through g.</w:t>
      </w:r>
      <w:r w:rsidR="007871A8">
        <w:t>,</w:t>
      </w:r>
      <w:r w:rsidR="002C4EA0">
        <w:t xml:space="preserve"> </w:t>
      </w:r>
      <w:r>
        <w:t>before that break in enrollment.</w:t>
      </w:r>
    </w:p>
    <w:p w14:paraId="2514D063" w14:textId="77777777" w:rsidR="00E541EB" w:rsidRPr="00203682" w:rsidRDefault="00E541EB" w:rsidP="00E541EB">
      <w:pPr>
        <w:rPr>
          <w:rFonts w:ascii="Arial" w:eastAsia="Times New Roman" w:hAnsi="Arial" w:cs="Arial"/>
        </w:rPr>
      </w:pPr>
    </w:p>
    <w:p w14:paraId="2A8B1D90" w14:textId="77777777" w:rsidR="00E541EB" w:rsidRPr="005D7DC2" w:rsidRDefault="00496DC0" w:rsidP="00496DC0">
      <w:pPr>
        <w:tabs>
          <w:tab w:val="left" w:pos="720"/>
        </w:tabs>
        <w:rPr>
          <w:rFonts w:ascii="Arial" w:eastAsia="Times New Roman" w:hAnsi="Arial" w:cs="Arial"/>
          <w:b/>
          <w:bCs/>
        </w:rPr>
      </w:pPr>
      <w:r>
        <w:rPr>
          <w:rFonts w:ascii="Arial" w:eastAsia="Times New Roman" w:hAnsi="Arial" w:cs="Arial"/>
          <w:b/>
        </w:rPr>
        <w:t>04.</w:t>
      </w:r>
      <w:r>
        <w:rPr>
          <w:rFonts w:ascii="Arial" w:eastAsia="Times New Roman" w:hAnsi="Arial" w:cs="Arial"/>
          <w:b/>
        </w:rPr>
        <w:tab/>
      </w:r>
      <w:r w:rsidR="00B3243F" w:rsidRPr="005D7DC2">
        <w:rPr>
          <w:rFonts w:ascii="Arial" w:eastAsia="Times New Roman" w:hAnsi="Arial" w:cs="Arial"/>
          <w:b/>
        </w:rPr>
        <w:t>ECONOMIC HARDSHIP EXEMPTION</w:t>
      </w:r>
      <w:r w:rsidR="00E541EB" w:rsidRPr="005D7DC2">
        <w:rPr>
          <w:rFonts w:ascii="Arial" w:eastAsia="Times New Roman" w:hAnsi="Arial" w:cs="Arial"/>
          <w:b/>
        </w:rPr>
        <w:t xml:space="preserve"> POLICY AND PROCEDURE</w:t>
      </w:r>
    </w:p>
    <w:p w14:paraId="35F9EE9C" w14:textId="77777777" w:rsidR="00E541EB" w:rsidRPr="005D7DC2" w:rsidRDefault="00E541EB" w:rsidP="00E541EB">
      <w:pPr>
        <w:tabs>
          <w:tab w:val="left" w:pos="540"/>
          <w:tab w:val="left" w:pos="1440"/>
        </w:tabs>
        <w:rPr>
          <w:rFonts w:ascii="Arial" w:eastAsia="Times New Roman" w:hAnsi="Arial" w:cs="Arial"/>
          <w:b/>
          <w:bCs/>
        </w:rPr>
      </w:pPr>
    </w:p>
    <w:p w14:paraId="5043B395" w14:textId="3D345CE8" w:rsidR="00CB14FD" w:rsidRPr="00C57962" w:rsidRDefault="00E541EB" w:rsidP="007935AE">
      <w:pPr>
        <w:tabs>
          <w:tab w:val="left" w:pos="1440"/>
        </w:tabs>
        <w:ind w:left="1440" w:hanging="720"/>
        <w:rPr>
          <w:rFonts w:ascii="Arial" w:eastAsia="Times New Roman" w:hAnsi="Arial" w:cs="Arial"/>
        </w:rPr>
      </w:pPr>
      <w:r w:rsidRPr="7EAB942C">
        <w:rPr>
          <w:rFonts w:ascii="Arial" w:eastAsia="Times New Roman" w:hAnsi="Arial" w:cs="Arial"/>
        </w:rPr>
        <w:t>04.01</w:t>
      </w:r>
      <w:r>
        <w:tab/>
      </w:r>
      <w:r w:rsidRPr="7EAB942C">
        <w:rPr>
          <w:rFonts w:ascii="Arial" w:eastAsia="Times New Roman" w:hAnsi="Arial" w:cs="Arial"/>
        </w:rPr>
        <w:t xml:space="preserve">Texas State has determined that </w:t>
      </w:r>
      <w:r w:rsidR="00001966" w:rsidRPr="7EAB942C">
        <w:rPr>
          <w:rFonts w:ascii="Arial" w:eastAsia="Times New Roman" w:hAnsi="Arial" w:cs="Arial"/>
        </w:rPr>
        <w:t>students</w:t>
      </w:r>
      <w:r w:rsidR="002C65DF" w:rsidRPr="7EAB942C">
        <w:rPr>
          <w:rFonts w:ascii="Arial" w:eastAsia="Times New Roman" w:hAnsi="Arial" w:cs="Arial"/>
        </w:rPr>
        <w:t xml:space="preserve"> </w:t>
      </w:r>
      <w:r w:rsidR="00001966" w:rsidRPr="7EAB942C">
        <w:rPr>
          <w:rFonts w:ascii="Arial" w:eastAsia="Times New Roman" w:hAnsi="Arial" w:cs="Arial"/>
        </w:rPr>
        <w:t>identified</w:t>
      </w:r>
      <w:r w:rsidR="00CB14FD" w:rsidRPr="7EAB942C">
        <w:rPr>
          <w:rFonts w:ascii="Arial" w:eastAsia="Times New Roman" w:hAnsi="Arial" w:cs="Arial"/>
        </w:rPr>
        <w:t xml:space="preserve"> as Pell</w:t>
      </w:r>
      <w:r w:rsidR="003E03BC" w:rsidRPr="7EAB942C">
        <w:rPr>
          <w:rFonts w:ascii="Arial" w:eastAsia="Times New Roman" w:hAnsi="Arial" w:cs="Arial"/>
        </w:rPr>
        <w:t>-</w:t>
      </w:r>
      <w:r w:rsidRPr="7EAB942C">
        <w:rPr>
          <w:rFonts w:ascii="Arial" w:eastAsia="Times New Roman" w:hAnsi="Arial" w:cs="Arial"/>
        </w:rPr>
        <w:t>eligible unde</w:t>
      </w:r>
      <w:r w:rsidR="00496DC0" w:rsidRPr="7EAB942C">
        <w:rPr>
          <w:rFonts w:ascii="Arial" w:eastAsia="Times New Roman" w:hAnsi="Arial" w:cs="Arial"/>
        </w:rPr>
        <w:t xml:space="preserve">r the federal Pell Grant </w:t>
      </w:r>
      <w:r w:rsidRPr="7EAB942C">
        <w:rPr>
          <w:rFonts w:ascii="Arial" w:eastAsia="Times New Roman" w:hAnsi="Arial" w:cs="Arial"/>
        </w:rPr>
        <w:t>program will be exempted from the</w:t>
      </w:r>
      <w:r w:rsidR="002C65DF" w:rsidRPr="7EAB942C">
        <w:rPr>
          <w:rFonts w:ascii="Arial" w:eastAsia="Times New Roman" w:hAnsi="Arial" w:cs="Arial"/>
        </w:rPr>
        <w:t xml:space="preserve"> </w:t>
      </w:r>
      <w:r w:rsidR="001B3984" w:rsidRPr="7EAB942C">
        <w:rPr>
          <w:rFonts w:ascii="Arial" w:eastAsia="Times New Roman" w:hAnsi="Arial" w:cs="Arial"/>
        </w:rPr>
        <w:t>excessive</w:t>
      </w:r>
      <w:r w:rsidRPr="7EAB942C">
        <w:rPr>
          <w:rFonts w:ascii="Arial" w:eastAsia="Times New Roman" w:hAnsi="Arial" w:cs="Arial"/>
        </w:rPr>
        <w:t xml:space="preserve"> </w:t>
      </w:r>
      <w:r w:rsidR="001B3984" w:rsidRPr="7EAB942C">
        <w:rPr>
          <w:rFonts w:ascii="Arial" w:eastAsia="Times New Roman" w:hAnsi="Arial" w:cs="Arial"/>
        </w:rPr>
        <w:t xml:space="preserve">hours </w:t>
      </w:r>
      <w:r w:rsidRPr="7EAB942C">
        <w:rPr>
          <w:rFonts w:ascii="Arial" w:eastAsia="Times New Roman" w:hAnsi="Arial" w:cs="Arial"/>
        </w:rPr>
        <w:t>tuition</w:t>
      </w:r>
      <w:r w:rsidR="001B3984" w:rsidRPr="7EAB942C">
        <w:rPr>
          <w:rFonts w:ascii="Arial" w:eastAsia="Times New Roman" w:hAnsi="Arial" w:cs="Arial"/>
        </w:rPr>
        <w:t xml:space="preserve"> rate</w:t>
      </w:r>
      <w:r w:rsidRPr="7EAB942C">
        <w:rPr>
          <w:rFonts w:ascii="Arial" w:eastAsia="Times New Roman" w:hAnsi="Arial" w:cs="Arial"/>
        </w:rPr>
        <w:t xml:space="preserve"> </w:t>
      </w:r>
      <w:r w:rsidR="004C0BC2" w:rsidRPr="7EAB942C">
        <w:rPr>
          <w:rFonts w:ascii="Arial" w:eastAsia="Times New Roman" w:hAnsi="Arial" w:cs="Arial"/>
        </w:rPr>
        <w:t>if their</w:t>
      </w:r>
      <w:r w:rsidRPr="7EAB942C">
        <w:rPr>
          <w:rFonts w:ascii="Arial" w:eastAsia="Times New Roman" w:hAnsi="Arial" w:cs="Arial"/>
        </w:rPr>
        <w:t xml:space="preserve"> Pell eligibility</w:t>
      </w:r>
      <w:r w:rsidR="00424A1D" w:rsidRPr="7EAB942C">
        <w:rPr>
          <w:rFonts w:ascii="Arial" w:eastAsia="Times New Roman" w:hAnsi="Arial" w:cs="Arial"/>
        </w:rPr>
        <w:t xml:space="preserve"> for </w:t>
      </w:r>
      <w:r w:rsidR="000D6D03" w:rsidRPr="7EAB942C">
        <w:rPr>
          <w:rFonts w:ascii="Arial" w:eastAsia="Times New Roman" w:hAnsi="Arial" w:cs="Arial"/>
        </w:rPr>
        <w:t>the aid</w:t>
      </w:r>
      <w:r w:rsidR="00265CA1" w:rsidRPr="7EAB942C">
        <w:rPr>
          <w:rFonts w:ascii="Arial" w:eastAsia="Times New Roman" w:hAnsi="Arial" w:cs="Arial"/>
        </w:rPr>
        <w:t xml:space="preserve"> year </w:t>
      </w:r>
      <w:r w:rsidR="00424A1D" w:rsidRPr="7EAB942C">
        <w:rPr>
          <w:rFonts w:ascii="Arial" w:eastAsia="Times New Roman" w:hAnsi="Arial" w:cs="Arial"/>
        </w:rPr>
        <w:t>in which the exemption has been requested</w:t>
      </w:r>
      <w:r w:rsidRPr="7EAB942C">
        <w:rPr>
          <w:rFonts w:ascii="Arial" w:eastAsia="Times New Roman" w:hAnsi="Arial" w:cs="Arial"/>
        </w:rPr>
        <w:t xml:space="preserve"> is documented in the student information system at Texas State.</w:t>
      </w:r>
      <w:r w:rsidR="00265CA1" w:rsidRPr="7EAB942C">
        <w:rPr>
          <w:rFonts w:ascii="Arial" w:eastAsia="Times New Roman" w:hAnsi="Arial" w:cs="Arial"/>
        </w:rPr>
        <w:t xml:space="preserve">  </w:t>
      </w:r>
    </w:p>
    <w:p w14:paraId="504D3DF5" w14:textId="77777777" w:rsidR="00CB14FD" w:rsidRPr="00C57962" w:rsidRDefault="00CB14FD" w:rsidP="007935AE">
      <w:pPr>
        <w:tabs>
          <w:tab w:val="left" w:pos="1440"/>
        </w:tabs>
        <w:ind w:left="1440" w:hanging="720"/>
        <w:rPr>
          <w:rFonts w:ascii="Arial" w:eastAsia="Times New Roman" w:hAnsi="Arial" w:cs="Arial"/>
        </w:rPr>
      </w:pPr>
    </w:p>
    <w:p w14:paraId="3E4ED03F" w14:textId="5A5EBAB4" w:rsidR="00E541EB" w:rsidRPr="00C57962" w:rsidRDefault="003E03BC" w:rsidP="00E0757C">
      <w:pPr>
        <w:tabs>
          <w:tab w:val="left" w:pos="900"/>
        </w:tabs>
        <w:ind w:left="1800" w:hanging="360"/>
        <w:rPr>
          <w:rFonts w:ascii="Arial" w:eastAsia="Times New Roman" w:hAnsi="Arial" w:cs="Arial"/>
        </w:rPr>
      </w:pPr>
      <w:r>
        <w:rPr>
          <w:rFonts w:ascii="Arial" w:eastAsia="Times New Roman" w:hAnsi="Arial" w:cs="Arial"/>
        </w:rPr>
        <w:t>a.</w:t>
      </w:r>
      <w:r>
        <w:rPr>
          <w:rFonts w:ascii="Arial" w:eastAsia="Times New Roman" w:hAnsi="Arial" w:cs="Arial"/>
        </w:rPr>
        <w:tab/>
      </w:r>
      <w:r w:rsidR="00265CA1" w:rsidRPr="00001966">
        <w:rPr>
          <w:rFonts w:ascii="Arial" w:eastAsia="Times New Roman" w:hAnsi="Arial" w:cs="Arial"/>
        </w:rPr>
        <w:t xml:space="preserve">Pell eligibility must be established each aid year </w:t>
      </w:r>
      <w:proofErr w:type="gramStart"/>
      <w:r w:rsidR="000D6D03" w:rsidRPr="00001966">
        <w:rPr>
          <w:rFonts w:ascii="Arial" w:eastAsia="Times New Roman" w:hAnsi="Arial" w:cs="Arial"/>
        </w:rPr>
        <w:t>and</w:t>
      </w:r>
      <w:r w:rsidR="000D6D03">
        <w:rPr>
          <w:rFonts w:ascii="Arial" w:eastAsia="Times New Roman" w:hAnsi="Arial" w:cs="Arial"/>
        </w:rPr>
        <w:t>,</w:t>
      </w:r>
      <w:proofErr w:type="gramEnd"/>
      <w:r w:rsidR="00265CA1" w:rsidRPr="00001966">
        <w:rPr>
          <w:rFonts w:ascii="Arial" w:eastAsia="Times New Roman" w:hAnsi="Arial" w:cs="Arial"/>
        </w:rPr>
        <w:t xml:space="preserve"> once established, will provide exemption for all semester</w:t>
      </w:r>
      <w:r w:rsidR="008161F8" w:rsidRPr="00001966">
        <w:rPr>
          <w:rFonts w:ascii="Arial" w:eastAsia="Times New Roman" w:hAnsi="Arial" w:cs="Arial"/>
        </w:rPr>
        <w:t>s</w:t>
      </w:r>
      <w:r w:rsidR="00265CA1" w:rsidRPr="00001966">
        <w:rPr>
          <w:rFonts w:ascii="Arial" w:eastAsia="Times New Roman" w:hAnsi="Arial" w:cs="Arial"/>
        </w:rPr>
        <w:t xml:space="preserve"> of the corresponding academic year (fall, spring, and summer</w:t>
      </w:r>
      <w:r w:rsidR="004D57D0" w:rsidRPr="00001966">
        <w:rPr>
          <w:rFonts w:ascii="Arial" w:eastAsia="Times New Roman" w:hAnsi="Arial" w:cs="Arial"/>
        </w:rPr>
        <w:t>)</w:t>
      </w:r>
      <w:r w:rsidR="00265CA1" w:rsidRPr="00001966">
        <w:rPr>
          <w:rFonts w:ascii="Arial" w:eastAsia="Times New Roman" w:hAnsi="Arial" w:cs="Arial"/>
        </w:rPr>
        <w:t>.</w:t>
      </w:r>
    </w:p>
    <w:p w14:paraId="7097DE78" w14:textId="77777777" w:rsidR="00CB14FD" w:rsidRPr="00C57962" w:rsidRDefault="00CB14FD" w:rsidP="00C57962">
      <w:pPr>
        <w:tabs>
          <w:tab w:val="left" w:pos="900"/>
        </w:tabs>
        <w:ind w:left="1800" w:hanging="270"/>
        <w:rPr>
          <w:rFonts w:ascii="Arial" w:eastAsia="Times New Roman" w:hAnsi="Arial" w:cs="Arial"/>
        </w:rPr>
      </w:pPr>
    </w:p>
    <w:p w14:paraId="0D3E9CC7" w14:textId="5997F28B" w:rsidR="00CB14FD" w:rsidRPr="00001966" w:rsidRDefault="00CB14FD" w:rsidP="00E0757C">
      <w:pPr>
        <w:tabs>
          <w:tab w:val="left" w:pos="900"/>
        </w:tabs>
        <w:ind w:left="1800" w:hanging="360"/>
        <w:rPr>
          <w:rFonts w:ascii="Arial" w:eastAsia="Times New Roman" w:hAnsi="Arial" w:cs="Arial"/>
        </w:rPr>
      </w:pPr>
      <w:r w:rsidRPr="7EAB942C">
        <w:rPr>
          <w:rFonts w:ascii="Arial" w:eastAsia="Times New Roman" w:hAnsi="Arial" w:cs="Arial"/>
        </w:rPr>
        <w:t>b.</w:t>
      </w:r>
      <w:r>
        <w:tab/>
      </w:r>
      <w:r w:rsidR="003E03BC" w:rsidRPr="7EAB942C">
        <w:rPr>
          <w:rFonts w:ascii="Arial" w:eastAsia="Times New Roman" w:hAnsi="Arial" w:cs="Arial"/>
        </w:rPr>
        <w:t>Undergraduates who become Pell-</w:t>
      </w:r>
      <w:r w:rsidRPr="7EAB942C">
        <w:rPr>
          <w:rFonts w:ascii="Arial" w:eastAsia="Times New Roman" w:hAnsi="Arial" w:cs="Arial"/>
        </w:rPr>
        <w:t xml:space="preserve">eligible during the semester in which they are charged the nonresident tuition rate for excessive hours may request an exemption by contacting the SBS office no later than the </w:t>
      </w:r>
      <w:r w:rsidR="00724D2E" w:rsidRPr="7EAB942C">
        <w:rPr>
          <w:rFonts w:ascii="Arial" w:eastAsia="Times New Roman" w:hAnsi="Arial" w:cs="Arial"/>
        </w:rPr>
        <w:t xml:space="preserve">last day of </w:t>
      </w:r>
      <w:r w:rsidR="000D6D03" w:rsidRPr="7EAB942C">
        <w:rPr>
          <w:rFonts w:ascii="Arial" w:eastAsia="Times New Roman" w:hAnsi="Arial" w:cs="Arial"/>
        </w:rPr>
        <w:t>the aid</w:t>
      </w:r>
      <w:r w:rsidR="002C65DF" w:rsidRPr="7EAB942C">
        <w:rPr>
          <w:rFonts w:ascii="Arial" w:eastAsia="Times New Roman" w:hAnsi="Arial" w:cs="Arial"/>
        </w:rPr>
        <w:t xml:space="preserve"> year in </w:t>
      </w:r>
      <w:r w:rsidR="00001966" w:rsidRPr="7EAB942C">
        <w:rPr>
          <w:rFonts w:ascii="Arial" w:eastAsia="Times New Roman" w:hAnsi="Arial" w:cs="Arial"/>
        </w:rPr>
        <w:t>which the exemption is being requested.</w:t>
      </w:r>
      <w:r w:rsidR="00724D2E" w:rsidRPr="7EAB942C">
        <w:rPr>
          <w:rFonts w:ascii="Arial" w:eastAsia="Times New Roman" w:hAnsi="Arial" w:cs="Arial"/>
        </w:rPr>
        <w:t xml:space="preserve"> </w:t>
      </w:r>
    </w:p>
    <w:p w14:paraId="36114972" w14:textId="77777777" w:rsidR="00E541EB" w:rsidRPr="005D7DC2" w:rsidRDefault="00E541EB" w:rsidP="00C57962">
      <w:pPr>
        <w:tabs>
          <w:tab w:val="left" w:pos="1800"/>
        </w:tabs>
        <w:ind w:left="1800" w:hanging="1080"/>
        <w:rPr>
          <w:rFonts w:ascii="Arial" w:eastAsia="Times New Roman" w:hAnsi="Arial" w:cs="Arial"/>
        </w:rPr>
      </w:pPr>
    </w:p>
    <w:p w14:paraId="503B7B5F" w14:textId="77777777" w:rsidR="00E541EB" w:rsidRPr="00203682" w:rsidRDefault="00E541EB" w:rsidP="00C57962">
      <w:pPr>
        <w:ind w:left="1440" w:hanging="720"/>
        <w:rPr>
          <w:rFonts w:ascii="Arial" w:eastAsia="Times New Roman" w:hAnsi="Arial" w:cs="Arial"/>
        </w:rPr>
      </w:pPr>
      <w:r w:rsidRPr="7EAB942C">
        <w:rPr>
          <w:rFonts w:ascii="Arial" w:eastAsia="Times New Roman" w:hAnsi="Arial" w:cs="Arial"/>
        </w:rPr>
        <w:t>04.0</w:t>
      </w:r>
      <w:r w:rsidR="00001966" w:rsidRPr="7EAB942C">
        <w:rPr>
          <w:rFonts w:ascii="Arial" w:eastAsia="Times New Roman" w:hAnsi="Arial" w:cs="Arial"/>
        </w:rPr>
        <w:t>2</w:t>
      </w:r>
      <w:r>
        <w:tab/>
      </w:r>
      <w:r w:rsidRPr="7EAB942C">
        <w:rPr>
          <w:rFonts w:ascii="Arial" w:eastAsia="Times New Roman" w:hAnsi="Arial" w:cs="Arial"/>
        </w:rPr>
        <w:t>Undergraduates who file a change to their degree plan, which would adjust their excessive hour status, must do so by the census date of the semester in which they are charged the excessive hour</w:t>
      </w:r>
      <w:r w:rsidR="001B3984" w:rsidRPr="7EAB942C">
        <w:rPr>
          <w:rFonts w:ascii="Arial" w:eastAsia="Times New Roman" w:hAnsi="Arial" w:cs="Arial"/>
        </w:rPr>
        <w:t>s tuition</w:t>
      </w:r>
      <w:r w:rsidRPr="7EAB942C">
        <w:rPr>
          <w:rFonts w:ascii="Arial" w:eastAsia="Times New Roman" w:hAnsi="Arial" w:cs="Arial"/>
        </w:rPr>
        <w:t xml:space="preserve"> rate.</w:t>
      </w:r>
    </w:p>
    <w:p w14:paraId="2A02C6DE" w14:textId="588C971A" w:rsidR="7EAB942C" w:rsidRDefault="7EAB942C" w:rsidP="7EAB942C">
      <w:pPr>
        <w:ind w:left="1440" w:hanging="720"/>
        <w:rPr>
          <w:rFonts w:ascii="Arial" w:eastAsia="Times New Roman" w:hAnsi="Arial" w:cs="Arial"/>
        </w:rPr>
      </w:pPr>
    </w:p>
    <w:p w14:paraId="66F9E49C" w14:textId="1E24ECE6" w:rsidR="005B4DA2" w:rsidRDefault="00D05C0E" w:rsidP="001A5002">
      <w:pPr>
        <w:tabs>
          <w:tab w:val="left" w:pos="540"/>
          <w:tab w:val="left" w:pos="990"/>
        </w:tabs>
        <w:ind w:left="1440" w:hanging="720"/>
        <w:rPr>
          <w:rFonts w:ascii="Arial" w:eastAsia="Times New Roman" w:hAnsi="Arial" w:cs="Arial"/>
        </w:rPr>
      </w:pPr>
      <w:r w:rsidRPr="000D6D03">
        <w:rPr>
          <w:rFonts w:ascii="Arial" w:eastAsia="Times New Roman" w:hAnsi="Arial" w:cs="Arial"/>
        </w:rPr>
        <w:t>04.03 Undergraduates who are in their final semester prior to graduation may request to have their excessive hours fee waived through SBS or their academic advisor. Upon academic advisor verification that the student is in their final semester, SBS will waive the fee. This exemption applies for only that semester. If the student does not graduate in the awarded semester, no additional waivers will be allowed unless the student is Pell</w:t>
      </w:r>
      <w:r w:rsidR="007871A8">
        <w:rPr>
          <w:rFonts w:ascii="Arial" w:eastAsia="Times New Roman" w:hAnsi="Arial" w:cs="Arial"/>
        </w:rPr>
        <w:t>-</w:t>
      </w:r>
      <w:r w:rsidRPr="000D6D03">
        <w:rPr>
          <w:rFonts w:ascii="Arial" w:eastAsia="Times New Roman" w:hAnsi="Arial" w:cs="Arial"/>
        </w:rPr>
        <w:t>eligible.</w:t>
      </w:r>
      <w:r w:rsidR="005B4DA2">
        <w:rPr>
          <w:rFonts w:ascii="Arial" w:eastAsia="Times New Roman" w:hAnsi="Arial" w:cs="Arial"/>
        </w:rPr>
        <w:t xml:space="preserve"> </w:t>
      </w:r>
    </w:p>
    <w:p w14:paraId="24D89BE6" w14:textId="77777777" w:rsidR="000D6D03" w:rsidRPr="000D6D03" w:rsidRDefault="000D6D03" w:rsidP="000D6D03">
      <w:pPr>
        <w:tabs>
          <w:tab w:val="left" w:pos="540"/>
          <w:tab w:val="left" w:pos="990"/>
        </w:tabs>
        <w:ind w:left="1440" w:hanging="720"/>
        <w:rPr>
          <w:rFonts w:ascii="Arial" w:eastAsia="Times New Roman" w:hAnsi="Arial" w:cs="Arial"/>
        </w:rPr>
      </w:pPr>
    </w:p>
    <w:p w14:paraId="26F71C86" w14:textId="4DEE6756" w:rsidR="00E541EB" w:rsidRPr="00203682" w:rsidRDefault="00A322C7" w:rsidP="00A322C7">
      <w:pPr>
        <w:tabs>
          <w:tab w:val="left" w:pos="990"/>
        </w:tabs>
        <w:ind w:left="720" w:hanging="630"/>
        <w:rPr>
          <w:rFonts w:ascii="Arial" w:eastAsia="Times New Roman" w:hAnsi="Arial" w:cs="Arial"/>
          <w:b/>
          <w:bCs/>
        </w:rPr>
      </w:pPr>
      <w:r>
        <w:rPr>
          <w:rFonts w:ascii="Arial" w:eastAsia="Times New Roman" w:hAnsi="Arial" w:cs="Arial"/>
          <w:b/>
        </w:rPr>
        <w:t>05.</w:t>
      </w:r>
      <w:r>
        <w:rPr>
          <w:rFonts w:ascii="Arial" w:eastAsia="Times New Roman" w:hAnsi="Arial" w:cs="Arial"/>
          <w:b/>
        </w:rPr>
        <w:tab/>
      </w:r>
      <w:r w:rsidR="00E541EB" w:rsidRPr="00203682">
        <w:rPr>
          <w:rFonts w:ascii="Arial" w:eastAsia="Times New Roman" w:hAnsi="Arial" w:cs="Arial"/>
          <w:b/>
        </w:rPr>
        <w:t>RESPONSIBILITIES ASSOCIATED WITH THIS U</w:t>
      </w:r>
      <w:r w:rsidR="007871A8">
        <w:rPr>
          <w:rFonts w:ascii="Arial" w:eastAsia="Times New Roman" w:hAnsi="Arial" w:cs="Arial"/>
          <w:b/>
        </w:rPr>
        <w:t xml:space="preserve">NIVERSITY POLICY AND PROCEDURES STATEMENT </w:t>
      </w:r>
    </w:p>
    <w:p w14:paraId="710E0C21" w14:textId="77777777" w:rsidR="00E541EB" w:rsidRPr="00203682" w:rsidRDefault="00E541EB" w:rsidP="00E10472">
      <w:pPr>
        <w:tabs>
          <w:tab w:val="left" w:pos="540"/>
          <w:tab w:val="left" w:pos="990"/>
        </w:tabs>
        <w:ind w:left="1800" w:hanging="360"/>
        <w:rPr>
          <w:rFonts w:ascii="Arial" w:eastAsia="Times New Roman" w:hAnsi="Arial" w:cs="Arial"/>
          <w:bCs/>
        </w:rPr>
      </w:pPr>
    </w:p>
    <w:p w14:paraId="42F44AD2" w14:textId="77777777" w:rsidR="00E541EB" w:rsidRPr="00203682" w:rsidRDefault="00E541EB" w:rsidP="007935AE">
      <w:pPr>
        <w:tabs>
          <w:tab w:val="left" w:pos="1440"/>
        </w:tabs>
        <w:ind w:left="720"/>
        <w:rPr>
          <w:rFonts w:ascii="Arial" w:eastAsia="Times New Roman" w:hAnsi="Arial" w:cs="Arial"/>
        </w:rPr>
      </w:pPr>
      <w:r w:rsidRPr="00203682">
        <w:rPr>
          <w:rFonts w:ascii="Arial" w:eastAsia="Times New Roman" w:hAnsi="Arial" w:cs="Arial"/>
        </w:rPr>
        <w:t>05.01</w:t>
      </w:r>
      <w:r w:rsidRPr="00203682">
        <w:rPr>
          <w:rFonts w:ascii="Arial" w:eastAsia="Times New Roman" w:hAnsi="Arial" w:cs="Arial"/>
        </w:rPr>
        <w:tab/>
      </w:r>
      <w:r w:rsidR="009B6D95">
        <w:rPr>
          <w:rFonts w:ascii="Arial" w:eastAsia="Times New Roman" w:hAnsi="Arial" w:cs="Arial"/>
        </w:rPr>
        <w:t>SBS</w:t>
      </w:r>
      <w:r w:rsidRPr="00203682">
        <w:rPr>
          <w:rFonts w:ascii="Arial" w:eastAsia="Times New Roman" w:hAnsi="Arial" w:cs="Arial"/>
        </w:rPr>
        <w:t xml:space="preserve"> responsibilities include the following:</w:t>
      </w:r>
    </w:p>
    <w:p w14:paraId="30E72572" w14:textId="77777777" w:rsidR="00E541EB" w:rsidRPr="00203682" w:rsidRDefault="00E541EB" w:rsidP="00E541EB">
      <w:pPr>
        <w:tabs>
          <w:tab w:val="left" w:pos="540"/>
          <w:tab w:val="left" w:pos="1440"/>
        </w:tabs>
        <w:rPr>
          <w:rFonts w:ascii="Arial" w:eastAsia="Times New Roman" w:hAnsi="Arial" w:cs="Arial"/>
        </w:rPr>
      </w:pPr>
    </w:p>
    <w:p w14:paraId="2E944102" w14:textId="77777777" w:rsidR="00E541EB" w:rsidRPr="00203682" w:rsidRDefault="00E541EB" w:rsidP="00E541EB">
      <w:pPr>
        <w:numPr>
          <w:ilvl w:val="0"/>
          <w:numId w:val="5"/>
        </w:numPr>
        <w:tabs>
          <w:tab w:val="left" w:pos="540"/>
          <w:tab w:val="left" w:pos="1440"/>
          <w:tab w:val="left" w:pos="1800"/>
        </w:tabs>
        <w:contextualSpacing/>
        <w:jc w:val="both"/>
        <w:rPr>
          <w:rFonts w:ascii="Arial" w:eastAsia="Times New Roman" w:hAnsi="Arial" w:cs="Arial"/>
        </w:rPr>
      </w:pPr>
      <w:r w:rsidRPr="00203682">
        <w:rPr>
          <w:rFonts w:ascii="Arial" w:eastAsia="Times New Roman" w:hAnsi="Arial" w:cs="Arial"/>
        </w:rPr>
        <w:t>confirm the tuition rate for undergraduates attempting excessive hours is</w:t>
      </w:r>
      <w:r w:rsidR="003E03BC">
        <w:rPr>
          <w:rFonts w:ascii="Arial" w:eastAsia="Times New Roman" w:hAnsi="Arial" w:cs="Arial"/>
        </w:rPr>
        <w:t xml:space="preserve"> accurate and complies with </w:t>
      </w:r>
      <w:r w:rsidRPr="00203682">
        <w:rPr>
          <w:rFonts w:ascii="Arial" w:eastAsia="Times New Roman" w:hAnsi="Arial" w:cs="Arial"/>
        </w:rPr>
        <w:t>policy;</w:t>
      </w:r>
    </w:p>
    <w:p w14:paraId="088EC538" w14:textId="77777777" w:rsidR="00E541EB" w:rsidRPr="00203682" w:rsidRDefault="00E541EB" w:rsidP="00E541EB">
      <w:pPr>
        <w:tabs>
          <w:tab w:val="left" w:pos="540"/>
          <w:tab w:val="left" w:pos="1440"/>
          <w:tab w:val="left" w:pos="1800"/>
        </w:tabs>
        <w:jc w:val="both"/>
        <w:rPr>
          <w:rFonts w:ascii="Arial" w:eastAsia="Times New Roman" w:hAnsi="Arial" w:cs="Arial"/>
        </w:rPr>
      </w:pPr>
    </w:p>
    <w:p w14:paraId="6830A080" w14:textId="5A197DE6" w:rsidR="00E541EB" w:rsidRPr="00203682" w:rsidRDefault="00E541EB" w:rsidP="00A970E2">
      <w:pPr>
        <w:numPr>
          <w:ilvl w:val="0"/>
          <w:numId w:val="5"/>
        </w:numPr>
        <w:tabs>
          <w:tab w:val="left" w:pos="540"/>
          <w:tab w:val="left" w:pos="1440"/>
          <w:tab w:val="left" w:pos="1800"/>
        </w:tabs>
        <w:contextualSpacing/>
        <w:rPr>
          <w:rFonts w:ascii="Arial" w:eastAsia="Times New Roman" w:hAnsi="Arial" w:cs="Arial"/>
        </w:rPr>
      </w:pPr>
      <w:r w:rsidRPr="00203682">
        <w:rPr>
          <w:rFonts w:ascii="Arial" w:eastAsia="Times New Roman" w:hAnsi="Arial" w:cs="Arial"/>
        </w:rPr>
        <w:t>confirm undergraduates who meet the economic hardship criteria</w:t>
      </w:r>
      <w:r w:rsidR="00A970E2">
        <w:rPr>
          <w:rFonts w:ascii="Arial" w:eastAsia="Times New Roman" w:hAnsi="Arial" w:cs="Arial"/>
        </w:rPr>
        <w:t>,</w:t>
      </w:r>
      <w:r w:rsidRPr="00203682">
        <w:rPr>
          <w:rFonts w:ascii="Arial" w:eastAsia="Times New Roman" w:hAnsi="Arial" w:cs="Arial"/>
        </w:rPr>
        <w:t xml:space="preserve"> as stated in Section 03.03</w:t>
      </w:r>
      <w:r w:rsidR="00A970E2">
        <w:rPr>
          <w:rFonts w:ascii="Arial" w:eastAsia="Times New Roman" w:hAnsi="Arial" w:cs="Arial"/>
        </w:rPr>
        <w:t>,</w:t>
      </w:r>
      <w:r w:rsidRPr="00203682">
        <w:rPr>
          <w:rFonts w:ascii="Arial" w:eastAsia="Times New Roman" w:hAnsi="Arial" w:cs="Arial"/>
        </w:rPr>
        <w:t xml:space="preserve"> are exempt from policy; and</w:t>
      </w:r>
    </w:p>
    <w:p w14:paraId="2C8A4051" w14:textId="77777777" w:rsidR="00E541EB" w:rsidRPr="00203682" w:rsidRDefault="00E541EB" w:rsidP="00E541EB">
      <w:pPr>
        <w:tabs>
          <w:tab w:val="left" w:pos="540"/>
          <w:tab w:val="left" w:pos="1440"/>
          <w:tab w:val="left" w:pos="1800"/>
        </w:tabs>
        <w:rPr>
          <w:rFonts w:ascii="Arial" w:eastAsia="Times New Roman" w:hAnsi="Arial" w:cs="Arial"/>
        </w:rPr>
      </w:pPr>
    </w:p>
    <w:p w14:paraId="4ED239E4" w14:textId="77777777" w:rsidR="00E541EB" w:rsidRPr="00203682" w:rsidRDefault="00E541EB" w:rsidP="00E541EB">
      <w:pPr>
        <w:numPr>
          <w:ilvl w:val="0"/>
          <w:numId w:val="5"/>
        </w:numPr>
        <w:tabs>
          <w:tab w:val="left" w:pos="540"/>
          <w:tab w:val="left" w:pos="1440"/>
          <w:tab w:val="left" w:pos="1800"/>
        </w:tabs>
        <w:contextualSpacing/>
        <w:rPr>
          <w:rFonts w:ascii="Arial" w:eastAsia="Times New Roman" w:hAnsi="Arial" w:cs="Arial"/>
        </w:rPr>
      </w:pPr>
      <w:r w:rsidRPr="00203682">
        <w:rPr>
          <w:rFonts w:ascii="Arial" w:eastAsia="Times New Roman" w:hAnsi="Arial" w:cs="Arial"/>
        </w:rPr>
        <w:t>monitor legislative changes to comply with the fees assessed for excessive hours and revise as necessary.</w:t>
      </w:r>
    </w:p>
    <w:p w14:paraId="7203D131" w14:textId="77777777" w:rsidR="00E541EB" w:rsidRPr="00203682" w:rsidRDefault="00E541EB" w:rsidP="00E541EB">
      <w:pPr>
        <w:tabs>
          <w:tab w:val="left" w:pos="2160"/>
        </w:tabs>
        <w:rPr>
          <w:rFonts w:ascii="Arial" w:eastAsia="Times New Roman" w:hAnsi="Arial" w:cs="Arial"/>
        </w:rPr>
      </w:pPr>
    </w:p>
    <w:p w14:paraId="177D3E30" w14:textId="77777777" w:rsidR="00E541EB" w:rsidRDefault="00E541EB" w:rsidP="007935AE">
      <w:pPr>
        <w:tabs>
          <w:tab w:val="left" w:pos="1440"/>
        </w:tabs>
        <w:ind w:left="720"/>
        <w:rPr>
          <w:rFonts w:ascii="Arial" w:eastAsia="Times New Roman" w:hAnsi="Arial" w:cs="Arial"/>
        </w:rPr>
      </w:pPr>
      <w:r w:rsidRPr="00203682">
        <w:rPr>
          <w:rFonts w:ascii="Arial" w:eastAsia="Times New Roman" w:hAnsi="Arial" w:cs="Arial"/>
        </w:rPr>
        <w:t>05.02</w:t>
      </w:r>
      <w:r w:rsidRPr="00203682">
        <w:rPr>
          <w:rFonts w:ascii="Arial" w:eastAsia="Times New Roman" w:hAnsi="Arial" w:cs="Arial"/>
        </w:rPr>
        <w:tab/>
        <w:t xml:space="preserve">Academic </w:t>
      </w:r>
      <w:r w:rsidR="005D7DC2">
        <w:rPr>
          <w:rFonts w:ascii="Arial" w:eastAsia="Times New Roman" w:hAnsi="Arial" w:cs="Arial"/>
        </w:rPr>
        <w:t>Advising Center</w:t>
      </w:r>
      <w:r w:rsidR="005D7DC2" w:rsidRPr="00203682">
        <w:rPr>
          <w:rFonts w:ascii="Arial" w:eastAsia="Times New Roman" w:hAnsi="Arial" w:cs="Arial"/>
        </w:rPr>
        <w:t xml:space="preserve"> </w:t>
      </w:r>
      <w:r w:rsidRPr="00203682">
        <w:rPr>
          <w:rFonts w:ascii="Arial" w:eastAsia="Times New Roman" w:hAnsi="Arial" w:cs="Arial"/>
        </w:rPr>
        <w:t>responsibilities include the following:</w:t>
      </w:r>
    </w:p>
    <w:p w14:paraId="3AC774CE" w14:textId="77777777" w:rsidR="004803C3" w:rsidRPr="00203682" w:rsidRDefault="004803C3" w:rsidP="007935AE">
      <w:pPr>
        <w:tabs>
          <w:tab w:val="left" w:pos="1440"/>
        </w:tabs>
        <w:ind w:left="720"/>
        <w:rPr>
          <w:rFonts w:ascii="Arial" w:eastAsia="Times New Roman" w:hAnsi="Arial" w:cs="Arial"/>
        </w:rPr>
      </w:pPr>
    </w:p>
    <w:p w14:paraId="10D8D39D" w14:textId="624908C5" w:rsidR="00E541EB" w:rsidRPr="00D74AA2" w:rsidRDefault="00001966" w:rsidP="00E541EB">
      <w:pPr>
        <w:numPr>
          <w:ilvl w:val="0"/>
          <w:numId w:val="6"/>
        </w:numPr>
        <w:tabs>
          <w:tab w:val="left" w:pos="540"/>
          <w:tab w:val="left" w:pos="1800"/>
        </w:tabs>
        <w:ind w:left="1800"/>
        <w:contextualSpacing/>
        <w:rPr>
          <w:rFonts w:ascii="Arial" w:eastAsia="Times New Roman" w:hAnsi="Arial" w:cs="Arial"/>
        </w:rPr>
      </w:pPr>
      <w:r w:rsidRPr="00C57962">
        <w:rPr>
          <w:rFonts w:ascii="Arial" w:eastAsia="Times New Roman" w:hAnsi="Arial" w:cs="Arial"/>
        </w:rPr>
        <w:t>provide general information regarding excessive hours and assist students with app</w:t>
      </w:r>
      <w:r w:rsidR="003E03BC">
        <w:rPr>
          <w:rFonts w:ascii="Arial" w:eastAsia="Times New Roman" w:hAnsi="Arial" w:cs="Arial"/>
        </w:rPr>
        <w:t>ropriate academic planning advic</w:t>
      </w:r>
      <w:r w:rsidRPr="00C57962">
        <w:rPr>
          <w:rFonts w:ascii="Arial" w:eastAsia="Times New Roman" w:hAnsi="Arial" w:cs="Arial"/>
        </w:rPr>
        <w:t xml:space="preserve">e to avoid excessive </w:t>
      </w:r>
      <w:proofErr w:type="gramStart"/>
      <w:r w:rsidRPr="00C57962">
        <w:rPr>
          <w:rFonts w:ascii="Arial" w:eastAsia="Times New Roman" w:hAnsi="Arial" w:cs="Arial"/>
        </w:rPr>
        <w:t>hours</w:t>
      </w:r>
      <w:r w:rsidR="005B4DA2">
        <w:rPr>
          <w:rFonts w:ascii="Arial" w:eastAsia="Times New Roman" w:hAnsi="Arial" w:cs="Arial"/>
        </w:rPr>
        <w:t>;</w:t>
      </w:r>
      <w:proofErr w:type="gramEnd"/>
      <w:r w:rsidR="005B4DA2">
        <w:rPr>
          <w:rFonts w:ascii="Arial" w:eastAsia="Times New Roman" w:hAnsi="Arial" w:cs="Arial"/>
        </w:rPr>
        <w:t xml:space="preserve"> </w:t>
      </w:r>
      <w:r w:rsidRPr="00C57962">
        <w:rPr>
          <w:rFonts w:ascii="Arial" w:eastAsia="Times New Roman" w:hAnsi="Arial" w:cs="Arial"/>
        </w:rPr>
        <w:t xml:space="preserve"> </w:t>
      </w:r>
    </w:p>
    <w:p w14:paraId="693ADA2A" w14:textId="77777777" w:rsidR="00E541EB" w:rsidRPr="00203682" w:rsidRDefault="00E541EB" w:rsidP="00E541EB">
      <w:pPr>
        <w:tabs>
          <w:tab w:val="left" w:pos="540"/>
          <w:tab w:val="left" w:pos="1800"/>
        </w:tabs>
        <w:ind w:left="1800" w:hanging="360"/>
        <w:rPr>
          <w:rFonts w:ascii="Arial" w:eastAsia="Times New Roman" w:hAnsi="Arial" w:cs="Arial"/>
        </w:rPr>
      </w:pPr>
    </w:p>
    <w:p w14:paraId="11D07CF0" w14:textId="77777777" w:rsidR="00E541EB" w:rsidRPr="00203682" w:rsidRDefault="00496DC0" w:rsidP="00496DC0">
      <w:pPr>
        <w:tabs>
          <w:tab w:val="left" w:pos="540"/>
          <w:tab w:val="left" w:pos="1440"/>
          <w:tab w:val="left" w:pos="1800"/>
        </w:tabs>
        <w:ind w:left="1800" w:hanging="360"/>
        <w:contextualSpacing/>
        <w:rPr>
          <w:rFonts w:ascii="Arial" w:eastAsia="Times New Roman" w:hAnsi="Arial" w:cs="Arial"/>
        </w:rPr>
      </w:pPr>
      <w:r>
        <w:rPr>
          <w:rFonts w:ascii="Arial" w:eastAsia="Times New Roman" w:hAnsi="Arial" w:cs="Arial"/>
        </w:rPr>
        <w:t>b.</w:t>
      </w:r>
      <w:r>
        <w:rPr>
          <w:rFonts w:ascii="Arial" w:eastAsia="Times New Roman" w:hAnsi="Arial" w:cs="Arial"/>
        </w:rPr>
        <w:tab/>
      </w:r>
      <w:proofErr w:type="gramStart"/>
      <w:r w:rsidR="00E541EB" w:rsidRPr="00203682">
        <w:rPr>
          <w:rFonts w:ascii="Arial" w:eastAsia="Times New Roman" w:hAnsi="Arial" w:cs="Arial"/>
        </w:rPr>
        <w:t>inform</w:t>
      </w:r>
      <w:proofErr w:type="gramEnd"/>
      <w:r w:rsidR="00E541EB" w:rsidRPr="00203682">
        <w:rPr>
          <w:rFonts w:ascii="Arial" w:eastAsia="Times New Roman" w:hAnsi="Arial" w:cs="Arial"/>
        </w:rPr>
        <w:t xml:space="preserve"> </w:t>
      </w:r>
      <w:r w:rsidR="00001966">
        <w:rPr>
          <w:rFonts w:ascii="Arial" w:eastAsia="Times New Roman" w:hAnsi="Arial" w:cs="Arial"/>
        </w:rPr>
        <w:t>students</w:t>
      </w:r>
      <w:r w:rsidR="00001966" w:rsidRPr="00203682">
        <w:rPr>
          <w:rFonts w:ascii="Arial" w:eastAsia="Times New Roman" w:hAnsi="Arial" w:cs="Arial"/>
        </w:rPr>
        <w:t xml:space="preserve"> </w:t>
      </w:r>
      <w:r w:rsidR="00E541EB" w:rsidRPr="00203682">
        <w:rPr>
          <w:rFonts w:ascii="Arial" w:eastAsia="Times New Roman" w:hAnsi="Arial" w:cs="Arial"/>
        </w:rPr>
        <w:t xml:space="preserve">of their progress toward the limitations on formula funding and disclose Texas State's tuition policy to those who have accumulated </w:t>
      </w:r>
      <w:r w:rsidR="00B3243F" w:rsidRPr="00203682">
        <w:rPr>
          <w:rFonts w:ascii="Arial" w:eastAsia="Times New Roman" w:hAnsi="Arial" w:cs="Arial"/>
        </w:rPr>
        <w:t>90</w:t>
      </w:r>
      <w:r w:rsidR="00E541EB" w:rsidRPr="00203682">
        <w:rPr>
          <w:rFonts w:ascii="Arial" w:eastAsia="Times New Roman" w:hAnsi="Arial" w:cs="Arial"/>
        </w:rPr>
        <w:t xml:space="preserve"> or more hours toward the limit;</w:t>
      </w:r>
    </w:p>
    <w:p w14:paraId="0655CA73" w14:textId="77777777" w:rsidR="00E541EB" w:rsidRPr="00203682" w:rsidRDefault="00E541EB" w:rsidP="00E541EB">
      <w:pPr>
        <w:tabs>
          <w:tab w:val="left" w:pos="540"/>
          <w:tab w:val="left" w:pos="1440"/>
          <w:tab w:val="left" w:pos="1800"/>
        </w:tabs>
        <w:ind w:left="1800" w:hanging="360"/>
        <w:rPr>
          <w:rFonts w:ascii="Arial" w:eastAsia="Times New Roman" w:hAnsi="Arial" w:cs="Arial"/>
        </w:rPr>
      </w:pPr>
    </w:p>
    <w:p w14:paraId="2444474A" w14:textId="77777777" w:rsidR="00E541EB" w:rsidRPr="00E10472" w:rsidRDefault="00E541EB" w:rsidP="00E10472">
      <w:pPr>
        <w:pStyle w:val="ListParagraph"/>
        <w:numPr>
          <w:ilvl w:val="0"/>
          <w:numId w:val="12"/>
        </w:numPr>
        <w:tabs>
          <w:tab w:val="left" w:pos="540"/>
          <w:tab w:val="left" w:pos="1800"/>
        </w:tabs>
        <w:ind w:left="1800"/>
        <w:rPr>
          <w:rFonts w:ascii="Arial" w:hAnsi="Arial" w:cs="Arial"/>
        </w:rPr>
      </w:pPr>
      <w:r w:rsidRPr="00E10472">
        <w:rPr>
          <w:rFonts w:ascii="Arial" w:hAnsi="Arial" w:cs="Arial"/>
        </w:rPr>
        <w:t>respond</w:t>
      </w:r>
      <w:r w:rsidR="00E10472">
        <w:rPr>
          <w:rFonts w:ascii="Arial" w:hAnsi="Arial" w:cs="Arial"/>
        </w:rPr>
        <w:t xml:space="preserve"> to student inquiries</w:t>
      </w:r>
      <w:r w:rsidRPr="00E10472">
        <w:rPr>
          <w:rFonts w:ascii="Arial" w:hAnsi="Arial" w:cs="Arial"/>
        </w:rPr>
        <w:t xml:space="preserve"> on the excessive hours </w:t>
      </w:r>
      <w:proofErr w:type="gramStart"/>
      <w:r w:rsidRPr="00E10472">
        <w:rPr>
          <w:rFonts w:ascii="Arial" w:hAnsi="Arial" w:cs="Arial"/>
        </w:rPr>
        <w:t>calculation;</w:t>
      </w:r>
      <w:proofErr w:type="gramEnd"/>
    </w:p>
    <w:p w14:paraId="6A6FAD7C" w14:textId="77777777" w:rsidR="00E541EB" w:rsidRPr="00203682" w:rsidRDefault="00E541EB" w:rsidP="00E10472">
      <w:pPr>
        <w:tabs>
          <w:tab w:val="left" w:pos="540"/>
          <w:tab w:val="left" w:pos="1440"/>
          <w:tab w:val="left" w:pos="1800"/>
        </w:tabs>
        <w:ind w:left="1440"/>
        <w:rPr>
          <w:rFonts w:ascii="Arial" w:eastAsia="Times New Roman" w:hAnsi="Arial" w:cs="Arial"/>
        </w:rPr>
      </w:pPr>
    </w:p>
    <w:p w14:paraId="595F5273" w14:textId="77777777" w:rsidR="00E541EB" w:rsidRPr="00E10472" w:rsidRDefault="00E10472" w:rsidP="00E10472">
      <w:pPr>
        <w:tabs>
          <w:tab w:val="left" w:pos="540"/>
        </w:tabs>
        <w:ind w:left="1800" w:hanging="360"/>
        <w:rPr>
          <w:rFonts w:ascii="Arial" w:hAnsi="Arial" w:cs="Arial"/>
        </w:rPr>
      </w:pPr>
      <w:r>
        <w:rPr>
          <w:rFonts w:ascii="Arial" w:hAnsi="Arial" w:cs="Arial"/>
        </w:rPr>
        <w:t>d.</w:t>
      </w:r>
      <w:r>
        <w:rPr>
          <w:rFonts w:ascii="Arial" w:hAnsi="Arial" w:cs="Arial"/>
        </w:rPr>
        <w:tab/>
      </w:r>
      <w:proofErr w:type="gramStart"/>
      <w:r w:rsidR="00E541EB" w:rsidRPr="00E10472">
        <w:rPr>
          <w:rFonts w:ascii="Arial" w:hAnsi="Arial" w:cs="Arial"/>
        </w:rPr>
        <w:t>inform</w:t>
      </w:r>
      <w:proofErr w:type="gramEnd"/>
      <w:r w:rsidR="00E541EB" w:rsidRPr="00E10472">
        <w:rPr>
          <w:rFonts w:ascii="Arial" w:hAnsi="Arial" w:cs="Arial"/>
        </w:rPr>
        <w:t xml:space="preserve"> </w:t>
      </w:r>
      <w:r w:rsidR="00001966">
        <w:rPr>
          <w:rFonts w:ascii="Arial" w:hAnsi="Arial" w:cs="Arial"/>
        </w:rPr>
        <w:t>students</w:t>
      </w:r>
      <w:r w:rsidR="00001966" w:rsidRPr="00E10472">
        <w:rPr>
          <w:rFonts w:ascii="Arial" w:hAnsi="Arial" w:cs="Arial"/>
        </w:rPr>
        <w:t xml:space="preserve"> </w:t>
      </w:r>
      <w:r w:rsidR="00E541EB" w:rsidRPr="00E10472">
        <w:rPr>
          <w:rFonts w:ascii="Arial" w:hAnsi="Arial" w:cs="Arial"/>
        </w:rPr>
        <w:t xml:space="preserve">of the economic hardship </w:t>
      </w:r>
      <w:r w:rsidR="00B3243F" w:rsidRPr="00E10472">
        <w:rPr>
          <w:rFonts w:ascii="Arial" w:hAnsi="Arial" w:cs="Arial"/>
        </w:rPr>
        <w:t>exemption</w:t>
      </w:r>
      <w:r w:rsidR="00E541EB" w:rsidRPr="00E10472">
        <w:rPr>
          <w:rFonts w:ascii="Arial" w:hAnsi="Arial" w:cs="Arial"/>
        </w:rPr>
        <w:t xml:space="preserve"> process; and</w:t>
      </w:r>
    </w:p>
    <w:p w14:paraId="38EAEEE7" w14:textId="77777777" w:rsidR="00E541EB" w:rsidRPr="00203682" w:rsidRDefault="00E541EB" w:rsidP="00E10472">
      <w:pPr>
        <w:tabs>
          <w:tab w:val="left" w:pos="540"/>
        </w:tabs>
        <w:ind w:left="1800" w:hanging="360"/>
        <w:rPr>
          <w:rFonts w:ascii="Arial" w:eastAsia="Times New Roman" w:hAnsi="Arial" w:cs="Arial"/>
        </w:rPr>
      </w:pPr>
    </w:p>
    <w:p w14:paraId="3A5427A0" w14:textId="4DFF21C9" w:rsidR="00E541EB" w:rsidRDefault="00E541EB" w:rsidP="00D674AF">
      <w:pPr>
        <w:pStyle w:val="ListParagraph"/>
        <w:numPr>
          <w:ilvl w:val="0"/>
          <w:numId w:val="13"/>
        </w:numPr>
        <w:tabs>
          <w:tab w:val="left" w:pos="540"/>
        </w:tabs>
        <w:ind w:left="1800"/>
        <w:rPr>
          <w:rFonts w:ascii="Arial" w:hAnsi="Arial" w:cs="Arial"/>
        </w:rPr>
      </w:pPr>
      <w:r w:rsidRPr="00E10472">
        <w:rPr>
          <w:rFonts w:ascii="Arial" w:hAnsi="Arial" w:cs="Arial"/>
        </w:rPr>
        <w:t xml:space="preserve">notify SBS to override the excessive hours calculation when </w:t>
      </w:r>
      <w:r w:rsidR="00E10472">
        <w:rPr>
          <w:rFonts w:ascii="Arial" w:hAnsi="Arial" w:cs="Arial"/>
        </w:rPr>
        <w:t xml:space="preserve">the </w:t>
      </w:r>
      <w:r w:rsidRPr="00E10472">
        <w:rPr>
          <w:rFonts w:ascii="Arial" w:hAnsi="Arial" w:cs="Arial"/>
        </w:rPr>
        <w:t>student’s minor exceeds 18 hours.</w:t>
      </w:r>
    </w:p>
    <w:p w14:paraId="4FC00A2A" w14:textId="77777777" w:rsidR="007871A8" w:rsidRPr="00D674AF" w:rsidRDefault="007871A8" w:rsidP="007871A8">
      <w:pPr>
        <w:pStyle w:val="ListParagraph"/>
        <w:tabs>
          <w:tab w:val="left" w:pos="540"/>
        </w:tabs>
        <w:ind w:left="1800"/>
        <w:rPr>
          <w:rFonts w:ascii="Arial" w:hAnsi="Arial" w:cs="Arial"/>
        </w:rPr>
      </w:pPr>
    </w:p>
    <w:p w14:paraId="72F90FF6" w14:textId="231F0B10" w:rsidR="00E541EB" w:rsidRDefault="00E541EB" w:rsidP="0026247E">
      <w:pPr>
        <w:tabs>
          <w:tab w:val="left" w:pos="1440"/>
        </w:tabs>
        <w:ind w:left="720"/>
        <w:rPr>
          <w:rFonts w:ascii="Arial" w:eastAsia="Times New Roman" w:hAnsi="Arial" w:cs="Arial"/>
        </w:rPr>
      </w:pPr>
      <w:r w:rsidRPr="00203682">
        <w:rPr>
          <w:rFonts w:ascii="Arial" w:eastAsia="Times New Roman" w:hAnsi="Arial" w:cs="Arial"/>
        </w:rPr>
        <w:t>05.03</w:t>
      </w:r>
      <w:r w:rsidRPr="00203682">
        <w:rPr>
          <w:rFonts w:ascii="Arial" w:eastAsia="Times New Roman" w:hAnsi="Arial" w:cs="Arial"/>
        </w:rPr>
        <w:tab/>
        <w:t>Curriculum Services responsibilities include the following:</w:t>
      </w:r>
    </w:p>
    <w:p w14:paraId="78F81DFB" w14:textId="77777777" w:rsidR="00E336C2" w:rsidRPr="00203682" w:rsidRDefault="00E336C2" w:rsidP="0026247E">
      <w:pPr>
        <w:tabs>
          <w:tab w:val="left" w:pos="1440"/>
        </w:tabs>
        <w:ind w:left="720"/>
        <w:rPr>
          <w:rFonts w:ascii="Arial" w:eastAsia="Times New Roman" w:hAnsi="Arial" w:cs="Arial"/>
        </w:rPr>
      </w:pPr>
    </w:p>
    <w:p w14:paraId="57E65331" w14:textId="77777777" w:rsidR="00E541EB" w:rsidRPr="00203682" w:rsidRDefault="00E541EB" w:rsidP="00E541EB">
      <w:pPr>
        <w:numPr>
          <w:ilvl w:val="0"/>
          <w:numId w:val="7"/>
        </w:numPr>
        <w:tabs>
          <w:tab w:val="left" w:pos="540"/>
          <w:tab w:val="left" w:pos="990"/>
        </w:tabs>
        <w:contextualSpacing/>
        <w:rPr>
          <w:rFonts w:ascii="Arial" w:eastAsia="Times New Roman" w:hAnsi="Arial" w:cs="Arial"/>
          <w:bCs/>
        </w:rPr>
      </w:pPr>
      <w:r w:rsidRPr="00203682">
        <w:rPr>
          <w:rFonts w:ascii="Arial" w:eastAsia="Times New Roman" w:hAnsi="Arial" w:cs="Arial"/>
        </w:rPr>
        <w:t xml:space="preserve">publish the excessive hour policy information in the </w:t>
      </w:r>
      <w:hyperlink r:id="rId23" w:history="1">
        <w:r w:rsidRPr="003E03BC">
          <w:rPr>
            <w:rStyle w:val="Hyperlink"/>
            <w:rFonts w:ascii="Arial" w:eastAsia="Times New Roman" w:hAnsi="Arial" w:cs="Arial"/>
          </w:rPr>
          <w:t>undergraduate catalog</w:t>
        </w:r>
      </w:hyperlink>
      <w:r w:rsidRPr="00203682">
        <w:rPr>
          <w:rFonts w:ascii="Arial" w:eastAsia="Times New Roman" w:hAnsi="Arial" w:cs="Arial"/>
        </w:rPr>
        <w:t xml:space="preserve">. Texas State shall publish information in the </w:t>
      </w:r>
      <w:hyperlink r:id="rId24" w:history="1">
        <w:r w:rsidRPr="003E03BC">
          <w:rPr>
            <w:rStyle w:val="Hyperlink"/>
            <w:rFonts w:ascii="Arial" w:eastAsia="Times New Roman" w:hAnsi="Arial" w:cs="Arial"/>
          </w:rPr>
          <w:t>catalog</w:t>
        </w:r>
      </w:hyperlink>
      <w:r w:rsidRPr="00203682">
        <w:rPr>
          <w:rFonts w:ascii="Arial" w:eastAsia="Times New Roman" w:hAnsi="Arial" w:cs="Arial"/>
        </w:rPr>
        <w:t xml:space="preserve"> about the limitations on hours set out in this policy and </w:t>
      </w:r>
      <w:r w:rsidRPr="007D6998">
        <w:rPr>
          <w:rFonts w:ascii="Arial" w:eastAsia="Times New Roman" w:hAnsi="Arial" w:cs="Arial"/>
        </w:rPr>
        <w:t>the tuition rate that</w:t>
      </w:r>
      <w:r w:rsidRPr="00203682">
        <w:rPr>
          <w:rFonts w:ascii="Arial" w:eastAsia="Times New Roman" w:hAnsi="Arial" w:cs="Arial"/>
        </w:rPr>
        <w:t xml:space="preserve"> will be charged to affected undergraduates;</w:t>
      </w:r>
    </w:p>
    <w:p w14:paraId="3A125E56" w14:textId="77777777" w:rsidR="00E541EB" w:rsidRPr="00203682" w:rsidRDefault="00E541EB" w:rsidP="00E541EB">
      <w:pPr>
        <w:tabs>
          <w:tab w:val="left" w:pos="540"/>
          <w:tab w:val="left" w:pos="990"/>
        </w:tabs>
        <w:rPr>
          <w:rFonts w:ascii="Arial" w:eastAsia="Times New Roman" w:hAnsi="Arial" w:cs="Arial"/>
          <w:bCs/>
        </w:rPr>
      </w:pPr>
    </w:p>
    <w:p w14:paraId="6DB9D36B" w14:textId="77777777" w:rsidR="00E541EB" w:rsidRPr="00203682" w:rsidRDefault="00E541EB" w:rsidP="00E541EB">
      <w:pPr>
        <w:numPr>
          <w:ilvl w:val="0"/>
          <w:numId w:val="7"/>
        </w:numPr>
        <w:tabs>
          <w:tab w:val="left" w:pos="540"/>
          <w:tab w:val="left" w:pos="990"/>
          <w:tab w:val="left" w:pos="1440"/>
        </w:tabs>
        <w:contextualSpacing/>
        <w:rPr>
          <w:rFonts w:ascii="Arial" w:eastAsia="Times New Roman" w:hAnsi="Arial" w:cs="Arial"/>
        </w:rPr>
      </w:pPr>
      <w:r w:rsidRPr="00203682">
        <w:rPr>
          <w:rFonts w:ascii="Arial" w:eastAsia="Times New Roman" w:hAnsi="Arial" w:cs="Arial"/>
          <w:bCs/>
        </w:rPr>
        <w:t>monitor legislative changes for updates needed in the catalog; and</w:t>
      </w:r>
    </w:p>
    <w:p w14:paraId="0CF0A955" w14:textId="77777777" w:rsidR="00E541EB" w:rsidRPr="00203682" w:rsidRDefault="00E541EB" w:rsidP="00E541EB">
      <w:pPr>
        <w:tabs>
          <w:tab w:val="left" w:pos="540"/>
          <w:tab w:val="left" w:pos="990"/>
          <w:tab w:val="left" w:pos="1440"/>
        </w:tabs>
        <w:rPr>
          <w:rFonts w:ascii="Arial" w:eastAsia="Times New Roman" w:hAnsi="Arial" w:cs="Arial"/>
        </w:rPr>
      </w:pPr>
    </w:p>
    <w:p w14:paraId="079CE64B" w14:textId="77777777" w:rsidR="00E541EB" w:rsidRPr="00F67946" w:rsidRDefault="00E541EB" w:rsidP="00E541EB">
      <w:pPr>
        <w:numPr>
          <w:ilvl w:val="0"/>
          <w:numId w:val="7"/>
        </w:numPr>
        <w:tabs>
          <w:tab w:val="left" w:pos="540"/>
          <w:tab w:val="left" w:pos="990"/>
          <w:tab w:val="left" w:pos="1440"/>
        </w:tabs>
        <w:contextualSpacing/>
        <w:rPr>
          <w:rFonts w:ascii="Arial" w:eastAsia="Times New Roman" w:hAnsi="Arial" w:cs="Arial"/>
        </w:rPr>
      </w:pPr>
      <w:r w:rsidRPr="00F67946">
        <w:rPr>
          <w:rFonts w:ascii="Arial" w:eastAsia="Times New Roman" w:hAnsi="Arial" w:cs="Arial"/>
          <w:bCs/>
        </w:rPr>
        <w:t>maintain the excessive hour table that tracks degree hour requirements for all undergraduate degree and certificate programs.</w:t>
      </w:r>
    </w:p>
    <w:p w14:paraId="293B7881" w14:textId="77777777" w:rsidR="00E541EB" w:rsidRPr="00203682" w:rsidRDefault="00E541EB" w:rsidP="00E541EB">
      <w:pPr>
        <w:rPr>
          <w:rFonts w:ascii="Arial" w:eastAsia="Times New Roman" w:hAnsi="Arial" w:cs="Arial"/>
        </w:rPr>
      </w:pPr>
    </w:p>
    <w:p w14:paraId="698ABB9C" w14:textId="77777777" w:rsidR="00E541EB" w:rsidRPr="00203682" w:rsidRDefault="00E541EB" w:rsidP="009B6D95">
      <w:pPr>
        <w:tabs>
          <w:tab w:val="left" w:pos="1440"/>
        </w:tabs>
        <w:ind w:left="720"/>
        <w:rPr>
          <w:rFonts w:ascii="Arial" w:eastAsia="Times New Roman" w:hAnsi="Arial" w:cs="Arial"/>
        </w:rPr>
      </w:pPr>
      <w:r w:rsidRPr="00203682">
        <w:rPr>
          <w:rFonts w:ascii="Arial" w:eastAsia="Times New Roman" w:hAnsi="Arial" w:cs="Arial"/>
        </w:rPr>
        <w:t>05.04</w:t>
      </w:r>
      <w:r w:rsidRPr="00203682">
        <w:rPr>
          <w:rFonts w:ascii="Arial" w:eastAsia="Times New Roman" w:hAnsi="Arial" w:cs="Arial"/>
        </w:rPr>
        <w:tab/>
        <w:t>Institutional Research responsibilities include the following:</w:t>
      </w:r>
    </w:p>
    <w:p w14:paraId="0A4C4C35" w14:textId="77777777" w:rsidR="00E541EB" w:rsidRPr="00203682" w:rsidRDefault="00E541EB" w:rsidP="00E541EB">
      <w:pPr>
        <w:tabs>
          <w:tab w:val="left" w:pos="540"/>
          <w:tab w:val="left" w:pos="1440"/>
        </w:tabs>
        <w:rPr>
          <w:rFonts w:ascii="Arial" w:eastAsia="Times New Roman" w:hAnsi="Arial" w:cs="Arial"/>
        </w:rPr>
      </w:pPr>
    </w:p>
    <w:p w14:paraId="2C143C63" w14:textId="77777777" w:rsidR="00E541EB" w:rsidRPr="00203682" w:rsidRDefault="00E541EB" w:rsidP="00E541EB">
      <w:pPr>
        <w:numPr>
          <w:ilvl w:val="0"/>
          <w:numId w:val="8"/>
        </w:numPr>
        <w:tabs>
          <w:tab w:val="left" w:pos="540"/>
          <w:tab w:val="left" w:pos="1440"/>
        </w:tabs>
        <w:contextualSpacing/>
        <w:rPr>
          <w:rFonts w:ascii="Arial" w:eastAsia="Times New Roman" w:hAnsi="Arial" w:cs="Arial"/>
        </w:rPr>
      </w:pPr>
      <w:r w:rsidRPr="00203682">
        <w:rPr>
          <w:rFonts w:ascii="Arial" w:eastAsia="Times New Roman" w:hAnsi="Arial" w:cs="Arial"/>
        </w:rPr>
        <w:lastRenderedPageBreak/>
        <w:t xml:space="preserve">report the required excessive hour </w:t>
      </w:r>
      <w:r w:rsidR="003E03BC">
        <w:rPr>
          <w:rFonts w:ascii="Arial" w:eastAsia="Times New Roman" w:hAnsi="Arial" w:cs="Arial"/>
        </w:rPr>
        <w:t>information to t</w:t>
      </w:r>
      <w:r w:rsidRPr="00203682">
        <w:rPr>
          <w:rFonts w:ascii="Arial" w:eastAsia="Times New Roman" w:hAnsi="Arial" w:cs="Arial"/>
        </w:rPr>
        <w:t>he Texas Higher Education Coordinating Board (THECB); and</w:t>
      </w:r>
    </w:p>
    <w:p w14:paraId="1F5D5F1C" w14:textId="77777777" w:rsidR="00E541EB" w:rsidRPr="00203682" w:rsidRDefault="00E541EB" w:rsidP="00E541EB">
      <w:pPr>
        <w:tabs>
          <w:tab w:val="left" w:pos="540"/>
          <w:tab w:val="left" w:pos="1440"/>
        </w:tabs>
        <w:rPr>
          <w:rFonts w:ascii="Arial" w:eastAsia="Times New Roman" w:hAnsi="Arial" w:cs="Arial"/>
        </w:rPr>
      </w:pPr>
    </w:p>
    <w:p w14:paraId="5C16710A" w14:textId="77777777" w:rsidR="00E541EB" w:rsidRPr="00203682" w:rsidRDefault="00E541EB" w:rsidP="00E541EB">
      <w:pPr>
        <w:numPr>
          <w:ilvl w:val="0"/>
          <w:numId w:val="8"/>
        </w:numPr>
        <w:tabs>
          <w:tab w:val="left" w:pos="540"/>
          <w:tab w:val="left" w:pos="990"/>
          <w:tab w:val="left" w:pos="1440"/>
        </w:tabs>
        <w:contextualSpacing/>
        <w:rPr>
          <w:rFonts w:ascii="Arial" w:eastAsia="Times New Roman" w:hAnsi="Arial" w:cs="Arial"/>
        </w:rPr>
      </w:pPr>
      <w:r w:rsidRPr="00203682">
        <w:rPr>
          <w:rFonts w:ascii="Arial" w:eastAsia="Times New Roman" w:hAnsi="Arial" w:cs="Arial"/>
          <w:bCs/>
        </w:rPr>
        <w:t>monitor THECB reporting requirements to ensure compliance with excessive hour reporting requirements. Review TCC/Banner reporting modules to verify compliance, and request modifications as necessary.</w:t>
      </w:r>
    </w:p>
    <w:p w14:paraId="63FB6B7D" w14:textId="77777777" w:rsidR="00E541EB" w:rsidRPr="00203682" w:rsidRDefault="00E541EB" w:rsidP="00E541EB">
      <w:pPr>
        <w:tabs>
          <w:tab w:val="left" w:pos="540"/>
        </w:tabs>
        <w:rPr>
          <w:rFonts w:ascii="Arial" w:eastAsia="Times New Roman" w:hAnsi="Arial" w:cs="Arial"/>
        </w:rPr>
      </w:pPr>
    </w:p>
    <w:p w14:paraId="3F5798F7" w14:textId="77777777" w:rsidR="00E541EB" w:rsidRPr="00203682" w:rsidRDefault="00E541EB" w:rsidP="009B6D95">
      <w:pPr>
        <w:tabs>
          <w:tab w:val="left" w:pos="1440"/>
        </w:tabs>
        <w:ind w:left="720"/>
        <w:rPr>
          <w:rFonts w:ascii="Arial" w:eastAsia="Times New Roman" w:hAnsi="Arial" w:cs="Arial"/>
          <w:bCs/>
        </w:rPr>
      </w:pPr>
      <w:r w:rsidRPr="00203682">
        <w:rPr>
          <w:rFonts w:ascii="Arial" w:eastAsia="Times New Roman" w:hAnsi="Arial" w:cs="Arial"/>
        </w:rPr>
        <w:t>05.05</w:t>
      </w:r>
      <w:r w:rsidR="002E337E">
        <w:rPr>
          <w:rFonts w:ascii="Arial" w:eastAsia="Times New Roman" w:hAnsi="Arial" w:cs="Arial"/>
        </w:rPr>
        <w:tab/>
      </w:r>
      <w:r w:rsidR="009B6D95">
        <w:rPr>
          <w:rFonts w:ascii="Arial" w:eastAsia="Times New Roman" w:hAnsi="Arial" w:cs="Arial"/>
        </w:rPr>
        <w:t>Registrar</w:t>
      </w:r>
      <w:r w:rsidRPr="00203682">
        <w:rPr>
          <w:rFonts w:ascii="Arial" w:eastAsia="Times New Roman" w:hAnsi="Arial" w:cs="Arial"/>
          <w:bCs/>
        </w:rPr>
        <w:t xml:space="preserve"> responsibilities include the following:</w:t>
      </w:r>
    </w:p>
    <w:p w14:paraId="1E940D8E" w14:textId="77777777" w:rsidR="00E541EB" w:rsidRPr="00203682" w:rsidRDefault="00E541EB" w:rsidP="00E541EB">
      <w:pPr>
        <w:tabs>
          <w:tab w:val="left" w:pos="540"/>
        </w:tabs>
        <w:rPr>
          <w:rFonts w:ascii="Arial" w:eastAsia="Times New Roman" w:hAnsi="Arial" w:cs="Arial"/>
          <w:bCs/>
        </w:rPr>
      </w:pPr>
    </w:p>
    <w:p w14:paraId="30D8C18D" w14:textId="77777777" w:rsidR="007D6998" w:rsidRDefault="00E541EB" w:rsidP="4B05F578">
      <w:pPr>
        <w:numPr>
          <w:ilvl w:val="0"/>
          <w:numId w:val="9"/>
        </w:numPr>
        <w:tabs>
          <w:tab w:val="left" w:pos="540"/>
          <w:tab w:val="left" w:pos="1800"/>
        </w:tabs>
        <w:rPr>
          <w:rFonts w:ascii="Arial" w:eastAsia="Times New Roman" w:hAnsi="Arial" w:cs="Arial"/>
        </w:rPr>
      </w:pPr>
      <w:r w:rsidRPr="4A0D8948">
        <w:rPr>
          <w:rFonts w:ascii="Arial" w:eastAsia="Times New Roman" w:hAnsi="Arial" w:cs="Arial"/>
        </w:rPr>
        <w:t>publish the excessive hour policy information in all registration documents. The publication will include the number of hours or type of courses that a Texas resident is entitled to complete to be charged the Texas resident tuition rate and the excessive hours tuition rate that will be charged to affected undergraduates</w:t>
      </w:r>
      <w:r w:rsidR="00822F00" w:rsidRPr="4A0D8948">
        <w:rPr>
          <w:rFonts w:ascii="Arial" w:eastAsia="Times New Roman" w:hAnsi="Arial" w:cs="Arial"/>
        </w:rPr>
        <w:t>;</w:t>
      </w:r>
    </w:p>
    <w:p w14:paraId="06860436" w14:textId="77777777" w:rsidR="00996756" w:rsidRPr="007D6998" w:rsidRDefault="00996756" w:rsidP="00C57962">
      <w:pPr>
        <w:tabs>
          <w:tab w:val="left" w:pos="540"/>
          <w:tab w:val="left" w:pos="1800"/>
        </w:tabs>
        <w:ind w:left="1800"/>
        <w:rPr>
          <w:rFonts w:ascii="Arial" w:eastAsia="Times New Roman" w:hAnsi="Arial" w:cs="Arial"/>
          <w:bCs/>
        </w:rPr>
      </w:pPr>
    </w:p>
    <w:p w14:paraId="5E5C31C1" w14:textId="77777777" w:rsidR="00B3243F" w:rsidRPr="00203682" w:rsidRDefault="00E10472" w:rsidP="4B05F578">
      <w:pPr>
        <w:tabs>
          <w:tab w:val="left" w:pos="540"/>
          <w:tab w:val="left" w:pos="810"/>
          <w:tab w:val="left" w:pos="1800"/>
        </w:tabs>
        <w:ind w:left="1800" w:hanging="360"/>
        <w:rPr>
          <w:rFonts w:ascii="Arial" w:eastAsia="Times New Roman" w:hAnsi="Arial" w:cs="Arial"/>
        </w:rPr>
      </w:pPr>
      <w:r w:rsidRPr="4A0D8948">
        <w:rPr>
          <w:rFonts w:ascii="Arial" w:eastAsia="Times New Roman" w:hAnsi="Arial" w:cs="Arial"/>
        </w:rPr>
        <w:t>b.</w:t>
      </w:r>
      <w:r>
        <w:tab/>
      </w:r>
      <w:proofErr w:type="gramStart"/>
      <w:r w:rsidRPr="4A0D8948">
        <w:rPr>
          <w:rFonts w:ascii="Arial" w:eastAsia="Times New Roman" w:hAnsi="Arial" w:cs="Arial"/>
        </w:rPr>
        <w:t>i</w:t>
      </w:r>
      <w:r w:rsidR="00B3243F" w:rsidRPr="4A0D8948">
        <w:rPr>
          <w:rFonts w:ascii="Arial" w:eastAsia="Times New Roman" w:hAnsi="Arial" w:cs="Arial"/>
        </w:rPr>
        <w:t>nform</w:t>
      </w:r>
      <w:proofErr w:type="gramEnd"/>
      <w:r w:rsidR="00B3243F" w:rsidRPr="4A0D8948">
        <w:rPr>
          <w:rFonts w:ascii="Arial" w:eastAsia="Times New Roman" w:hAnsi="Arial" w:cs="Arial"/>
        </w:rPr>
        <w:t xml:space="preserve"> each undergraduate of their progress toward the limitations on formula funding and disclose Texas State’s tuition policy to those who have accumulated 120 or more hours toward the limit</w:t>
      </w:r>
      <w:r w:rsidR="00822F00" w:rsidRPr="4A0D8948">
        <w:rPr>
          <w:rFonts w:ascii="Arial" w:eastAsia="Times New Roman" w:hAnsi="Arial" w:cs="Arial"/>
        </w:rPr>
        <w:t>; and</w:t>
      </w:r>
    </w:p>
    <w:p w14:paraId="11EDA46A" w14:textId="77777777" w:rsidR="00822F00" w:rsidRPr="00203682" w:rsidRDefault="00822F00" w:rsidP="00E10472">
      <w:pPr>
        <w:tabs>
          <w:tab w:val="left" w:pos="540"/>
          <w:tab w:val="left" w:pos="810"/>
          <w:tab w:val="left" w:pos="1800"/>
        </w:tabs>
        <w:ind w:left="1800" w:hanging="360"/>
        <w:contextualSpacing/>
        <w:rPr>
          <w:rFonts w:ascii="Arial" w:eastAsia="Times New Roman" w:hAnsi="Arial" w:cs="Arial"/>
          <w:bCs/>
        </w:rPr>
      </w:pPr>
    </w:p>
    <w:p w14:paraId="64C92E2D" w14:textId="77777777" w:rsidR="00B3243F" w:rsidRPr="00203682" w:rsidRDefault="00E10472" w:rsidP="4B05F578">
      <w:pPr>
        <w:tabs>
          <w:tab w:val="left" w:pos="540"/>
          <w:tab w:val="left" w:pos="810"/>
          <w:tab w:val="left" w:pos="1800"/>
        </w:tabs>
        <w:ind w:left="1800" w:hanging="360"/>
        <w:contextualSpacing/>
        <w:rPr>
          <w:rFonts w:ascii="Arial" w:eastAsia="Times New Roman" w:hAnsi="Arial" w:cs="Arial"/>
        </w:rPr>
      </w:pPr>
      <w:r w:rsidRPr="4A0D8948">
        <w:rPr>
          <w:rFonts w:ascii="Arial" w:eastAsia="Times New Roman" w:hAnsi="Arial" w:cs="Arial"/>
        </w:rPr>
        <w:t>c.</w:t>
      </w:r>
      <w:r>
        <w:tab/>
      </w:r>
      <w:proofErr w:type="gramStart"/>
      <w:r w:rsidRPr="4A0D8948">
        <w:rPr>
          <w:rFonts w:ascii="Arial" w:eastAsia="Times New Roman" w:hAnsi="Arial" w:cs="Arial"/>
        </w:rPr>
        <w:t>i</w:t>
      </w:r>
      <w:r w:rsidR="00B3243F" w:rsidRPr="4A0D8948">
        <w:rPr>
          <w:rFonts w:ascii="Arial" w:eastAsia="Times New Roman" w:hAnsi="Arial" w:cs="Arial"/>
        </w:rPr>
        <w:t>nform</w:t>
      </w:r>
      <w:proofErr w:type="gramEnd"/>
      <w:r w:rsidR="00B3243F" w:rsidRPr="4A0D8948">
        <w:rPr>
          <w:rFonts w:ascii="Arial" w:eastAsia="Times New Roman" w:hAnsi="Arial" w:cs="Arial"/>
        </w:rPr>
        <w:t xml:space="preserve"> each undergraduate of their status toward the limitations on formula funding and disclose Texas State’s tuition policy to those who have reached the maximum accumulated hours toward their limit and will be assessed the excessive </w:t>
      </w:r>
      <w:r w:rsidR="006F4979" w:rsidRPr="4A0D8948">
        <w:rPr>
          <w:rFonts w:ascii="Arial" w:eastAsia="Times New Roman" w:hAnsi="Arial" w:cs="Arial"/>
        </w:rPr>
        <w:t xml:space="preserve">hours </w:t>
      </w:r>
      <w:r w:rsidR="00B3243F" w:rsidRPr="4A0D8948">
        <w:rPr>
          <w:rFonts w:ascii="Arial" w:eastAsia="Times New Roman" w:hAnsi="Arial" w:cs="Arial"/>
        </w:rPr>
        <w:t>tuition rate the following semester.</w:t>
      </w:r>
    </w:p>
    <w:p w14:paraId="14FD72FB" w14:textId="77777777" w:rsidR="00E541EB" w:rsidRPr="00203682" w:rsidRDefault="00E541EB" w:rsidP="00E541EB">
      <w:pPr>
        <w:rPr>
          <w:rFonts w:ascii="Arial" w:eastAsia="Times New Roman" w:hAnsi="Arial" w:cs="Arial"/>
          <w:bCs/>
        </w:rPr>
      </w:pPr>
    </w:p>
    <w:p w14:paraId="5A30B99C" w14:textId="77777777" w:rsidR="000871CD" w:rsidRPr="00203682" w:rsidRDefault="00573269" w:rsidP="000871CD">
      <w:pPr>
        <w:ind w:left="1440" w:hanging="720"/>
        <w:rPr>
          <w:rFonts w:ascii="Arial" w:eastAsia="Times New Roman" w:hAnsi="Arial" w:cs="Arial"/>
          <w:bCs/>
        </w:rPr>
      </w:pPr>
      <w:r w:rsidRPr="00203682">
        <w:rPr>
          <w:rFonts w:ascii="Arial" w:eastAsia="Times New Roman" w:hAnsi="Arial" w:cs="Arial"/>
          <w:bCs/>
        </w:rPr>
        <w:t>05.06</w:t>
      </w:r>
      <w:r w:rsidRPr="00203682">
        <w:rPr>
          <w:rFonts w:ascii="Arial" w:eastAsia="Times New Roman" w:hAnsi="Arial" w:cs="Arial"/>
          <w:bCs/>
        </w:rPr>
        <w:tab/>
      </w:r>
      <w:r w:rsidR="000871CD">
        <w:rPr>
          <w:rFonts w:ascii="Arial" w:eastAsia="Times New Roman" w:hAnsi="Arial" w:cs="Arial"/>
          <w:bCs/>
        </w:rPr>
        <w:t>Admissions responsibilities include the following</w:t>
      </w:r>
      <w:r w:rsidR="000871CD" w:rsidRPr="00203682">
        <w:rPr>
          <w:rFonts w:ascii="Arial" w:eastAsia="Times New Roman" w:hAnsi="Arial" w:cs="Arial"/>
          <w:bCs/>
        </w:rPr>
        <w:t>:</w:t>
      </w:r>
    </w:p>
    <w:p w14:paraId="1A4D78E1" w14:textId="77777777" w:rsidR="000871CD" w:rsidRPr="00203682" w:rsidRDefault="000871CD" w:rsidP="000871CD">
      <w:pPr>
        <w:ind w:left="1440" w:hanging="900"/>
        <w:rPr>
          <w:rFonts w:ascii="Arial" w:eastAsia="Times New Roman" w:hAnsi="Arial" w:cs="Arial"/>
          <w:bCs/>
        </w:rPr>
      </w:pPr>
    </w:p>
    <w:p w14:paraId="29231619" w14:textId="77777777" w:rsidR="000871CD" w:rsidRPr="00203682" w:rsidRDefault="000871CD" w:rsidP="000871CD">
      <w:pPr>
        <w:ind w:left="1800" w:hanging="360"/>
        <w:rPr>
          <w:rFonts w:ascii="Arial" w:eastAsia="Times New Roman" w:hAnsi="Arial" w:cs="Arial"/>
          <w:bCs/>
        </w:rPr>
      </w:pPr>
      <w:r w:rsidRPr="00203682">
        <w:rPr>
          <w:rFonts w:ascii="Arial" w:eastAsia="Times New Roman" w:hAnsi="Arial" w:cs="Arial"/>
          <w:bCs/>
        </w:rPr>
        <w:t>a.</w:t>
      </w:r>
      <w:r w:rsidRPr="00203682">
        <w:rPr>
          <w:rFonts w:ascii="Arial" w:eastAsia="Times New Roman" w:hAnsi="Arial" w:cs="Arial"/>
          <w:bCs/>
        </w:rPr>
        <w:tab/>
      </w:r>
      <w:r>
        <w:rPr>
          <w:rFonts w:ascii="Arial" w:eastAsia="Times New Roman" w:hAnsi="Arial" w:cs="Arial"/>
          <w:bCs/>
        </w:rPr>
        <w:t>request, receive, and evaluate transcripts for previous college coursework.</w:t>
      </w:r>
    </w:p>
    <w:p w14:paraId="42138610" w14:textId="77777777" w:rsidR="000871CD" w:rsidRDefault="000871CD" w:rsidP="007935AE">
      <w:pPr>
        <w:ind w:left="1440" w:hanging="720"/>
        <w:rPr>
          <w:rFonts w:ascii="Arial" w:eastAsia="Times New Roman" w:hAnsi="Arial" w:cs="Arial"/>
          <w:bCs/>
        </w:rPr>
      </w:pPr>
    </w:p>
    <w:p w14:paraId="020AEA82" w14:textId="1EA267FB" w:rsidR="00573269" w:rsidRPr="00203682" w:rsidRDefault="000871CD" w:rsidP="00A970E2">
      <w:pPr>
        <w:tabs>
          <w:tab w:val="left" w:pos="1890"/>
        </w:tabs>
        <w:ind w:left="1440" w:hanging="720"/>
        <w:rPr>
          <w:rFonts w:ascii="Arial" w:eastAsia="Times New Roman" w:hAnsi="Arial" w:cs="Arial"/>
          <w:bCs/>
        </w:rPr>
      </w:pPr>
      <w:r>
        <w:rPr>
          <w:rFonts w:ascii="Arial" w:eastAsia="Times New Roman" w:hAnsi="Arial" w:cs="Arial"/>
          <w:bCs/>
        </w:rPr>
        <w:t xml:space="preserve">05.07 </w:t>
      </w:r>
      <w:r w:rsidR="00A970E2">
        <w:rPr>
          <w:rFonts w:ascii="Arial" w:eastAsia="Times New Roman" w:hAnsi="Arial" w:cs="Arial"/>
          <w:bCs/>
        </w:rPr>
        <w:tab/>
      </w:r>
      <w:r w:rsidR="00573269" w:rsidRPr="00203682">
        <w:rPr>
          <w:rFonts w:ascii="Arial" w:eastAsia="Times New Roman" w:hAnsi="Arial" w:cs="Arial"/>
          <w:bCs/>
        </w:rPr>
        <w:t>Student responsibilities include the following:</w:t>
      </w:r>
    </w:p>
    <w:p w14:paraId="77D336C5" w14:textId="77777777" w:rsidR="00573269" w:rsidRPr="00203682" w:rsidRDefault="00573269" w:rsidP="00021C4F">
      <w:pPr>
        <w:ind w:left="1440" w:hanging="900"/>
        <w:rPr>
          <w:rFonts w:ascii="Arial" w:eastAsia="Times New Roman" w:hAnsi="Arial" w:cs="Arial"/>
          <w:bCs/>
        </w:rPr>
      </w:pPr>
    </w:p>
    <w:p w14:paraId="7CE91096" w14:textId="77777777" w:rsidR="00573269" w:rsidRPr="00203682" w:rsidRDefault="00573269" w:rsidP="00021C4F">
      <w:pPr>
        <w:ind w:left="1800" w:hanging="360"/>
        <w:rPr>
          <w:rFonts w:ascii="Arial" w:eastAsia="Times New Roman" w:hAnsi="Arial" w:cs="Arial"/>
          <w:bCs/>
        </w:rPr>
      </w:pPr>
      <w:r w:rsidRPr="00203682">
        <w:rPr>
          <w:rFonts w:ascii="Arial" w:eastAsia="Times New Roman" w:hAnsi="Arial" w:cs="Arial"/>
          <w:bCs/>
        </w:rPr>
        <w:t>a.</w:t>
      </w:r>
      <w:r w:rsidRPr="00203682">
        <w:rPr>
          <w:rFonts w:ascii="Arial" w:eastAsia="Times New Roman" w:hAnsi="Arial" w:cs="Arial"/>
          <w:bCs/>
        </w:rPr>
        <w:tab/>
      </w:r>
      <w:proofErr w:type="gramStart"/>
      <w:r w:rsidRPr="00203682">
        <w:rPr>
          <w:rFonts w:ascii="Arial" w:eastAsia="Times New Roman" w:hAnsi="Arial" w:cs="Arial"/>
          <w:bCs/>
        </w:rPr>
        <w:t>notify</w:t>
      </w:r>
      <w:proofErr w:type="gramEnd"/>
      <w:r w:rsidRPr="00203682">
        <w:rPr>
          <w:rFonts w:ascii="Arial" w:eastAsia="Times New Roman" w:hAnsi="Arial" w:cs="Arial"/>
          <w:bCs/>
        </w:rPr>
        <w:t xml:space="preserve"> advisor of dual </w:t>
      </w:r>
      <w:r w:rsidR="009B6D95" w:rsidRPr="00203682">
        <w:rPr>
          <w:rFonts w:ascii="Arial" w:eastAsia="Times New Roman" w:hAnsi="Arial" w:cs="Arial"/>
          <w:bCs/>
        </w:rPr>
        <w:t xml:space="preserve">enrollment </w:t>
      </w:r>
      <w:r w:rsidR="009B6D95">
        <w:rPr>
          <w:rFonts w:ascii="Arial" w:eastAsia="Times New Roman" w:hAnsi="Arial" w:cs="Arial"/>
          <w:bCs/>
        </w:rPr>
        <w:t>credit</w:t>
      </w:r>
      <w:r w:rsidR="00822F00" w:rsidRPr="00203682">
        <w:rPr>
          <w:rFonts w:ascii="Arial" w:eastAsia="Times New Roman" w:hAnsi="Arial" w:cs="Arial"/>
          <w:bCs/>
        </w:rPr>
        <w:t xml:space="preserve">; </w:t>
      </w:r>
    </w:p>
    <w:p w14:paraId="142E465A" w14:textId="77777777" w:rsidR="00021C4F" w:rsidRPr="00203682" w:rsidRDefault="00021C4F" w:rsidP="00021C4F">
      <w:pPr>
        <w:ind w:left="1800" w:hanging="360"/>
        <w:rPr>
          <w:rFonts w:ascii="Arial" w:eastAsia="Times New Roman" w:hAnsi="Arial" w:cs="Arial"/>
          <w:bCs/>
        </w:rPr>
      </w:pPr>
    </w:p>
    <w:p w14:paraId="4E4DA7E9" w14:textId="77777777" w:rsidR="007A5DE3" w:rsidRDefault="00573269" w:rsidP="007A5DE3">
      <w:pPr>
        <w:pStyle w:val="ListParagraph"/>
        <w:numPr>
          <w:ilvl w:val="0"/>
          <w:numId w:val="9"/>
        </w:numPr>
        <w:rPr>
          <w:rFonts w:ascii="Arial" w:hAnsi="Arial" w:cs="Arial"/>
          <w:bCs/>
        </w:rPr>
      </w:pPr>
      <w:r w:rsidRPr="007A5DE3">
        <w:rPr>
          <w:rFonts w:ascii="Arial" w:hAnsi="Arial" w:cs="Arial"/>
          <w:bCs/>
        </w:rPr>
        <w:t>provide</w:t>
      </w:r>
      <w:r w:rsidR="009E619F" w:rsidRPr="007A5DE3">
        <w:rPr>
          <w:rFonts w:ascii="Arial" w:hAnsi="Arial" w:cs="Arial"/>
          <w:bCs/>
        </w:rPr>
        <w:t xml:space="preserve"> all official outside </w:t>
      </w:r>
      <w:r w:rsidRPr="007A5DE3">
        <w:rPr>
          <w:rFonts w:ascii="Arial" w:hAnsi="Arial" w:cs="Arial"/>
          <w:bCs/>
        </w:rPr>
        <w:t>transcript information</w:t>
      </w:r>
      <w:r w:rsidR="00E10472" w:rsidRPr="007A5DE3">
        <w:rPr>
          <w:rFonts w:ascii="Arial" w:hAnsi="Arial" w:cs="Arial"/>
          <w:bCs/>
        </w:rPr>
        <w:t xml:space="preserve"> </w:t>
      </w:r>
      <w:r w:rsidR="009E619F" w:rsidRPr="007A5DE3">
        <w:rPr>
          <w:rFonts w:ascii="Arial" w:hAnsi="Arial" w:cs="Arial"/>
          <w:bCs/>
        </w:rPr>
        <w:t xml:space="preserve">to the </w:t>
      </w:r>
      <w:hyperlink r:id="rId25" w:history="1">
        <w:r w:rsidR="009E619F" w:rsidRPr="007A5DE3">
          <w:rPr>
            <w:rStyle w:val="Hyperlink"/>
            <w:rFonts w:ascii="Arial" w:hAnsi="Arial" w:cs="Arial"/>
            <w:bCs/>
          </w:rPr>
          <w:t>Office of Undergraduate Admissions</w:t>
        </w:r>
      </w:hyperlink>
      <w:r w:rsidRPr="007A5DE3">
        <w:rPr>
          <w:rFonts w:ascii="Arial" w:hAnsi="Arial" w:cs="Arial"/>
          <w:bCs/>
        </w:rPr>
        <w:t xml:space="preserve"> in order to have hours assessed </w:t>
      </w:r>
      <w:proofErr w:type="gramStart"/>
      <w:r w:rsidRPr="007A5DE3">
        <w:rPr>
          <w:rFonts w:ascii="Arial" w:hAnsi="Arial" w:cs="Arial"/>
          <w:bCs/>
        </w:rPr>
        <w:t>correctly</w:t>
      </w:r>
      <w:r w:rsidR="009E619F" w:rsidRPr="007A5DE3">
        <w:rPr>
          <w:rFonts w:ascii="Arial" w:hAnsi="Arial" w:cs="Arial"/>
          <w:bCs/>
        </w:rPr>
        <w:t>;</w:t>
      </w:r>
      <w:proofErr w:type="gramEnd"/>
    </w:p>
    <w:p w14:paraId="142F7ED9" w14:textId="77777777" w:rsidR="007A5DE3" w:rsidRDefault="007A5DE3" w:rsidP="007A5DE3">
      <w:pPr>
        <w:pStyle w:val="ListParagraph"/>
        <w:ind w:left="1800"/>
        <w:rPr>
          <w:rFonts w:ascii="Arial" w:hAnsi="Arial" w:cs="Arial"/>
          <w:bCs/>
        </w:rPr>
      </w:pPr>
    </w:p>
    <w:p w14:paraId="7D21FF34" w14:textId="77777777" w:rsidR="007A5DE3" w:rsidRPr="007A5DE3" w:rsidRDefault="004803C3" w:rsidP="007A5DE3">
      <w:pPr>
        <w:pStyle w:val="ListParagraph"/>
        <w:numPr>
          <w:ilvl w:val="0"/>
          <w:numId w:val="9"/>
        </w:numPr>
        <w:rPr>
          <w:rFonts w:ascii="Arial" w:hAnsi="Arial" w:cs="Arial"/>
          <w:bCs/>
        </w:rPr>
      </w:pPr>
      <w:r w:rsidRPr="007A5DE3">
        <w:rPr>
          <w:rFonts w:ascii="Arial" w:hAnsi="Arial" w:cs="Arial"/>
          <w:bCs/>
        </w:rPr>
        <w:t>seek a</w:t>
      </w:r>
      <w:r w:rsidR="00F67946" w:rsidRPr="007A5DE3">
        <w:rPr>
          <w:rFonts w:ascii="Arial" w:hAnsi="Arial" w:cs="Arial"/>
          <w:bCs/>
        </w:rPr>
        <w:t xml:space="preserve">cademic </w:t>
      </w:r>
      <w:r w:rsidR="005D7DC2" w:rsidRPr="007A5DE3">
        <w:rPr>
          <w:rFonts w:ascii="Arial" w:hAnsi="Arial" w:cs="Arial"/>
          <w:bCs/>
        </w:rPr>
        <w:t>advising</w:t>
      </w:r>
      <w:r w:rsidR="00F67946" w:rsidRPr="007A5DE3">
        <w:rPr>
          <w:rFonts w:ascii="Arial" w:hAnsi="Arial" w:cs="Arial"/>
          <w:bCs/>
        </w:rPr>
        <w:t xml:space="preserve"> to discuss academic progress</w:t>
      </w:r>
      <w:r w:rsidRPr="007A5DE3">
        <w:rPr>
          <w:rFonts w:ascii="Arial" w:hAnsi="Arial" w:cs="Arial"/>
          <w:bCs/>
        </w:rPr>
        <w:t>; and</w:t>
      </w:r>
    </w:p>
    <w:p w14:paraId="1C486CD2" w14:textId="77777777" w:rsidR="007A5DE3" w:rsidRDefault="007A5DE3" w:rsidP="007A5DE3">
      <w:pPr>
        <w:pStyle w:val="ListParagraph"/>
        <w:ind w:left="1800"/>
        <w:rPr>
          <w:rFonts w:ascii="Arial" w:hAnsi="Arial" w:cs="Arial"/>
          <w:bCs/>
        </w:rPr>
      </w:pPr>
    </w:p>
    <w:p w14:paraId="218382BE" w14:textId="450EFC8A" w:rsidR="007A5DE3" w:rsidRPr="007A5DE3" w:rsidRDefault="004803C3" w:rsidP="007A5DE3">
      <w:pPr>
        <w:pStyle w:val="ListParagraph"/>
        <w:numPr>
          <w:ilvl w:val="0"/>
          <w:numId w:val="9"/>
        </w:numPr>
        <w:rPr>
          <w:rFonts w:ascii="Arial" w:hAnsi="Arial" w:cs="Arial"/>
          <w:bCs/>
        </w:rPr>
      </w:pPr>
      <w:r w:rsidRPr="007A5DE3">
        <w:rPr>
          <w:rFonts w:ascii="Arial" w:hAnsi="Arial" w:cs="Arial"/>
          <w:bCs/>
        </w:rPr>
        <w:t>know</w:t>
      </w:r>
      <w:r w:rsidR="00F67946" w:rsidRPr="007A5DE3">
        <w:rPr>
          <w:rFonts w:ascii="Arial" w:hAnsi="Arial" w:cs="Arial"/>
          <w:bCs/>
        </w:rPr>
        <w:t xml:space="preserve"> the number of credit hours required for their degree and evaluate decisions such as changing majors</w:t>
      </w:r>
      <w:r w:rsidR="009E619F" w:rsidRPr="007A5DE3">
        <w:rPr>
          <w:rFonts w:ascii="Arial" w:hAnsi="Arial" w:cs="Arial"/>
          <w:bCs/>
        </w:rPr>
        <w:t xml:space="preserve">, </w:t>
      </w:r>
      <w:r w:rsidR="000D2EB9" w:rsidRPr="007A5DE3">
        <w:rPr>
          <w:rFonts w:ascii="Arial" w:hAnsi="Arial" w:cs="Arial"/>
          <w:bCs/>
        </w:rPr>
        <w:t>taking courses not applicable to their degree plan</w:t>
      </w:r>
      <w:r w:rsidR="005D7DC2" w:rsidRPr="007A5DE3">
        <w:rPr>
          <w:rFonts w:ascii="Arial" w:hAnsi="Arial" w:cs="Arial"/>
          <w:bCs/>
        </w:rPr>
        <w:t>, repeating courses, or dropping courses after census date</w:t>
      </w:r>
      <w:r w:rsidR="009B6D95" w:rsidRPr="007A5DE3">
        <w:rPr>
          <w:rFonts w:ascii="Arial" w:hAnsi="Arial" w:cs="Arial"/>
          <w:bCs/>
        </w:rPr>
        <w:t xml:space="preserve">. </w:t>
      </w:r>
    </w:p>
    <w:p w14:paraId="4D3B6D51" w14:textId="77777777" w:rsidR="005D7DC2" w:rsidRPr="00203682" w:rsidRDefault="005D7DC2" w:rsidP="005D7DC2">
      <w:pPr>
        <w:rPr>
          <w:rFonts w:ascii="Arial" w:eastAsia="Times New Roman" w:hAnsi="Arial" w:cs="Arial"/>
          <w:bCs/>
        </w:rPr>
      </w:pPr>
    </w:p>
    <w:p w14:paraId="7BDDA266" w14:textId="77777777" w:rsidR="007A5DE3" w:rsidRDefault="00E541EB" w:rsidP="007A5DE3">
      <w:pPr>
        <w:rPr>
          <w:rFonts w:ascii="Arial" w:eastAsia="Times New Roman" w:hAnsi="Arial" w:cs="Arial"/>
          <w:b/>
          <w:bCs/>
        </w:rPr>
      </w:pPr>
      <w:r w:rsidRPr="00203682">
        <w:rPr>
          <w:rFonts w:ascii="Arial" w:eastAsia="Times New Roman" w:hAnsi="Arial" w:cs="Arial"/>
          <w:b/>
          <w:bCs/>
        </w:rPr>
        <w:t>06.</w:t>
      </w:r>
      <w:r w:rsidRPr="00203682">
        <w:rPr>
          <w:rFonts w:ascii="Arial" w:eastAsia="Times New Roman" w:hAnsi="Arial" w:cs="Arial"/>
          <w:b/>
          <w:bCs/>
        </w:rPr>
        <w:tab/>
        <w:t>REVIEWERS OF THIS UPPS</w:t>
      </w:r>
    </w:p>
    <w:p w14:paraId="00AC2B6E" w14:textId="77777777" w:rsidR="007A5DE3" w:rsidRDefault="007A5DE3" w:rsidP="007A5DE3">
      <w:pPr>
        <w:rPr>
          <w:rFonts w:ascii="Arial" w:eastAsia="Times New Roman" w:hAnsi="Arial" w:cs="Arial"/>
        </w:rPr>
      </w:pPr>
    </w:p>
    <w:p w14:paraId="680ABE8D" w14:textId="77777777" w:rsidR="00E541EB" w:rsidRDefault="00E541EB" w:rsidP="007A5DE3">
      <w:pPr>
        <w:tabs>
          <w:tab w:val="left" w:pos="1440"/>
        </w:tabs>
        <w:ind w:firstLine="720"/>
        <w:rPr>
          <w:rFonts w:ascii="Arial" w:eastAsia="Times New Roman" w:hAnsi="Arial" w:cs="Arial"/>
        </w:rPr>
      </w:pPr>
      <w:r w:rsidRPr="00203682">
        <w:rPr>
          <w:rFonts w:ascii="Arial" w:eastAsia="Times New Roman" w:hAnsi="Arial" w:cs="Arial"/>
        </w:rPr>
        <w:lastRenderedPageBreak/>
        <w:t>06.01</w:t>
      </w:r>
      <w:r w:rsidRPr="00203682">
        <w:rPr>
          <w:rFonts w:ascii="Arial" w:eastAsia="Times New Roman" w:hAnsi="Arial" w:cs="Arial"/>
        </w:rPr>
        <w:tab/>
        <w:t>Reviewers of this UPPS include the following:</w:t>
      </w:r>
    </w:p>
    <w:p w14:paraId="7F3D0BC6" w14:textId="77777777" w:rsidR="002E337E" w:rsidRPr="007A5DE3" w:rsidRDefault="002E337E" w:rsidP="007A5DE3">
      <w:pPr>
        <w:tabs>
          <w:tab w:val="left" w:pos="1440"/>
        </w:tabs>
        <w:ind w:firstLine="720"/>
        <w:rPr>
          <w:rFonts w:ascii="Arial" w:eastAsia="Times New Roman" w:hAnsi="Arial" w:cs="Arial"/>
          <w:b/>
          <w:bCs/>
        </w:rPr>
      </w:pPr>
    </w:p>
    <w:p w14:paraId="63F9AD74" w14:textId="77777777" w:rsidR="00E541EB" w:rsidRPr="00203682" w:rsidRDefault="00E541EB" w:rsidP="00E157EB">
      <w:pPr>
        <w:keepNext/>
        <w:tabs>
          <w:tab w:val="left" w:pos="1440"/>
          <w:tab w:val="left" w:pos="5760"/>
        </w:tabs>
        <w:ind w:left="1440"/>
        <w:outlineLvl w:val="1"/>
        <w:rPr>
          <w:rFonts w:ascii="Arial" w:eastAsia="Times New Roman" w:hAnsi="Arial" w:cs="Arial"/>
          <w:bCs/>
        </w:rPr>
      </w:pPr>
      <w:r w:rsidRPr="00203682">
        <w:rPr>
          <w:rFonts w:ascii="Arial" w:eastAsia="Times New Roman" w:hAnsi="Arial" w:cs="Arial"/>
          <w:bCs/>
          <w:u w:val="single"/>
        </w:rPr>
        <w:t>Position</w:t>
      </w:r>
      <w:r w:rsidRPr="00203682">
        <w:rPr>
          <w:rFonts w:ascii="Arial" w:eastAsia="Times New Roman" w:hAnsi="Arial" w:cs="Arial"/>
          <w:bCs/>
        </w:rPr>
        <w:tab/>
      </w:r>
      <w:r w:rsidRPr="00203682">
        <w:rPr>
          <w:rFonts w:ascii="Arial" w:eastAsia="Times New Roman" w:hAnsi="Arial" w:cs="Arial"/>
          <w:bCs/>
          <w:u w:val="single"/>
        </w:rPr>
        <w:t>Date</w:t>
      </w:r>
    </w:p>
    <w:p w14:paraId="7C802529" w14:textId="77777777" w:rsidR="00E541EB" w:rsidRPr="00203682" w:rsidRDefault="00E541EB" w:rsidP="00E541EB">
      <w:pPr>
        <w:tabs>
          <w:tab w:val="left" w:pos="1440"/>
          <w:tab w:val="left" w:pos="5760"/>
        </w:tabs>
        <w:rPr>
          <w:rFonts w:ascii="Arial" w:eastAsia="Times New Roman" w:hAnsi="Arial" w:cs="Arial"/>
        </w:rPr>
      </w:pPr>
    </w:p>
    <w:p w14:paraId="5B1E96EB" w14:textId="77777777" w:rsidR="00E541EB" w:rsidRPr="00203682" w:rsidRDefault="00E541EB" w:rsidP="00E541EB">
      <w:pPr>
        <w:tabs>
          <w:tab w:val="left" w:pos="1440"/>
          <w:tab w:val="left" w:pos="5760"/>
        </w:tabs>
        <w:ind w:left="1440"/>
        <w:rPr>
          <w:rFonts w:ascii="Arial" w:eastAsia="Times New Roman" w:hAnsi="Arial" w:cs="Arial"/>
        </w:rPr>
      </w:pPr>
      <w:r w:rsidRPr="00203682">
        <w:rPr>
          <w:rFonts w:ascii="Arial" w:eastAsia="Times New Roman" w:hAnsi="Arial" w:cs="Arial"/>
        </w:rPr>
        <w:t>Treasurer</w:t>
      </w:r>
      <w:r w:rsidRPr="00203682">
        <w:rPr>
          <w:rFonts w:ascii="Arial" w:eastAsia="Times New Roman" w:hAnsi="Arial" w:cs="Arial"/>
        </w:rPr>
        <w:tab/>
        <w:t>May 1 E4Y</w:t>
      </w:r>
    </w:p>
    <w:p w14:paraId="3F90AD7B" w14:textId="77777777" w:rsidR="00E541EB" w:rsidRPr="00203682" w:rsidRDefault="00E541EB" w:rsidP="00E541EB">
      <w:pPr>
        <w:tabs>
          <w:tab w:val="left" w:pos="1440"/>
          <w:tab w:val="left" w:pos="5760"/>
        </w:tabs>
        <w:ind w:left="1440"/>
        <w:rPr>
          <w:rFonts w:ascii="Arial" w:eastAsia="Times New Roman" w:hAnsi="Arial" w:cs="Arial"/>
        </w:rPr>
      </w:pPr>
    </w:p>
    <w:p w14:paraId="2C5C280B" w14:textId="77777777" w:rsidR="00E541EB" w:rsidRPr="00203682" w:rsidRDefault="00E541EB" w:rsidP="00E541EB">
      <w:pPr>
        <w:tabs>
          <w:tab w:val="left" w:pos="1440"/>
          <w:tab w:val="left" w:pos="5760"/>
        </w:tabs>
        <w:ind w:left="1440"/>
        <w:rPr>
          <w:rFonts w:ascii="Arial" w:eastAsia="Times New Roman" w:hAnsi="Arial" w:cs="Arial"/>
        </w:rPr>
      </w:pPr>
      <w:r w:rsidRPr="00203682">
        <w:rPr>
          <w:rFonts w:ascii="Arial" w:eastAsia="Times New Roman" w:hAnsi="Arial" w:cs="Arial"/>
        </w:rPr>
        <w:t>Director, Student Business Services</w:t>
      </w:r>
      <w:r w:rsidRPr="00203682">
        <w:rPr>
          <w:rFonts w:ascii="Arial" w:eastAsia="Times New Roman" w:hAnsi="Arial" w:cs="Arial"/>
        </w:rPr>
        <w:tab/>
        <w:t>May 1 E4Y</w:t>
      </w:r>
    </w:p>
    <w:p w14:paraId="6678F819" w14:textId="77777777" w:rsidR="00E541EB" w:rsidRPr="00203682" w:rsidRDefault="00E541EB" w:rsidP="00E541EB">
      <w:pPr>
        <w:tabs>
          <w:tab w:val="left" w:pos="1440"/>
          <w:tab w:val="left" w:pos="3960"/>
          <w:tab w:val="left" w:pos="5760"/>
        </w:tabs>
        <w:rPr>
          <w:rFonts w:ascii="Arial" w:eastAsia="Times New Roman" w:hAnsi="Arial" w:cs="Arial"/>
        </w:rPr>
      </w:pPr>
    </w:p>
    <w:p w14:paraId="49D2C992" w14:textId="6D813033" w:rsidR="00E541EB" w:rsidRPr="00203682" w:rsidRDefault="0036646B" w:rsidP="00E541EB">
      <w:pPr>
        <w:tabs>
          <w:tab w:val="left" w:pos="1440"/>
          <w:tab w:val="left" w:pos="3960"/>
          <w:tab w:val="left" w:pos="5760"/>
        </w:tabs>
        <w:ind w:left="1440"/>
        <w:rPr>
          <w:rFonts w:ascii="Arial" w:eastAsia="Times New Roman" w:hAnsi="Arial" w:cs="Arial"/>
        </w:rPr>
      </w:pPr>
      <w:r w:rsidRPr="0E3B2A0A">
        <w:rPr>
          <w:rFonts w:ascii="Arial" w:eastAsia="Times New Roman" w:hAnsi="Arial" w:cs="Arial"/>
        </w:rPr>
        <w:t>Assistant Vice President</w:t>
      </w:r>
      <w:r w:rsidR="005B4DA2">
        <w:rPr>
          <w:rFonts w:ascii="Arial" w:eastAsia="Times New Roman" w:hAnsi="Arial" w:cs="Arial"/>
        </w:rPr>
        <w:t xml:space="preserve"> for</w:t>
      </w:r>
      <w:r w:rsidR="00E541EB" w:rsidRPr="0E3B2A0A">
        <w:rPr>
          <w:rFonts w:ascii="Arial" w:eastAsia="Times New Roman" w:hAnsi="Arial" w:cs="Arial"/>
        </w:rPr>
        <w:t xml:space="preserve"> </w:t>
      </w:r>
      <w:r w:rsidR="00E541EB">
        <w:tab/>
      </w:r>
      <w:r w:rsidR="00E541EB" w:rsidRPr="0E3B2A0A">
        <w:rPr>
          <w:rFonts w:ascii="Arial" w:eastAsia="Times New Roman" w:hAnsi="Arial" w:cs="Arial"/>
        </w:rPr>
        <w:t>May 1 E4Y</w:t>
      </w:r>
    </w:p>
    <w:p w14:paraId="368BD4DC" w14:textId="2D189918" w:rsidR="00E541EB" w:rsidRDefault="00A970E2" w:rsidP="000D6D03">
      <w:pPr>
        <w:tabs>
          <w:tab w:val="left" w:pos="1440"/>
          <w:tab w:val="left" w:pos="3960"/>
          <w:tab w:val="left" w:pos="5760"/>
        </w:tabs>
        <w:ind w:left="1350" w:firstLine="90"/>
        <w:rPr>
          <w:rFonts w:ascii="Arial" w:eastAsia="Times New Roman" w:hAnsi="Arial" w:cs="Arial"/>
        </w:rPr>
      </w:pPr>
      <w:r w:rsidRPr="0E3B2A0A">
        <w:rPr>
          <w:rFonts w:ascii="Arial" w:eastAsia="Times New Roman" w:hAnsi="Arial" w:cs="Arial"/>
        </w:rPr>
        <w:t xml:space="preserve">Curriculum </w:t>
      </w:r>
      <w:r w:rsidR="000D6D03" w:rsidRPr="0E3B2A0A">
        <w:rPr>
          <w:rFonts w:ascii="Arial" w:eastAsia="Times New Roman" w:hAnsi="Arial" w:cs="Arial"/>
        </w:rPr>
        <w:t>and Academic Programs</w:t>
      </w:r>
    </w:p>
    <w:p w14:paraId="0201BFD4" w14:textId="77777777" w:rsidR="000D6D03" w:rsidRPr="00203682" w:rsidRDefault="000D6D03" w:rsidP="00E541EB">
      <w:pPr>
        <w:tabs>
          <w:tab w:val="left" w:pos="1440"/>
          <w:tab w:val="left" w:pos="3960"/>
          <w:tab w:val="left" w:pos="5760"/>
        </w:tabs>
        <w:rPr>
          <w:rFonts w:ascii="Arial" w:eastAsia="Times New Roman" w:hAnsi="Arial" w:cs="Arial"/>
        </w:rPr>
      </w:pPr>
    </w:p>
    <w:p w14:paraId="2D71C833" w14:textId="130EBB2C" w:rsidR="00E541EB" w:rsidRPr="00203682" w:rsidRDefault="0036646B" w:rsidP="00E541EB">
      <w:pPr>
        <w:tabs>
          <w:tab w:val="left" w:pos="1440"/>
          <w:tab w:val="left" w:pos="3960"/>
          <w:tab w:val="left" w:pos="5760"/>
        </w:tabs>
        <w:ind w:left="1440"/>
        <w:rPr>
          <w:rFonts w:ascii="Arial" w:eastAsia="Times New Roman" w:hAnsi="Arial" w:cs="Arial"/>
        </w:rPr>
      </w:pPr>
      <w:r>
        <w:rPr>
          <w:rFonts w:ascii="Arial" w:eastAsia="Times New Roman" w:hAnsi="Arial" w:cs="Arial"/>
        </w:rPr>
        <w:t>Assistant Vice President</w:t>
      </w:r>
      <w:r w:rsidR="005B4DA2">
        <w:rPr>
          <w:rFonts w:ascii="Arial" w:eastAsia="Times New Roman" w:hAnsi="Arial" w:cs="Arial"/>
        </w:rPr>
        <w:t xml:space="preserve"> of </w:t>
      </w:r>
      <w:r w:rsidR="00E541EB" w:rsidRPr="00203682">
        <w:rPr>
          <w:rFonts w:ascii="Arial" w:eastAsia="Times New Roman" w:hAnsi="Arial" w:cs="Arial"/>
        </w:rPr>
        <w:tab/>
        <w:t>May 1 E4Y</w:t>
      </w:r>
    </w:p>
    <w:p w14:paraId="011A22ED" w14:textId="274D76F0" w:rsidR="00E541EB" w:rsidRDefault="000D6D03" w:rsidP="00E541EB">
      <w:pPr>
        <w:tabs>
          <w:tab w:val="left" w:pos="1440"/>
          <w:tab w:val="left" w:pos="3960"/>
          <w:tab w:val="left" w:pos="5760"/>
        </w:tabs>
        <w:rPr>
          <w:rFonts w:ascii="Arial" w:eastAsia="Times New Roman" w:hAnsi="Arial" w:cs="Arial"/>
        </w:rPr>
      </w:pPr>
      <w:r>
        <w:rPr>
          <w:rFonts w:ascii="Arial" w:eastAsia="Times New Roman" w:hAnsi="Arial" w:cs="Arial"/>
        </w:rPr>
        <w:tab/>
      </w:r>
      <w:r w:rsidRPr="00203682">
        <w:rPr>
          <w:rFonts w:ascii="Arial" w:eastAsia="Times New Roman" w:hAnsi="Arial" w:cs="Arial"/>
        </w:rPr>
        <w:t>Institutional Research</w:t>
      </w:r>
    </w:p>
    <w:p w14:paraId="2F8D6190" w14:textId="77777777" w:rsidR="000D6D03" w:rsidRPr="00203682" w:rsidRDefault="000D6D03" w:rsidP="00E541EB">
      <w:pPr>
        <w:tabs>
          <w:tab w:val="left" w:pos="1440"/>
          <w:tab w:val="left" w:pos="3960"/>
          <w:tab w:val="left" w:pos="5760"/>
        </w:tabs>
        <w:rPr>
          <w:rFonts w:ascii="Arial" w:eastAsia="Times New Roman" w:hAnsi="Arial" w:cs="Arial"/>
        </w:rPr>
      </w:pPr>
    </w:p>
    <w:p w14:paraId="62BA7BC4" w14:textId="6FFB58FA" w:rsidR="009E619F" w:rsidRPr="00203682" w:rsidRDefault="0076303D">
      <w:pPr>
        <w:tabs>
          <w:tab w:val="left" w:pos="1440"/>
          <w:tab w:val="left" w:pos="3960"/>
          <w:tab w:val="left" w:pos="5760"/>
        </w:tabs>
        <w:ind w:left="1440"/>
        <w:rPr>
          <w:rFonts w:ascii="Arial" w:eastAsia="Times New Roman" w:hAnsi="Arial" w:cs="Arial"/>
        </w:rPr>
      </w:pPr>
      <w:r>
        <w:rPr>
          <w:rFonts w:ascii="Arial" w:eastAsia="Times New Roman" w:hAnsi="Arial" w:cs="Arial"/>
        </w:rPr>
        <w:t>Assistant Vice President</w:t>
      </w:r>
      <w:r w:rsidR="005B4DA2">
        <w:rPr>
          <w:rFonts w:ascii="Arial" w:eastAsia="Times New Roman" w:hAnsi="Arial" w:cs="Arial"/>
        </w:rPr>
        <w:t xml:space="preserve"> for </w:t>
      </w:r>
      <w:r w:rsidR="00E541EB" w:rsidRPr="00203682">
        <w:rPr>
          <w:rFonts w:ascii="Arial" w:eastAsia="Times New Roman" w:hAnsi="Arial" w:cs="Arial"/>
        </w:rPr>
        <w:tab/>
        <w:t>May 1 E4Y</w:t>
      </w:r>
    </w:p>
    <w:p w14:paraId="272B0BB6" w14:textId="39A49E38" w:rsidR="00E541EB" w:rsidRDefault="000D6D03" w:rsidP="00E541EB">
      <w:pPr>
        <w:tabs>
          <w:tab w:val="left" w:pos="1440"/>
          <w:tab w:val="left" w:pos="3960"/>
          <w:tab w:val="left" w:pos="5760"/>
        </w:tabs>
        <w:ind w:left="1440"/>
        <w:rPr>
          <w:rFonts w:ascii="Arial" w:eastAsia="Times New Roman" w:hAnsi="Arial" w:cs="Arial"/>
        </w:rPr>
      </w:pPr>
      <w:r w:rsidRPr="00203682">
        <w:rPr>
          <w:rFonts w:ascii="Arial" w:eastAsia="Times New Roman" w:hAnsi="Arial" w:cs="Arial"/>
        </w:rPr>
        <w:t xml:space="preserve">Financial Aid and </w:t>
      </w:r>
      <w:r w:rsidR="00E541EB" w:rsidRPr="00203682">
        <w:rPr>
          <w:rFonts w:ascii="Arial" w:eastAsia="Times New Roman" w:hAnsi="Arial" w:cs="Arial"/>
        </w:rPr>
        <w:t>Scholarships</w:t>
      </w:r>
    </w:p>
    <w:p w14:paraId="396D0D93" w14:textId="77777777" w:rsidR="009E619F" w:rsidRDefault="009E619F" w:rsidP="00E541EB">
      <w:pPr>
        <w:tabs>
          <w:tab w:val="left" w:pos="1440"/>
          <w:tab w:val="left" w:pos="3960"/>
          <w:tab w:val="left" w:pos="5760"/>
        </w:tabs>
        <w:ind w:left="1440"/>
        <w:rPr>
          <w:rFonts w:ascii="Arial" w:eastAsia="Times New Roman" w:hAnsi="Arial" w:cs="Arial"/>
        </w:rPr>
      </w:pPr>
    </w:p>
    <w:p w14:paraId="27AE8CAE" w14:textId="77777777" w:rsidR="009E619F" w:rsidRDefault="009E619F" w:rsidP="00A970E2">
      <w:pPr>
        <w:tabs>
          <w:tab w:val="left" w:pos="1440"/>
          <w:tab w:val="left" w:pos="3960"/>
          <w:tab w:val="left" w:pos="5760"/>
        </w:tabs>
        <w:ind w:left="1440"/>
        <w:rPr>
          <w:rFonts w:ascii="Arial" w:eastAsia="Times New Roman" w:hAnsi="Arial" w:cs="Arial"/>
        </w:rPr>
      </w:pPr>
      <w:r>
        <w:rPr>
          <w:rFonts w:ascii="Arial" w:eastAsia="Times New Roman" w:hAnsi="Arial" w:cs="Arial"/>
        </w:rPr>
        <w:t>Dean, University College</w:t>
      </w:r>
      <w:r>
        <w:rPr>
          <w:rFonts w:ascii="Arial" w:eastAsia="Times New Roman" w:hAnsi="Arial" w:cs="Arial"/>
        </w:rPr>
        <w:tab/>
        <w:t>May 1 E4Y</w:t>
      </w:r>
    </w:p>
    <w:p w14:paraId="6E57C59A" w14:textId="77777777" w:rsidR="00A44ECB" w:rsidRDefault="00A44ECB" w:rsidP="00A970E2">
      <w:pPr>
        <w:tabs>
          <w:tab w:val="left" w:pos="1440"/>
          <w:tab w:val="left" w:pos="3960"/>
          <w:tab w:val="left" w:pos="5760"/>
        </w:tabs>
        <w:ind w:left="1440"/>
        <w:rPr>
          <w:rFonts w:ascii="Arial" w:eastAsia="Times New Roman" w:hAnsi="Arial" w:cs="Arial"/>
        </w:rPr>
      </w:pPr>
    </w:p>
    <w:p w14:paraId="5EC0DCE5" w14:textId="6834A1FD" w:rsidR="00A970E2" w:rsidRDefault="00ED2715" w:rsidP="00A970E2">
      <w:pPr>
        <w:tabs>
          <w:tab w:val="left" w:pos="1440"/>
          <w:tab w:val="left" w:pos="3960"/>
          <w:tab w:val="left" w:pos="5760"/>
        </w:tabs>
        <w:ind w:left="1440"/>
        <w:rPr>
          <w:rFonts w:ascii="Arial" w:eastAsia="Times New Roman" w:hAnsi="Arial" w:cs="Arial"/>
        </w:rPr>
      </w:pPr>
      <w:r>
        <w:rPr>
          <w:rFonts w:ascii="Arial" w:eastAsia="Times New Roman" w:hAnsi="Arial" w:cs="Arial"/>
        </w:rPr>
        <w:t>University Registrar</w:t>
      </w:r>
      <w:r>
        <w:rPr>
          <w:rFonts w:ascii="Arial" w:eastAsia="Times New Roman" w:hAnsi="Arial" w:cs="Arial"/>
        </w:rPr>
        <w:tab/>
      </w:r>
      <w:r>
        <w:rPr>
          <w:rFonts w:ascii="Arial" w:eastAsia="Times New Roman" w:hAnsi="Arial" w:cs="Arial"/>
        </w:rPr>
        <w:tab/>
        <w:t>May 1 E4Y</w:t>
      </w:r>
    </w:p>
    <w:p w14:paraId="795C2CB1" w14:textId="77777777" w:rsidR="00A970E2" w:rsidRPr="00203682" w:rsidRDefault="00A970E2" w:rsidP="0026247E">
      <w:pPr>
        <w:tabs>
          <w:tab w:val="left" w:pos="1440"/>
          <w:tab w:val="left" w:pos="3960"/>
          <w:tab w:val="left" w:pos="5760"/>
        </w:tabs>
        <w:rPr>
          <w:rFonts w:ascii="Arial" w:eastAsia="Times New Roman" w:hAnsi="Arial" w:cs="Arial"/>
        </w:rPr>
      </w:pPr>
    </w:p>
    <w:p w14:paraId="4CF6E787" w14:textId="77777777" w:rsidR="00E541EB" w:rsidRPr="00203682" w:rsidRDefault="00E541EB" w:rsidP="00A970E2">
      <w:pPr>
        <w:ind w:left="720" w:hanging="720"/>
        <w:rPr>
          <w:rFonts w:ascii="Arial" w:eastAsia="Times New Roman" w:hAnsi="Arial" w:cs="Arial"/>
          <w:b/>
        </w:rPr>
      </w:pPr>
      <w:r w:rsidRPr="00203682">
        <w:rPr>
          <w:rFonts w:ascii="Arial" w:eastAsia="Times New Roman" w:hAnsi="Arial" w:cs="Arial"/>
          <w:b/>
          <w:bCs/>
        </w:rPr>
        <w:t>07.</w:t>
      </w:r>
      <w:r w:rsidRPr="00203682">
        <w:rPr>
          <w:rFonts w:ascii="Arial" w:eastAsia="Times New Roman" w:hAnsi="Arial" w:cs="Arial"/>
          <w:b/>
          <w:bCs/>
        </w:rPr>
        <w:tab/>
      </w:r>
      <w:r w:rsidRPr="00203682">
        <w:rPr>
          <w:rFonts w:ascii="Arial" w:eastAsia="Times New Roman" w:hAnsi="Arial" w:cs="Arial"/>
          <w:b/>
        </w:rPr>
        <w:t>CERTIFICATION STATEMENT</w:t>
      </w:r>
    </w:p>
    <w:p w14:paraId="371CFA57" w14:textId="77777777" w:rsidR="00E541EB" w:rsidRPr="00203682" w:rsidRDefault="00E541EB" w:rsidP="00A970E2">
      <w:pPr>
        <w:tabs>
          <w:tab w:val="left" w:pos="540"/>
        </w:tabs>
        <w:rPr>
          <w:rFonts w:ascii="Arial" w:eastAsia="Times New Roman" w:hAnsi="Arial" w:cs="Arial"/>
          <w:bCs/>
        </w:rPr>
      </w:pPr>
    </w:p>
    <w:p w14:paraId="6DBC9C57" w14:textId="77777777" w:rsidR="00E541EB" w:rsidRPr="00203682" w:rsidRDefault="00E541EB" w:rsidP="00A970E2">
      <w:pPr>
        <w:ind w:left="720"/>
        <w:rPr>
          <w:rFonts w:ascii="Arial" w:eastAsia="Times New Roman" w:hAnsi="Arial" w:cs="Arial"/>
        </w:rPr>
      </w:pPr>
      <w:r w:rsidRPr="00203682">
        <w:rPr>
          <w:rFonts w:ascii="Arial" w:eastAsia="Times New Roman" w:hAnsi="Arial" w:cs="Arial"/>
        </w:rPr>
        <w:t>This UPPS has been approved by the following individuals in their official capacities and represents Texas State policy and procedure from the date of this document until superseded.</w:t>
      </w:r>
    </w:p>
    <w:p w14:paraId="77C6B368" w14:textId="77777777" w:rsidR="00E541EB" w:rsidRPr="00203682" w:rsidRDefault="00E541EB" w:rsidP="00A970E2">
      <w:pPr>
        <w:rPr>
          <w:rFonts w:ascii="Arial" w:eastAsia="Times New Roman" w:hAnsi="Arial" w:cs="Arial"/>
          <w:color w:val="000000"/>
        </w:rPr>
      </w:pPr>
    </w:p>
    <w:p w14:paraId="7CB9C2D8" w14:textId="6D2E4E12" w:rsidR="00E541EB" w:rsidRPr="00D674AF" w:rsidRDefault="00E541EB" w:rsidP="00A970E2">
      <w:pPr>
        <w:ind w:left="720"/>
        <w:rPr>
          <w:rFonts w:ascii="Arial" w:eastAsia="Times New Roman" w:hAnsi="Arial" w:cs="Arial"/>
        </w:rPr>
      </w:pPr>
      <w:r w:rsidRPr="00203682">
        <w:rPr>
          <w:rFonts w:ascii="Arial" w:eastAsia="Times New Roman" w:hAnsi="Arial" w:cs="Arial"/>
          <w:color w:val="000000"/>
        </w:rPr>
        <w:t>Treasurer; senior reviewer of this UPP</w:t>
      </w:r>
      <w:r w:rsidR="00D674AF">
        <w:rPr>
          <w:rFonts w:ascii="Arial" w:eastAsia="Times New Roman" w:hAnsi="Arial" w:cs="Arial"/>
          <w:color w:val="000000"/>
        </w:rPr>
        <w:t>S</w:t>
      </w:r>
    </w:p>
    <w:p w14:paraId="196C6933" w14:textId="77777777" w:rsidR="00A970E2" w:rsidRDefault="00A970E2" w:rsidP="00A970E2">
      <w:pPr>
        <w:ind w:left="720"/>
        <w:rPr>
          <w:rFonts w:ascii="Arial" w:eastAsia="Times New Roman" w:hAnsi="Arial" w:cs="Arial"/>
          <w:color w:val="000000"/>
        </w:rPr>
      </w:pPr>
    </w:p>
    <w:p w14:paraId="7D74C3EA" w14:textId="23B60862" w:rsidR="00E541EB" w:rsidRPr="00203682" w:rsidRDefault="00E541EB" w:rsidP="00A970E2">
      <w:pPr>
        <w:ind w:left="720"/>
        <w:rPr>
          <w:rFonts w:ascii="Arial" w:eastAsia="Times New Roman" w:hAnsi="Arial" w:cs="Arial"/>
        </w:rPr>
      </w:pPr>
      <w:r w:rsidRPr="00203682">
        <w:rPr>
          <w:rFonts w:ascii="Arial" w:eastAsia="Times New Roman" w:hAnsi="Arial" w:cs="Arial"/>
          <w:color w:val="000000"/>
        </w:rPr>
        <w:t>Vice President for Finance and Support Services</w:t>
      </w:r>
    </w:p>
    <w:p w14:paraId="038CD422" w14:textId="77777777" w:rsidR="00E541EB" w:rsidRPr="00203682" w:rsidRDefault="00E541EB" w:rsidP="00A970E2">
      <w:pPr>
        <w:rPr>
          <w:rFonts w:ascii="Arial" w:eastAsia="Times New Roman" w:hAnsi="Arial" w:cs="Arial"/>
        </w:rPr>
      </w:pPr>
    </w:p>
    <w:p w14:paraId="4CB2D406" w14:textId="77777777" w:rsidR="0074443D" w:rsidRPr="00203682" w:rsidRDefault="00E541EB" w:rsidP="00A970E2">
      <w:pPr>
        <w:ind w:firstLine="720"/>
        <w:rPr>
          <w:rFonts w:ascii="Arial" w:hAnsi="Arial" w:cs="Arial"/>
        </w:rPr>
      </w:pPr>
      <w:r w:rsidRPr="00203682">
        <w:rPr>
          <w:rFonts w:ascii="Arial" w:eastAsia="Times New Roman" w:hAnsi="Arial" w:cs="Arial"/>
        </w:rPr>
        <w:t>President</w:t>
      </w:r>
    </w:p>
    <w:sectPr w:rsidR="0074443D" w:rsidRPr="00203682" w:rsidSect="00E85212">
      <w:headerReference w:type="first" r:id="rId26"/>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FA40" w14:textId="77777777" w:rsidR="00104260" w:rsidRDefault="00104260" w:rsidP="001263D9">
      <w:r>
        <w:separator/>
      </w:r>
    </w:p>
  </w:endnote>
  <w:endnote w:type="continuationSeparator" w:id="0">
    <w:p w14:paraId="52BD8BB2" w14:textId="77777777" w:rsidR="00104260" w:rsidRDefault="00104260" w:rsidP="001263D9">
      <w:r>
        <w:continuationSeparator/>
      </w:r>
    </w:p>
  </w:endnote>
  <w:endnote w:type="continuationNotice" w:id="1">
    <w:p w14:paraId="730A4970" w14:textId="77777777" w:rsidR="00104260" w:rsidRDefault="0010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53AE" w14:textId="77777777" w:rsidR="00104260" w:rsidRDefault="00104260" w:rsidP="001263D9">
      <w:r>
        <w:separator/>
      </w:r>
    </w:p>
  </w:footnote>
  <w:footnote w:type="continuationSeparator" w:id="0">
    <w:p w14:paraId="055D2032" w14:textId="77777777" w:rsidR="00104260" w:rsidRDefault="00104260" w:rsidP="001263D9">
      <w:r>
        <w:continuationSeparator/>
      </w:r>
    </w:p>
  </w:footnote>
  <w:footnote w:type="continuationNotice" w:id="1">
    <w:p w14:paraId="4615228C" w14:textId="77777777" w:rsidR="00104260" w:rsidRDefault="00104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F855" w14:textId="77777777" w:rsidR="00E157EB" w:rsidRDefault="00E157EB">
    <w:pPr>
      <w:pStyle w:val="Header"/>
      <w:jc w:val="right"/>
    </w:pPr>
  </w:p>
  <w:p w14:paraId="4AE2C01A" w14:textId="77777777" w:rsidR="00E157EB" w:rsidRDefault="00E15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BC9"/>
    <w:multiLevelType w:val="hybridMultilevel"/>
    <w:tmpl w:val="13DE8BC6"/>
    <w:lvl w:ilvl="0" w:tplc="04090019">
      <w:start w:val="1"/>
      <w:numFmt w:val="lowerLetter"/>
      <w:lvlText w:val="%1."/>
      <w:lvlJc w:val="left"/>
      <w:pPr>
        <w:ind w:left="1800" w:hanging="360"/>
      </w:p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1" w15:restartNumberingAfterBreak="0">
    <w:nsid w:val="06837CFB"/>
    <w:multiLevelType w:val="hybridMultilevel"/>
    <w:tmpl w:val="DA1E64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632233A"/>
    <w:multiLevelType w:val="hybridMultilevel"/>
    <w:tmpl w:val="58E497AE"/>
    <w:lvl w:ilvl="0" w:tplc="3FC49B6C">
      <w:start w:val="5"/>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F6950"/>
    <w:multiLevelType w:val="hybridMultilevel"/>
    <w:tmpl w:val="B34AABF6"/>
    <w:lvl w:ilvl="0" w:tplc="04090019">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4" w15:restartNumberingAfterBreak="0">
    <w:nsid w:val="3429469C"/>
    <w:multiLevelType w:val="hybridMultilevel"/>
    <w:tmpl w:val="ACA6E918"/>
    <w:lvl w:ilvl="0" w:tplc="D400BC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53E1A"/>
    <w:multiLevelType w:val="hybridMultilevel"/>
    <w:tmpl w:val="7638A696"/>
    <w:lvl w:ilvl="0" w:tplc="04090019">
      <w:start w:val="1"/>
      <w:numFmt w:val="lowerLetter"/>
      <w:lvlText w:val="%1."/>
      <w:lvlJc w:val="left"/>
      <w:pPr>
        <w:ind w:left="180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 w15:restartNumberingAfterBreak="0">
    <w:nsid w:val="43A268CA"/>
    <w:multiLevelType w:val="hybridMultilevel"/>
    <w:tmpl w:val="DCFC7490"/>
    <w:lvl w:ilvl="0" w:tplc="04090019">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7" w15:restartNumberingAfterBreak="0">
    <w:nsid w:val="43C779E1"/>
    <w:multiLevelType w:val="hybridMultilevel"/>
    <w:tmpl w:val="F31045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72B03B5"/>
    <w:multiLevelType w:val="hybridMultilevel"/>
    <w:tmpl w:val="19FAE5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72F5013B"/>
    <w:multiLevelType w:val="hybridMultilevel"/>
    <w:tmpl w:val="DE9490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75884187"/>
    <w:multiLevelType w:val="multilevel"/>
    <w:tmpl w:val="1B6E9B5C"/>
    <w:lvl w:ilvl="0">
      <w:start w:val="1"/>
      <w:numFmt w:val="lowerLetter"/>
      <w:lvlText w:val="%1."/>
      <w:lvlJc w:val="left"/>
      <w:pPr>
        <w:tabs>
          <w:tab w:val="num" w:pos="1800"/>
        </w:tabs>
        <w:ind w:left="1800" w:hanging="360"/>
      </w:pPr>
      <w:rPr>
        <w:sz w:val="24"/>
        <w:szCs w:val="24"/>
      </w:rPr>
    </w:lvl>
    <w:lvl w:ilvl="1">
      <w:start w:val="6"/>
      <w:numFmt w:val="decimalZero"/>
      <w:lvlText w:val="%2."/>
      <w:lvlJc w:val="left"/>
      <w:pPr>
        <w:ind w:left="2520" w:hanging="360"/>
      </w:p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7A350633"/>
    <w:multiLevelType w:val="multilevel"/>
    <w:tmpl w:val="15827B44"/>
    <w:lvl w:ilvl="0">
      <w:start w:val="1"/>
      <w:numFmt w:val="decimalZero"/>
      <w:lvlText w:val="%1."/>
      <w:lvlJc w:val="left"/>
      <w:pPr>
        <w:ind w:left="1440" w:hanging="900"/>
      </w:pPr>
      <w:rPr>
        <w:rFonts w:ascii="Arial" w:hAnsi="Arial" w:cs="Arial" w:hint="default"/>
        <w:b/>
        <w:sz w:val="24"/>
        <w:szCs w:val="24"/>
      </w:rPr>
    </w:lvl>
    <w:lvl w:ilvl="1">
      <w:start w:val="1"/>
      <w:numFmt w:val="decimalZero"/>
      <w:isLgl/>
      <w:lvlText w:val="%1.%2"/>
      <w:lvlJc w:val="left"/>
      <w:pPr>
        <w:ind w:left="1125" w:hanging="585"/>
      </w:pPr>
      <w:rPr>
        <w:b w:val="0"/>
      </w:rPr>
    </w:lvl>
    <w:lvl w:ilvl="2">
      <w:start w:val="1"/>
      <w:numFmt w:val="decimal"/>
      <w:isLgl/>
      <w:lvlText w:val="%1.%2.%3"/>
      <w:lvlJc w:val="left"/>
      <w:pPr>
        <w:ind w:left="1260" w:hanging="720"/>
      </w:pPr>
      <w:rPr>
        <w:b w:val="0"/>
      </w:rPr>
    </w:lvl>
    <w:lvl w:ilvl="3">
      <w:start w:val="1"/>
      <w:numFmt w:val="decimal"/>
      <w:isLgl/>
      <w:lvlText w:val="%1.%2.%3.%4"/>
      <w:lvlJc w:val="left"/>
      <w:pPr>
        <w:ind w:left="1620" w:hanging="1080"/>
      </w:pPr>
      <w:rPr>
        <w:b w:val="0"/>
      </w:rPr>
    </w:lvl>
    <w:lvl w:ilvl="4">
      <w:start w:val="1"/>
      <w:numFmt w:val="decimal"/>
      <w:isLgl/>
      <w:lvlText w:val="%1.%2.%3.%4.%5"/>
      <w:lvlJc w:val="left"/>
      <w:pPr>
        <w:ind w:left="1620" w:hanging="1080"/>
      </w:pPr>
      <w:rPr>
        <w:b w:val="0"/>
      </w:rPr>
    </w:lvl>
    <w:lvl w:ilvl="5">
      <w:start w:val="1"/>
      <w:numFmt w:val="decimal"/>
      <w:isLgl/>
      <w:lvlText w:val="%1.%2.%3.%4.%5.%6"/>
      <w:lvlJc w:val="left"/>
      <w:pPr>
        <w:ind w:left="1980" w:hanging="1440"/>
      </w:pPr>
      <w:rPr>
        <w:b w:val="0"/>
      </w:rPr>
    </w:lvl>
    <w:lvl w:ilvl="6">
      <w:start w:val="1"/>
      <w:numFmt w:val="decimal"/>
      <w:isLgl/>
      <w:lvlText w:val="%1.%2.%3.%4.%5.%6.%7"/>
      <w:lvlJc w:val="left"/>
      <w:pPr>
        <w:ind w:left="1980" w:hanging="1440"/>
      </w:pPr>
      <w:rPr>
        <w:b w:val="0"/>
      </w:rPr>
    </w:lvl>
    <w:lvl w:ilvl="7">
      <w:start w:val="1"/>
      <w:numFmt w:val="decimal"/>
      <w:isLgl/>
      <w:lvlText w:val="%1.%2.%3.%4.%5.%6.%7.%8"/>
      <w:lvlJc w:val="left"/>
      <w:pPr>
        <w:ind w:left="2340" w:hanging="1800"/>
      </w:pPr>
      <w:rPr>
        <w:b w:val="0"/>
      </w:rPr>
    </w:lvl>
    <w:lvl w:ilvl="8">
      <w:start w:val="1"/>
      <w:numFmt w:val="decimal"/>
      <w:isLgl/>
      <w:lvlText w:val="%1.%2.%3.%4.%5.%6.%7.%8.%9"/>
      <w:lvlJc w:val="left"/>
      <w:pPr>
        <w:ind w:left="2340" w:hanging="1800"/>
      </w:pPr>
      <w:rPr>
        <w:b w:val="0"/>
      </w:rPr>
    </w:lvl>
  </w:abstractNum>
  <w:abstractNum w:abstractNumId="12" w15:restartNumberingAfterBreak="0">
    <w:nsid w:val="7C756CFC"/>
    <w:multiLevelType w:val="hybridMultilevel"/>
    <w:tmpl w:val="AA2E27EE"/>
    <w:lvl w:ilvl="0" w:tplc="8DDEFA96">
      <w:start w:val="3"/>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808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3148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786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2613057">
    <w:abstractNumId w:val="10"/>
    <w:lvlOverride w:ilvl="0">
      <w:startOverride w:val="1"/>
    </w:lvlOverride>
    <w:lvlOverride w:ilvl="1">
      <w:startOverride w:val="6"/>
    </w:lvlOverride>
    <w:lvlOverride w:ilvl="2"/>
    <w:lvlOverride w:ilvl="3"/>
    <w:lvlOverride w:ilvl="4"/>
    <w:lvlOverride w:ilvl="5"/>
    <w:lvlOverride w:ilvl="6"/>
    <w:lvlOverride w:ilvl="7"/>
    <w:lvlOverride w:ilvl="8"/>
  </w:num>
  <w:num w:numId="5" w16cid:durableId="791095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7352714">
    <w:abstractNumId w:val="3"/>
  </w:num>
  <w:num w:numId="7" w16cid:durableId="424616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117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3264398">
    <w:abstractNumId w:val="9"/>
  </w:num>
  <w:num w:numId="10" w16cid:durableId="265311936">
    <w:abstractNumId w:val="0"/>
  </w:num>
  <w:num w:numId="11" w16cid:durableId="1894537723">
    <w:abstractNumId w:val="1"/>
  </w:num>
  <w:num w:numId="12" w16cid:durableId="1677809903">
    <w:abstractNumId w:val="12"/>
  </w:num>
  <w:num w:numId="13" w16cid:durableId="89014210">
    <w:abstractNumId w:val="2"/>
  </w:num>
  <w:num w:numId="14" w16cid:durableId="1042365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EB"/>
    <w:rsid w:val="00001966"/>
    <w:rsid w:val="00012963"/>
    <w:rsid w:val="00015192"/>
    <w:rsid w:val="00021C4F"/>
    <w:rsid w:val="00032BE3"/>
    <w:rsid w:val="000871CD"/>
    <w:rsid w:val="000A5846"/>
    <w:rsid w:val="000D2EB9"/>
    <w:rsid w:val="000D6D03"/>
    <w:rsid w:val="000F7047"/>
    <w:rsid w:val="001029F3"/>
    <w:rsid w:val="00104260"/>
    <w:rsid w:val="001263D9"/>
    <w:rsid w:val="00133ED2"/>
    <w:rsid w:val="0013744D"/>
    <w:rsid w:val="00173521"/>
    <w:rsid w:val="001A3F6E"/>
    <w:rsid w:val="001A5002"/>
    <w:rsid w:val="001B3984"/>
    <w:rsid w:val="001E3BCF"/>
    <w:rsid w:val="00203682"/>
    <w:rsid w:val="002136F4"/>
    <w:rsid w:val="00214569"/>
    <w:rsid w:val="0026247E"/>
    <w:rsid w:val="00265CA1"/>
    <w:rsid w:val="002702C6"/>
    <w:rsid w:val="00273011"/>
    <w:rsid w:val="002C4EA0"/>
    <w:rsid w:val="002C65DF"/>
    <w:rsid w:val="002D5D1E"/>
    <w:rsid w:val="002E337E"/>
    <w:rsid w:val="00310811"/>
    <w:rsid w:val="0036646B"/>
    <w:rsid w:val="00376D2D"/>
    <w:rsid w:val="003903D6"/>
    <w:rsid w:val="003C1755"/>
    <w:rsid w:val="003E03BC"/>
    <w:rsid w:val="003E17C9"/>
    <w:rsid w:val="00424A1D"/>
    <w:rsid w:val="004803C3"/>
    <w:rsid w:val="004813B4"/>
    <w:rsid w:val="0049558D"/>
    <w:rsid w:val="00496DC0"/>
    <w:rsid w:val="00497B9A"/>
    <w:rsid w:val="004A3C86"/>
    <w:rsid w:val="004C0BC2"/>
    <w:rsid w:val="004C79E8"/>
    <w:rsid w:val="004D1863"/>
    <w:rsid w:val="004D57D0"/>
    <w:rsid w:val="0050525B"/>
    <w:rsid w:val="00563B1A"/>
    <w:rsid w:val="00573269"/>
    <w:rsid w:val="005B4DA2"/>
    <w:rsid w:val="005C0E99"/>
    <w:rsid w:val="005D0937"/>
    <w:rsid w:val="005D7DC2"/>
    <w:rsid w:val="006159B7"/>
    <w:rsid w:val="00634E04"/>
    <w:rsid w:val="0065573F"/>
    <w:rsid w:val="00657010"/>
    <w:rsid w:val="006A2C00"/>
    <w:rsid w:val="006B6485"/>
    <w:rsid w:val="006E3722"/>
    <w:rsid w:val="006F4979"/>
    <w:rsid w:val="00701AA4"/>
    <w:rsid w:val="00724D2E"/>
    <w:rsid w:val="0074443D"/>
    <w:rsid w:val="00750D03"/>
    <w:rsid w:val="00762DE5"/>
    <w:rsid w:val="0076303D"/>
    <w:rsid w:val="00775675"/>
    <w:rsid w:val="007756B0"/>
    <w:rsid w:val="007871A8"/>
    <w:rsid w:val="007935AE"/>
    <w:rsid w:val="0079572A"/>
    <w:rsid w:val="007A5DE3"/>
    <w:rsid w:val="007D6998"/>
    <w:rsid w:val="00806013"/>
    <w:rsid w:val="008161F8"/>
    <w:rsid w:val="00822261"/>
    <w:rsid w:val="00822F00"/>
    <w:rsid w:val="00852D31"/>
    <w:rsid w:val="008B077C"/>
    <w:rsid w:val="008C2CC8"/>
    <w:rsid w:val="00920065"/>
    <w:rsid w:val="00945933"/>
    <w:rsid w:val="00976D79"/>
    <w:rsid w:val="00996756"/>
    <w:rsid w:val="009B6D95"/>
    <w:rsid w:val="009E619F"/>
    <w:rsid w:val="009F79CA"/>
    <w:rsid w:val="00A22F7A"/>
    <w:rsid w:val="00A322C7"/>
    <w:rsid w:val="00A44ECB"/>
    <w:rsid w:val="00A469DD"/>
    <w:rsid w:val="00A90EA7"/>
    <w:rsid w:val="00A970E2"/>
    <w:rsid w:val="00AA3154"/>
    <w:rsid w:val="00AC125E"/>
    <w:rsid w:val="00AF3116"/>
    <w:rsid w:val="00AF4971"/>
    <w:rsid w:val="00AF56B9"/>
    <w:rsid w:val="00B00090"/>
    <w:rsid w:val="00B12ADF"/>
    <w:rsid w:val="00B26018"/>
    <w:rsid w:val="00B3243F"/>
    <w:rsid w:val="00B33CDE"/>
    <w:rsid w:val="00B64700"/>
    <w:rsid w:val="00BB1E86"/>
    <w:rsid w:val="00BD0D3E"/>
    <w:rsid w:val="00BE5153"/>
    <w:rsid w:val="00BF213A"/>
    <w:rsid w:val="00C4556F"/>
    <w:rsid w:val="00C57962"/>
    <w:rsid w:val="00C61961"/>
    <w:rsid w:val="00C7772B"/>
    <w:rsid w:val="00CA164C"/>
    <w:rsid w:val="00CB14FD"/>
    <w:rsid w:val="00CE30B5"/>
    <w:rsid w:val="00D0129A"/>
    <w:rsid w:val="00D0520E"/>
    <w:rsid w:val="00D05C0E"/>
    <w:rsid w:val="00D674AF"/>
    <w:rsid w:val="00D74AA2"/>
    <w:rsid w:val="00D87D75"/>
    <w:rsid w:val="00DC24EE"/>
    <w:rsid w:val="00DF3B84"/>
    <w:rsid w:val="00E0757C"/>
    <w:rsid w:val="00E10472"/>
    <w:rsid w:val="00E157EB"/>
    <w:rsid w:val="00E336C2"/>
    <w:rsid w:val="00E36D66"/>
    <w:rsid w:val="00E541EB"/>
    <w:rsid w:val="00E85212"/>
    <w:rsid w:val="00EB593A"/>
    <w:rsid w:val="00EC40A0"/>
    <w:rsid w:val="00ED2715"/>
    <w:rsid w:val="00EE781F"/>
    <w:rsid w:val="00F04536"/>
    <w:rsid w:val="00F221BE"/>
    <w:rsid w:val="00F46BE6"/>
    <w:rsid w:val="00F53249"/>
    <w:rsid w:val="00F67946"/>
    <w:rsid w:val="00FA32E7"/>
    <w:rsid w:val="00FB21C1"/>
    <w:rsid w:val="00FB2BE3"/>
    <w:rsid w:val="00FC208D"/>
    <w:rsid w:val="01D756ED"/>
    <w:rsid w:val="0E11C79B"/>
    <w:rsid w:val="0E3B2A0A"/>
    <w:rsid w:val="13061BD0"/>
    <w:rsid w:val="133D30EC"/>
    <w:rsid w:val="144D1B31"/>
    <w:rsid w:val="1B7CD25F"/>
    <w:rsid w:val="213CD910"/>
    <w:rsid w:val="2460E11B"/>
    <w:rsid w:val="2592AA91"/>
    <w:rsid w:val="279881DD"/>
    <w:rsid w:val="2A3FC94F"/>
    <w:rsid w:val="358FA5FE"/>
    <w:rsid w:val="3A6349F2"/>
    <w:rsid w:val="44FDEF2B"/>
    <w:rsid w:val="474987AF"/>
    <w:rsid w:val="4A0D8948"/>
    <w:rsid w:val="4B05F578"/>
    <w:rsid w:val="503B327F"/>
    <w:rsid w:val="5721A4F6"/>
    <w:rsid w:val="59C8EC68"/>
    <w:rsid w:val="66B4CC49"/>
    <w:rsid w:val="670201EC"/>
    <w:rsid w:val="681E4158"/>
    <w:rsid w:val="6D0AB29F"/>
    <w:rsid w:val="74EB56B8"/>
    <w:rsid w:val="7EAB9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63877"/>
  <w15:docId w15:val="{BAFD0E15-C3A1-4DE0-912B-EDC341F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1EB"/>
    <w:pPr>
      <w:keepNext/>
      <w:tabs>
        <w:tab w:val="left" w:pos="540"/>
        <w:tab w:val="left" w:pos="1440"/>
      </w:tabs>
      <w:ind w:left="1440" w:hanging="1440"/>
      <w:outlineLvl w:val="0"/>
    </w:pPr>
    <w:rPr>
      <w:rFonts w:eastAsia="Times New Roman" w:cs="Times New Roman"/>
      <w:i/>
      <w:iCs/>
    </w:rPr>
  </w:style>
  <w:style w:type="paragraph" w:styleId="Heading2">
    <w:name w:val="heading 2"/>
    <w:basedOn w:val="Normal"/>
    <w:next w:val="Normal"/>
    <w:link w:val="Heading2Char"/>
    <w:uiPriority w:val="9"/>
    <w:qFormat/>
    <w:rsid w:val="00E541EB"/>
    <w:pPr>
      <w:keepNext/>
      <w:tabs>
        <w:tab w:val="left" w:pos="540"/>
        <w:tab w:val="left" w:pos="1440"/>
      </w:tabs>
      <w:ind w:left="540"/>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7B9A"/>
    <w:pPr>
      <w:framePr w:w="7920" w:h="1980" w:hRule="exact" w:hSpace="180" w:wrap="auto" w:hAnchor="page" w:xAlign="center" w:yAlign="bottom"/>
      <w:ind w:left="2880"/>
    </w:pPr>
    <w:rPr>
      <w:rFonts w:eastAsiaTheme="majorEastAsia"/>
    </w:rPr>
  </w:style>
  <w:style w:type="character" w:customStyle="1" w:styleId="Heading1Char">
    <w:name w:val="Heading 1 Char"/>
    <w:basedOn w:val="DefaultParagraphFont"/>
    <w:link w:val="Heading1"/>
    <w:uiPriority w:val="9"/>
    <w:rsid w:val="00E541EB"/>
    <w:rPr>
      <w:rFonts w:eastAsia="Times New Roman" w:cs="Times New Roman"/>
      <w:i/>
      <w:iCs/>
    </w:rPr>
  </w:style>
  <w:style w:type="character" w:customStyle="1" w:styleId="Heading2Char">
    <w:name w:val="Heading 2 Char"/>
    <w:basedOn w:val="DefaultParagraphFont"/>
    <w:link w:val="Heading2"/>
    <w:uiPriority w:val="9"/>
    <w:rsid w:val="00E541EB"/>
    <w:rPr>
      <w:rFonts w:eastAsia="Times New Roman" w:cs="Times New Roman"/>
      <w:b/>
      <w:bCs/>
    </w:rPr>
  </w:style>
  <w:style w:type="paragraph" w:styleId="ListParagraph">
    <w:name w:val="List Paragraph"/>
    <w:basedOn w:val="Normal"/>
    <w:uiPriority w:val="34"/>
    <w:qFormat/>
    <w:rsid w:val="00E541EB"/>
    <w:pPr>
      <w:ind w:left="720"/>
      <w:contextualSpacing/>
    </w:pPr>
    <w:rPr>
      <w:rFonts w:eastAsia="Times New Roman" w:cs="Times New Roman"/>
    </w:rPr>
  </w:style>
  <w:style w:type="paragraph" w:customStyle="1" w:styleId="normal-p">
    <w:name w:val="normal-p"/>
    <w:basedOn w:val="Normal"/>
    <w:uiPriority w:val="99"/>
    <w:semiHidden/>
    <w:rsid w:val="00E541EB"/>
    <w:pPr>
      <w:spacing w:before="100" w:beforeAutospacing="1" w:after="100" w:afterAutospacing="1"/>
    </w:pPr>
    <w:rPr>
      <w:rFonts w:eastAsia="Times New Roman" w:cs="Times New Roman"/>
    </w:rPr>
  </w:style>
  <w:style w:type="paragraph" w:customStyle="1" w:styleId="normal-10-2-p1">
    <w:name w:val="normal-10-2-p1"/>
    <w:basedOn w:val="Normal"/>
    <w:uiPriority w:val="99"/>
    <w:semiHidden/>
    <w:rsid w:val="00E541EB"/>
    <w:pPr>
      <w:spacing w:before="100" w:beforeAutospacing="1" w:after="100" w:afterAutospacing="1"/>
    </w:pPr>
    <w:rPr>
      <w:rFonts w:eastAsia="Times New Roman" w:cs="Times New Roman"/>
    </w:rPr>
  </w:style>
  <w:style w:type="paragraph" w:customStyle="1" w:styleId="normal-p2">
    <w:name w:val="normal-p2"/>
    <w:basedOn w:val="Normal"/>
    <w:uiPriority w:val="99"/>
    <w:semiHidden/>
    <w:rsid w:val="00E541EB"/>
    <w:pPr>
      <w:spacing w:before="100" w:beforeAutospacing="1" w:after="100" w:afterAutospacing="1"/>
    </w:pPr>
    <w:rPr>
      <w:rFonts w:eastAsia="Times New Roman" w:cs="Times New Roman"/>
    </w:rPr>
  </w:style>
  <w:style w:type="character" w:customStyle="1" w:styleId="normal-c3">
    <w:name w:val="normal-c3"/>
    <w:basedOn w:val="DefaultParagraphFont"/>
    <w:rsid w:val="00E541EB"/>
  </w:style>
  <w:style w:type="character" w:customStyle="1" w:styleId="normal-10-2-c">
    <w:name w:val="normal-10-2-c"/>
    <w:basedOn w:val="DefaultParagraphFont"/>
    <w:rsid w:val="00E541EB"/>
  </w:style>
  <w:style w:type="character" w:customStyle="1" w:styleId="normal-c7">
    <w:name w:val="normal-c7"/>
    <w:basedOn w:val="DefaultParagraphFont"/>
    <w:rsid w:val="00E541EB"/>
  </w:style>
  <w:style w:type="paragraph" w:styleId="Header">
    <w:name w:val="header"/>
    <w:basedOn w:val="Normal"/>
    <w:link w:val="HeaderChar"/>
    <w:uiPriority w:val="99"/>
    <w:unhideWhenUsed/>
    <w:rsid w:val="001263D9"/>
    <w:pPr>
      <w:tabs>
        <w:tab w:val="center" w:pos="4680"/>
        <w:tab w:val="right" w:pos="9360"/>
      </w:tabs>
    </w:pPr>
  </w:style>
  <w:style w:type="character" w:customStyle="1" w:styleId="HeaderChar">
    <w:name w:val="Header Char"/>
    <w:basedOn w:val="DefaultParagraphFont"/>
    <w:link w:val="Header"/>
    <w:uiPriority w:val="99"/>
    <w:rsid w:val="001263D9"/>
  </w:style>
  <w:style w:type="paragraph" w:styleId="Footer">
    <w:name w:val="footer"/>
    <w:basedOn w:val="Normal"/>
    <w:link w:val="FooterChar"/>
    <w:uiPriority w:val="99"/>
    <w:unhideWhenUsed/>
    <w:rsid w:val="001263D9"/>
    <w:pPr>
      <w:tabs>
        <w:tab w:val="center" w:pos="4680"/>
        <w:tab w:val="right" w:pos="9360"/>
      </w:tabs>
    </w:pPr>
  </w:style>
  <w:style w:type="character" w:customStyle="1" w:styleId="FooterChar">
    <w:name w:val="Footer Char"/>
    <w:basedOn w:val="DefaultParagraphFont"/>
    <w:link w:val="Footer"/>
    <w:uiPriority w:val="99"/>
    <w:rsid w:val="001263D9"/>
  </w:style>
  <w:style w:type="character" w:styleId="Hyperlink">
    <w:name w:val="Hyperlink"/>
    <w:basedOn w:val="DefaultParagraphFont"/>
    <w:uiPriority w:val="99"/>
    <w:unhideWhenUsed/>
    <w:rsid w:val="00496DC0"/>
    <w:rPr>
      <w:color w:val="0563C1" w:themeColor="hyperlink"/>
      <w:u w:val="single"/>
    </w:rPr>
  </w:style>
  <w:style w:type="paragraph" w:styleId="BalloonText">
    <w:name w:val="Balloon Text"/>
    <w:basedOn w:val="Normal"/>
    <w:link w:val="BalloonTextChar"/>
    <w:uiPriority w:val="99"/>
    <w:semiHidden/>
    <w:unhideWhenUsed/>
    <w:rsid w:val="000A5846"/>
    <w:rPr>
      <w:rFonts w:ascii="Tahoma" w:hAnsi="Tahoma" w:cs="Tahoma"/>
      <w:sz w:val="16"/>
      <w:szCs w:val="16"/>
    </w:rPr>
  </w:style>
  <w:style w:type="character" w:customStyle="1" w:styleId="BalloonTextChar">
    <w:name w:val="Balloon Text Char"/>
    <w:basedOn w:val="DefaultParagraphFont"/>
    <w:link w:val="BalloonText"/>
    <w:uiPriority w:val="99"/>
    <w:semiHidden/>
    <w:rsid w:val="000A5846"/>
    <w:rPr>
      <w:rFonts w:ascii="Tahoma" w:hAnsi="Tahoma" w:cs="Tahoma"/>
      <w:sz w:val="16"/>
      <w:szCs w:val="16"/>
    </w:rPr>
  </w:style>
  <w:style w:type="character" w:styleId="FollowedHyperlink">
    <w:name w:val="FollowedHyperlink"/>
    <w:basedOn w:val="DefaultParagraphFont"/>
    <w:uiPriority w:val="99"/>
    <w:semiHidden/>
    <w:unhideWhenUsed/>
    <w:rsid w:val="004C79E8"/>
    <w:rPr>
      <w:color w:val="954F72" w:themeColor="followedHyperlink"/>
      <w:u w:val="single"/>
    </w:rPr>
  </w:style>
  <w:style w:type="paragraph" w:styleId="BodyTextIndent">
    <w:name w:val="Body Text Indent"/>
    <w:basedOn w:val="Normal"/>
    <w:link w:val="BodyTextIndentChar"/>
    <w:uiPriority w:val="99"/>
    <w:unhideWhenUsed/>
    <w:rsid w:val="00AF4971"/>
    <w:pPr>
      <w:ind w:left="720" w:firstLine="720"/>
    </w:pPr>
    <w:rPr>
      <w:rFonts w:ascii="Arial" w:eastAsia="Times New Roman" w:hAnsi="Arial" w:cs="Arial"/>
      <w:bCs/>
      <w:color w:val="000000"/>
    </w:rPr>
  </w:style>
  <w:style w:type="character" w:customStyle="1" w:styleId="BodyTextIndentChar">
    <w:name w:val="Body Text Indent Char"/>
    <w:basedOn w:val="DefaultParagraphFont"/>
    <w:link w:val="BodyTextIndent"/>
    <w:uiPriority w:val="99"/>
    <w:rsid w:val="00AF4971"/>
    <w:rPr>
      <w:rFonts w:ascii="Arial" w:eastAsia="Times New Roman" w:hAnsi="Arial" w:cs="Arial"/>
      <w:bCs/>
      <w:color w:val="000000"/>
    </w:rPr>
  </w:style>
  <w:style w:type="paragraph" w:styleId="BodyTextIndent2">
    <w:name w:val="Body Text Indent 2"/>
    <w:basedOn w:val="Normal"/>
    <w:link w:val="BodyTextIndent2Char"/>
    <w:uiPriority w:val="99"/>
    <w:unhideWhenUsed/>
    <w:rsid w:val="00AF4971"/>
    <w:pPr>
      <w:ind w:left="2160"/>
    </w:pPr>
    <w:rPr>
      <w:rFonts w:ascii="Arial" w:eastAsia="Times New Roman" w:hAnsi="Arial" w:cs="Arial"/>
      <w:bCs/>
      <w:color w:val="000000"/>
    </w:rPr>
  </w:style>
  <w:style w:type="character" w:customStyle="1" w:styleId="BodyTextIndent2Char">
    <w:name w:val="Body Text Indent 2 Char"/>
    <w:basedOn w:val="DefaultParagraphFont"/>
    <w:link w:val="BodyTextIndent2"/>
    <w:uiPriority w:val="99"/>
    <w:rsid w:val="00AF4971"/>
    <w:rPr>
      <w:rFonts w:ascii="Arial" w:eastAsia="Times New Roman" w:hAnsi="Arial" w:cs="Arial"/>
      <w:bCs/>
      <w:color w:val="000000"/>
    </w:rPr>
  </w:style>
  <w:style w:type="paragraph" w:styleId="BodyTextIndent3">
    <w:name w:val="Body Text Indent 3"/>
    <w:basedOn w:val="Normal"/>
    <w:link w:val="BodyTextIndent3Char"/>
    <w:uiPriority w:val="99"/>
    <w:unhideWhenUsed/>
    <w:rsid w:val="00AF4971"/>
    <w:pPr>
      <w:ind w:left="1800"/>
    </w:pPr>
    <w:rPr>
      <w:rFonts w:ascii="Arial" w:eastAsia="Times New Roman" w:hAnsi="Arial" w:cs="Arial"/>
      <w:bCs/>
      <w:color w:val="000000"/>
    </w:rPr>
  </w:style>
  <w:style w:type="character" w:customStyle="1" w:styleId="BodyTextIndent3Char">
    <w:name w:val="Body Text Indent 3 Char"/>
    <w:basedOn w:val="DefaultParagraphFont"/>
    <w:link w:val="BodyTextIndent3"/>
    <w:uiPriority w:val="99"/>
    <w:rsid w:val="00AF4971"/>
    <w:rPr>
      <w:rFonts w:ascii="Arial" w:eastAsia="Times New Roman" w:hAnsi="Arial" w:cs="Arial"/>
      <w:bCs/>
      <w:color w:val="000000"/>
    </w:rPr>
  </w:style>
  <w:style w:type="character" w:customStyle="1" w:styleId="UnresolvedMention1">
    <w:name w:val="Unresolved Mention1"/>
    <w:basedOn w:val="DefaultParagraphFont"/>
    <w:uiPriority w:val="99"/>
    <w:semiHidden/>
    <w:unhideWhenUsed/>
    <w:rsid w:val="00FC208D"/>
    <w:rPr>
      <w:color w:val="605E5C"/>
      <w:shd w:val="clear" w:color="auto" w:fill="E1DFDD"/>
    </w:rPr>
  </w:style>
  <w:style w:type="paragraph" w:styleId="Revision">
    <w:name w:val="Revision"/>
    <w:hidden/>
    <w:uiPriority w:val="99"/>
    <w:semiHidden/>
    <w:rsid w:val="00634E04"/>
  </w:style>
  <w:style w:type="character" w:styleId="UnresolvedMention">
    <w:name w:val="Unresolved Mention"/>
    <w:basedOn w:val="DefaultParagraphFont"/>
    <w:uiPriority w:val="99"/>
    <w:semiHidden/>
    <w:unhideWhenUsed/>
    <w:rsid w:val="00744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ED/htm/ED.61.htm" TargetMode="External"/><Relationship Id="rId18" Type="http://schemas.openxmlformats.org/officeDocument/2006/relationships/hyperlink" Target="https://statutes.capitol.texas.gov/Docs/ED/htm/ED.54.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tatutes.capitol.texas.gov/Docs/ED/htm/ED.51.htm" TargetMode="External"/><Relationship Id="rId7" Type="http://schemas.openxmlformats.org/officeDocument/2006/relationships/settings" Target="settings.xml"/><Relationship Id="rId12" Type="http://schemas.openxmlformats.org/officeDocument/2006/relationships/hyperlink" Target="https://statutes.capitol.texas.gov/Docs/ED/htm/ED.54.htm" TargetMode="External"/><Relationship Id="rId17" Type="http://schemas.openxmlformats.org/officeDocument/2006/relationships/hyperlink" Target="https://texreg.sos.state.tx.us/public/readtac$ext.TacPage?sl=R&amp;app=9&amp;p_dir=&amp;p_rloc=&amp;p_tloc=&amp;p_ploc=&amp;pg=1&amp;p_tac=&amp;ti=19&amp;pt=1&amp;ch=4&amp;rl=56" TargetMode="External"/><Relationship Id="rId25" Type="http://schemas.openxmlformats.org/officeDocument/2006/relationships/hyperlink" Target="http://www.admissions.txstate.edu/" TargetMode="External"/><Relationship Id="rId2" Type="http://schemas.openxmlformats.org/officeDocument/2006/relationships/customXml" Target="../customXml/item2.xml"/><Relationship Id="rId16" Type="http://schemas.openxmlformats.org/officeDocument/2006/relationships/hyperlink" Target="https://texreg.sos.state.tx.us/public/readtac$ext.ViewTAC?tac_view=5&amp;ti=19&amp;pt=1&amp;ch=13&amp;sch=F&amp;rl=Y" TargetMode="External"/><Relationship Id="rId20" Type="http://schemas.openxmlformats.org/officeDocument/2006/relationships/hyperlink" Target="https://texreg.sos.state.tx.us/public/readtac$ext.ViewTAC?tac_view=5&amp;ti=19&amp;pt=1&amp;ch=13&amp;sch=F&amp;r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xreg.sos.state.tx.us/public/readtac$ext.viewtac" TargetMode="External"/><Relationship Id="rId24" Type="http://schemas.openxmlformats.org/officeDocument/2006/relationships/hyperlink" Target="http://mycatalog.txstate.edu/undergraduate/" TargetMode="External"/><Relationship Id="rId5" Type="http://schemas.openxmlformats.org/officeDocument/2006/relationships/numbering" Target="numbering.xml"/><Relationship Id="rId15" Type="http://schemas.openxmlformats.org/officeDocument/2006/relationships/hyperlink" Target="https://statutes.capitol.texas.gov/Docs/ED/htm/ED.51.htm" TargetMode="External"/><Relationship Id="rId23" Type="http://schemas.openxmlformats.org/officeDocument/2006/relationships/hyperlink" Target="http://mycatalog.txstate.edu/undergraduat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xreg.sos.state.tx.us/public/readtac$ext.ViewTAC?tac_view=5&amp;ti=19&amp;pt=1&amp;ch=13&amp;sch=F&amp;r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tes.capitol.texas.gov/Docs/ED/htm/ED.51.htm" TargetMode="External"/><Relationship Id="rId22" Type="http://schemas.openxmlformats.org/officeDocument/2006/relationships/hyperlink" Target="https://statutes.capitol.texas.gov/Docs/ED/htm/ED.6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0FB4-AD13-483D-A513-3002565C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985A3-4DD9-4ABE-AFF7-13C808027FBD}">
  <ds:schemaRefs>
    <ds:schemaRef ds:uri="http://schemas.microsoft.com/sharepoint/v3/contenttype/forms"/>
  </ds:schemaRefs>
</ds:datastoreItem>
</file>

<file path=customXml/itemProps3.xml><?xml version="1.0" encoding="utf-8"?>
<ds:datastoreItem xmlns:ds="http://schemas.openxmlformats.org/officeDocument/2006/customXml" ds:itemID="{895C6664-D30A-4151-B2DC-FBC807CACD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A0372-CF2C-4CBD-A024-5A98D4DB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Patricia A</dc:creator>
  <cp:keywords/>
  <cp:lastModifiedBy>Martinez, Iza N</cp:lastModifiedBy>
  <cp:revision>2</cp:revision>
  <cp:lastPrinted>2022-07-11T18:31:00Z</cp:lastPrinted>
  <dcterms:created xsi:type="dcterms:W3CDTF">2022-07-19T19:00:00Z</dcterms:created>
  <dcterms:modified xsi:type="dcterms:W3CDTF">2022-07-19T19:00:00Z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