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01"/>
        <w:gridCol w:w="7793"/>
        <w:gridCol w:w="2120"/>
      </w:tblGrid>
      <w:tr w:rsidR="00F11827" w14:paraId="0E2F30B8" w14:textId="77777777" w:rsidTr="002D1652">
        <w:tc>
          <w:tcPr>
            <w:tcW w:w="0" w:type="auto"/>
          </w:tcPr>
          <w:p w14:paraId="2F3B50DF"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Michael L. Abbott Graduate Scholarship in Education Administration</w:t>
            </w:r>
          </w:p>
        </w:tc>
        <w:tc>
          <w:tcPr>
            <w:tcW w:w="0" w:type="auto"/>
          </w:tcPr>
          <w:p w14:paraId="119A429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The Michael L. Abbott Graduate Scholarship in Education Administration is awarded to graduate or Ph.D. students seeking advanced study in Educational Administration or in the College of Education. Recipients must be a Texas resident, have documented financial need, and maintain a 3.5 or higher GPA.</w:t>
            </w:r>
          </w:p>
        </w:tc>
        <w:tc>
          <w:tcPr>
            <w:tcW w:w="0" w:type="auto"/>
          </w:tcPr>
          <w:p w14:paraId="65F8A06C"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Educational Administration</w:t>
            </w:r>
          </w:p>
        </w:tc>
      </w:tr>
      <w:tr w:rsidR="00F11827" w14:paraId="6DFA30C0" w14:textId="77777777" w:rsidTr="002D1652">
        <w:tc>
          <w:tcPr>
            <w:tcW w:w="0" w:type="auto"/>
          </w:tcPr>
          <w:p w14:paraId="37D7980D"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James Warren Ballard Endowed Scholarship in Counseling</w:t>
            </w:r>
          </w:p>
        </w:tc>
        <w:tc>
          <w:tcPr>
            <w:tcW w:w="0" w:type="auto"/>
          </w:tcPr>
          <w:p w14:paraId="64F10ADB"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 xml:space="preserve">The James Warren Ballard Endowed Scholarship in Counseling is awarded to students pursuing a M.S. degree in Professional Counseling. Applicants must be enrolled full-time as a student, </w:t>
            </w:r>
            <w:proofErr w:type="gramStart"/>
            <w:r>
              <w:rPr>
                <w:rFonts w:cs="Palatino Linotype"/>
                <w:color w:val="000000"/>
                <w:szCs w:val="24"/>
              </w:rPr>
              <w:t>be in need of</w:t>
            </w:r>
            <w:proofErr w:type="gramEnd"/>
            <w:r>
              <w:rPr>
                <w:rFonts w:cs="Palatino Linotype"/>
                <w:color w:val="000000"/>
                <w:szCs w:val="24"/>
              </w:rPr>
              <w:t xml:space="preserve"> financial support and have a n overall GPA of 3.0 or higher.</w:t>
            </w:r>
          </w:p>
        </w:tc>
        <w:tc>
          <w:tcPr>
            <w:tcW w:w="0" w:type="auto"/>
          </w:tcPr>
          <w:p w14:paraId="0E3A4F20"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Professional Counseling</w:t>
            </w:r>
          </w:p>
        </w:tc>
      </w:tr>
      <w:tr w:rsidR="002D1652" w14:paraId="5FBCCC68" w14:textId="77777777" w:rsidTr="002D1652">
        <w:tc>
          <w:tcPr>
            <w:tcW w:w="0" w:type="auto"/>
          </w:tcPr>
          <w:p w14:paraId="178C8E76" w14:textId="74F8C0F8" w:rsidR="002D1652" w:rsidRDefault="002D1652" w:rsidP="00CD3EFD">
            <w:pPr>
              <w:autoSpaceDE w:val="0"/>
              <w:autoSpaceDN w:val="0"/>
              <w:adjustRightInd w:val="0"/>
              <w:rPr>
                <w:rFonts w:cs="Palatino Linotype"/>
                <w:color w:val="000000"/>
                <w:szCs w:val="24"/>
              </w:rPr>
            </w:pPr>
            <w:r>
              <w:rPr>
                <w:rFonts w:cs="Palatino Linotype"/>
                <w:color w:val="000000"/>
                <w:szCs w:val="24"/>
              </w:rPr>
              <w:t>Jovita Ross-Gordon Scholarship</w:t>
            </w:r>
          </w:p>
        </w:tc>
        <w:tc>
          <w:tcPr>
            <w:tcW w:w="0" w:type="auto"/>
          </w:tcPr>
          <w:p w14:paraId="064201A3" w14:textId="3964974A" w:rsidR="002D1652" w:rsidRDefault="002D1652" w:rsidP="002D1652">
            <w:pPr>
              <w:autoSpaceDE w:val="0"/>
              <w:autoSpaceDN w:val="0"/>
              <w:adjustRightInd w:val="0"/>
              <w:rPr>
                <w:rFonts w:cs="Palatino Linotype"/>
                <w:color w:val="000000"/>
                <w:szCs w:val="24"/>
              </w:rPr>
            </w:pPr>
            <w:r w:rsidRPr="002D1652">
              <w:rPr>
                <w:rFonts w:cs="Palatino Linotype"/>
                <w:color w:val="000000"/>
                <w:szCs w:val="24"/>
              </w:rPr>
              <w:t xml:space="preserve">The purpose of the fund shall be to provide scholarships and financial assistance for students who meet the criteria. </w:t>
            </w:r>
            <w:r>
              <w:rPr>
                <w:rFonts w:cs="Palatino Linotype"/>
                <w:color w:val="000000"/>
                <w:szCs w:val="24"/>
              </w:rPr>
              <w:t>The r</w:t>
            </w:r>
            <w:r w:rsidRPr="002D1652">
              <w:rPr>
                <w:rFonts w:cs="Palatino Linotype"/>
                <w:color w:val="000000"/>
                <w:szCs w:val="24"/>
              </w:rPr>
              <w:t>ecipient must be enrolled at Texas State University in the Master of Arts in Adult Education</w:t>
            </w:r>
            <w:r>
              <w:rPr>
                <w:rFonts w:cs="Palatino Linotype"/>
                <w:color w:val="000000"/>
                <w:szCs w:val="24"/>
              </w:rPr>
              <w:t xml:space="preserve"> and d</w:t>
            </w:r>
            <w:r w:rsidRPr="002D1652">
              <w:rPr>
                <w:rFonts w:cs="Palatino Linotype"/>
                <w:color w:val="000000"/>
                <w:szCs w:val="24"/>
              </w:rPr>
              <w:t>emonstrate financial need.</w:t>
            </w:r>
          </w:p>
        </w:tc>
        <w:tc>
          <w:tcPr>
            <w:tcW w:w="0" w:type="auto"/>
          </w:tcPr>
          <w:p w14:paraId="2D45899B" w14:textId="5978703E" w:rsidR="002D1652" w:rsidRDefault="002D1652" w:rsidP="00CD3EFD">
            <w:pPr>
              <w:autoSpaceDE w:val="0"/>
              <w:autoSpaceDN w:val="0"/>
              <w:adjustRightInd w:val="0"/>
              <w:rPr>
                <w:rFonts w:cs="Palatino Linotype"/>
                <w:color w:val="000000"/>
                <w:szCs w:val="24"/>
              </w:rPr>
            </w:pPr>
            <w:r>
              <w:rPr>
                <w:rFonts w:cs="Palatino Linotype"/>
                <w:color w:val="000000"/>
                <w:szCs w:val="24"/>
              </w:rPr>
              <w:t>Adult Education</w:t>
            </w:r>
          </w:p>
        </w:tc>
      </w:tr>
      <w:tr w:rsidR="00F11827" w14:paraId="5CB08748" w14:textId="77777777" w:rsidTr="002D1652">
        <w:tc>
          <w:tcPr>
            <w:tcW w:w="0" w:type="auto"/>
          </w:tcPr>
          <w:p w14:paraId="322D237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Lesley Jones Graduate Fellowship</w:t>
            </w:r>
          </w:p>
        </w:tc>
        <w:tc>
          <w:tcPr>
            <w:tcW w:w="0" w:type="auto"/>
          </w:tcPr>
          <w:p w14:paraId="08B5A34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Lesley Jones Graduate Fellowships will be awarded to graduate students in the professional counseling program with outstanding academic credentials, who have demonstrated a commitment to be engaged in collaborative research, scholarship and/or learning beyond what is required for classroom performance with one or more faculty members in the professional counseling program. Recipients will, during the year of the award, co-present their learnings with a professor at a professional conference and/or submit them for professional publication. Applicants are required to provide a statement of support from a faculty member who is supervising the applicant's research project.</w:t>
            </w:r>
          </w:p>
        </w:tc>
        <w:tc>
          <w:tcPr>
            <w:tcW w:w="0" w:type="auto"/>
          </w:tcPr>
          <w:p w14:paraId="3B44E275"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Professional Counseling</w:t>
            </w:r>
          </w:p>
        </w:tc>
      </w:tr>
    </w:tbl>
    <w:p w14:paraId="5C7844B4" w14:textId="77777777" w:rsidR="00752398" w:rsidRDefault="00752398" w:rsidP="00CD3EFD">
      <w:pPr>
        <w:spacing w:after="0" w:line="240" w:lineRule="auto"/>
      </w:pPr>
      <w:bookmarkStart w:id="0" w:name="_GoBack"/>
      <w:bookmarkEnd w:id="0"/>
    </w:p>
    <w:sectPr w:rsidR="00752398" w:rsidSect="00F118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7"/>
    <w:rsid w:val="002D1652"/>
    <w:rsid w:val="00471C98"/>
    <w:rsid w:val="00752398"/>
    <w:rsid w:val="00CD3EFD"/>
    <w:rsid w:val="00F1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EC5"/>
  <w15:chartTrackingRefBased/>
  <w15:docId w15:val="{54739F31-9D88-4813-B3A7-D5E9BC6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Ruben</dc:creator>
  <cp:keywords/>
  <dc:description/>
  <cp:lastModifiedBy>Garza, Ruben</cp:lastModifiedBy>
  <cp:revision>4</cp:revision>
  <dcterms:created xsi:type="dcterms:W3CDTF">2017-11-07T21:30:00Z</dcterms:created>
  <dcterms:modified xsi:type="dcterms:W3CDTF">2019-01-16T23:54:00Z</dcterms:modified>
</cp:coreProperties>
</file>