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65" w:rsidRPr="003F08BC" w:rsidRDefault="002D7B65">
      <w:pPr>
        <w:pStyle w:val="Title"/>
        <w:rPr>
          <w:rFonts w:ascii="Times New Roman" w:hAnsi="Times New Roman" w:cs="Times New Roman"/>
          <w:sz w:val="28"/>
        </w:rPr>
      </w:pPr>
      <w:bookmarkStart w:id="0" w:name="_GoBack"/>
      <w:bookmarkEnd w:id="0"/>
      <w:r w:rsidRPr="003F08BC">
        <w:rPr>
          <w:rFonts w:ascii="Times New Roman" w:hAnsi="Times New Roman" w:cs="Times New Roman"/>
          <w:sz w:val="28"/>
        </w:rPr>
        <w:t xml:space="preserve">Health </w:t>
      </w:r>
      <w:r w:rsidR="00CD4E25">
        <w:rPr>
          <w:rFonts w:ascii="Times New Roman" w:hAnsi="Times New Roman" w:cs="Times New Roman"/>
          <w:sz w:val="28"/>
        </w:rPr>
        <w:t>Issues in Diverse Populations</w:t>
      </w:r>
      <w:r w:rsidR="00E354B1" w:rsidRPr="003F08BC">
        <w:rPr>
          <w:rFonts w:ascii="Times New Roman" w:hAnsi="Times New Roman" w:cs="Times New Roman"/>
          <w:sz w:val="28"/>
        </w:rPr>
        <w:t xml:space="preserve"> (PSY</w:t>
      </w:r>
      <w:r w:rsidR="00CD4E25">
        <w:rPr>
          <w:rFonts w:ascii="Times New Roman" w:hAnsi="Times New Roman" w:cs="Times New Roman"/>
          <w:sz w:val="28"/>
        </w:rPr>
        <w:t>5334</w:t>
      </w:r>
      <w:r w:rsidR="00E354B1" w:rsidRPr="003F08BC">
        <w:rPr>
          <w:rFonts w:ascii="Times New Roman" w:hAnsi="Times New Roman" w:cs="Times New Roman"/>
          <w:sz w:val="28"/>
        </w:rPr>
        <w:t>)</w:t>
      </w:r>
    </w:p>
    <w:p w:rsidR="002D7B65" w:rsidRPr="003F08BC" w:rsidRDefault="002D7B65">
      <w:pPr>
        <w:pStyle w:val="Title"/>
        <w:rPr>
          <w:rFonts w:ascii="Times New Roman" w:hAnsi="Times New Roman" w:cs="Times New Roman"/>
          <w:sz w:val="28"/>
        </w:rPr>
      </w:pPr>
      <w:r w:rsidRPr="003F08BC">
        <w:rPr>
          <w:rFonts w:ascii="Times New Roman" w:hAnsi="Times New Roman" w:cs="Times New Roman"/>
          <w:sz w:val="28"/>
        </w:rPr>
        <w:t>Course Syllabus</w:t>
      </w:r>
    </w:p>
    <w:p w:rsidR="00E354B1" w:rsidRPr="003F08BC" w:rsidRDefault="00CD4E25">
      <w:pPr>
        <w:pStyle w:val="Title"/>
        <w:rPr>
          <w:rFonts w:ascii="Times New Roman" w:hAnsi="Times New Roman" w:cs="Times New Roman"/>
          <w:sz w:val="28"/>
        </w:rPr>
      </w:pPr>
      <w:r>
        <w:rPr>
          <w:rFonts w:ascii="Times New Roman" w:hAnsi="Times New Roman" w:cs="Times New Roman"/>
          <w:sz w:val="28"/>
        </w:rPr>
        <w:t>Fall</w:t>
      </w:r>
      <w:r w:rsidR="00C30DF9">
        <w:rPr>
          <w:rFonts w:ascii="Times New Roman" w:hAnsi="Times New Roman" w:cs="Times New Roman"/>
          <w:sz w:val="28"/>
        </w:rPr>
        <w:t xml:space="preserve"> 20</w:t>
      </w:r>
      <w:r w:rsidR="00B26EEC">
        <w:rPr>
          <w:rFonts w:ascii="Times New Roman" w:hAnsi="Times New Roman" w:cs="Times New Roman"/>
          <w:sz w:val="28"/>
        </w:rPr>
        <w:t>11</w:t>
      </w:r>
    </w:p>
    <w:p w:rsidR="002D7B65" w:rsidRPr="003F08BC" w:rsidRDefault="002D7B65">
      <w:pPr>
        <w:rPr>
          <w:b/>
          <w:bCs/>
          <w:sz w:val="32"/>
        </w:rPr>
      </w:pPr>
    </w:p>
    <w:p w:rsidR="00635085" w:rsidRPr="003F08BC" w:rsidRDefault="00635085">
      <w:pPr>
        <w:rPr>
          <w:b/>
          <w:bCs/>
        </w:rPr>
        <w:sectPr w:rsidR="00635085" w:rsidRPr="003F08BC">
          <w:footerReference w:type="even" r:id="rId7"/>
          <w:footerReference w:type="default" r:id="rId8"/>
          <w:pgSz w:w="12240" w:h="15840"/>
          <w:pgMar w:top="1440" w:right="1440" w:bottom="1440" w:left="1440" w:header="720" w:footer="720" w:gutter="0"/>
          <w:cols w:space="720"/>
          <w:docGrid w:linePitch="360"/>
        </w:sectPr>
      </w:pPr>
    </w:p>
    <w:p w:rsidR="002D7B65" w:rsidRPr="003F08BC" w:rsidRDefault="002D7B65" w:rsidP="007F6821">
      <w:r w:rsidRPr="003F08BC">
        <w:rPr>
          <w:b/>
          <w:bCs/>
        </w:rPr>
        <w:lastRenderedPageBreak/>
        <w:t>Instructor:</w:t>
      </w:r>
      <w:r w:rsidRPr="003F08BC">
        <w:t xml:space="preserve"> Kelly Haskard</w:t>
      </w:r>
      <w:r w:rsidR="00FD5C5A">
        <w:t xml:space="preserve"> </w:t>
      </w:r>
      <w:r w:rsidR="00CD4E25">
        <w:t>Zolnierek</w:t>
      </w:r>
      <w:r w:rsidRPr="003F08BC">
        <w:t xml:space="preserve">, </w:t>
      </w:r>
      <w:r w:rsidR="00E354B1" w:rsidRPr="003F08BC">
        <w:t>Ph.D.</w:t>
      </w:r>
    </w:p>
    <w:p w:rsidR="000A6A8A" w:rsidRPr="003F08BC" w:rsidRDefault="000A6A8A" w:rsidP="000A6A8A">
      <w:r w:rsidRPr="003F08BC">
        <w:rPr>
          <w:b/>
          <w:bCs/>
        </w:rPr>
        <w:t>E-mail:</w:t>
      </w:r>
      <w:r w:rsidRPr="003F08BC">
        <w:t xml:space="preserve"> </w:t>
      </w:r>
      <w:hyperlink r:id="rId9" w:history="1">
        <w:r w:rsidRPr="003F08BC">
          <w:rPr>
            <w:rStyle w:val="Hyperlink"/>
          </w:rPr>
          <w:t>kh36@txstate.edu</w:t>
        </w:r>
      </w:hyperlink>
      <w:r w:rsidRPr="003F08BC">
        <w:t xml:space="preserve"> </w:t>
      </w:r>
    </w:p>
    <w:p w:rsidR="000A6A8A" w:rsidRPr="003F08BC" w:rsidRDefault="000A6A8A" w:rsidP="000A6A8A">
      <w:r w:rsidRPr="003F08BC">
        <w:rPr>
          <w:b/>
          <w:bCs/>
        </w:rPr>
        <w:t>Office:</w:t>
      </w:r>
      <w:r w:rsidRPr="003F08BC">
        <w:t xml:space="preserve"> PSY 216F</w:t>
      </w:r>
    </w:p>
    <w:p w:rsidR="000A6A8A" w:rsidRPr="005176B9" w:rsidRDefault="000A6A8A" w:rsidP="000A6A8A">
      <w:pPr>
        <w:rPr>
          <w:bCs/>
        </w:rPr>
      </w:pPr>
      <w:r w:rsidRPr="00605206">
        <w:rPr>
          <w:b/>
          <w:bCs/>
        </w:rPr>
        <w:t>Office hours:</w:t>
      </w:r>
      <w:r w:rsidR="00705A35" w:rsidRPr="00605206">
        <w:rPr>
          <w:b/>
          <w:bCs/>
        </w:rPr>
        <w:t xml:space="preserve"> </w:t>
      </w:r>
      <w:r w:rsidR="00032124" w:rsidRPr="00032124">
        <w:rPr>
          <w:bCs/>
        </w:rPr>
        <w:t>Monday 9:30-11:30 and 1</w:t>
      </w:r>
      <w:r w:rsidR="001527A9">
        <w:rPr>
          <w:bCs/>
        </w:rPr>
        <w:t>2-2</w:t>
      </w:r>
      <w:r w:rsidR="00032124" w:rsidRPr="00032124">
        <w:rPr>
          <w:bCs/>
        </w:rPr>
        <w:t xml:space="preserve">, Tuesday 1-2, </w:t>
      </w:r>
      <w:r w:rsidR="009C3EE6" w:rsidRPr="00032124">
        <w:rPr>
          <w:bCs/>
        </w:rPr>
        <w:t>and by appt.</w:t>
      </w:r>
      <w:r w:rsidR="009C3EE6">
        <w:rPr>
          <w:bCs/>
        </w:rPr>
        <w:t xml:space="preserve"> </w:t>
      </w:r>
    </w:p>
    <w:p w:rsidR="00D579C0" w:rsidRPr="002941D4" w:rsidRDefault="000A6A8A" w:rsidP="007F6821">
      <w:r w:rsidRPr="003F08BC">
        <w:rPr>
          <w:b/>
          <w:bCs/>
        </w:rPr>
        <w:lastRenderedPageBreak/>
        <w:t xml:space="preserve">Office phone: </w:t>
      </w:r>
      <w:r w:rsidRPr="003F08BC">
        <w:t>512-245-8710</w:t>
      </w:r>
    </w:p>
    <w:p w:rsidR="00E354B1" w:rsidRPr="003F08BC" w:rsidRDefault="00D579C0" w:rsidP="007F6821">
      <w:r w:rsidRPr="003F08BC">
        <w:rPr>
          <w:b/>
          <w:bCs/>
        </w:rPr>
        <w:t xml:space="preserve">Class </w:t>
      </w:r>
      <w:r w:rsidR="00E354B1" w:rsidRPr="008479CB">
        <w:rPr>
          <w:b/>
          <w:bCs/>
        </w:rPr>
        <w:t>Location:</w:t>
      </w:r>
      <w:r w:rsidR="00E354B1" w:rsidRPr="008479CB">
        <w:t xml:space="preserve"> </w:t>
      </w:r>
      <w:r w:rsidR="00B26EEC">
        <w:t>PSY 211</w:t>
      </w:r>
    </w:p>
    <w:p w:rsidR="00D579C0" w:rsidRPr="003F08BC" w:rsidRDefault="00D579C0" w:rsidP="007F6821">
      <w:r w:rsidRPr="003F08BC">
        <w:rPr>
          <w:b/>
          <w:bCs/>
        </w:rPr>
        <w:t>Class Days and Time</w:t>
      </w:r>
      <w:r w:rsidR="00E354B1" w:rsidRPr="003F08BC">
        <w:t xml:space="preserve">: </w:t>
      </w:r>
      <w:r w:rsidR="00B26EEC">
        <w:t>Tuesday/</w:t>
      </w:r>
      <w:r w:rsidR="00CD4E25">
        <w:t xml:space="preserve">Thursday </w:t>
      </w:r>
      <w:r w:rsidR="00B26EEC">
        <w:t>2-3:20</w:t>
      </w:r>
    </w:p>
    <w:p w:rsidR="00635085" w:rsidRPr="003F08BC" w:rsidRDefault="00004733" w:rsidP="007F6821">
      <w:pPr>
        <w:sectPr w:rsidR="00635085" w:rsidRPr="003F08BC" w:rsidSect="00C5453E">
          <w:type w:val="continuous"/>
          <w:pgSz w:w="12240" w:h="15840"/>
          <w:pgMar w:top="1296" w:right="1440" w:bottom="1296" w:left="1440" w:header="720" w:footer="720" w:gutter="0"/>
          <w:cols w:num="2" w:space="720"/>
          <w:docGrid w:linePitch="360"/>
        </w:sectPr>
      </w:pPr>
      <w:r w:rsidRPr="003F08BC">
        <w:rPr>
          <w:b/>
          <w:bCs/>
        </w:rPr>
        <w:t>Course website</w:t>
      </w:r>
      <w:r w:rsidRPr="003F08BC">
        <w:t xml:space="preserve">: </w:t>
      </w:r>
      <w:r w:rsidR="00693D19" w:rsidRPr="00A56FD2">
        <w:t>http://tracs.txstate.ed</w:t>
      </w:r>
      <w:r w:rsidR="00C5453E">
        <w:t>u</w:t>
      </w:r>
    </w:p>
    <w:p w:rsidR="002D7B65" w:rsidRPr="003F08BC" w:rsidRDefault="002D7B65" w:rsidP="00510E4B">
      <w:pPr>
        <w:pBdr>
          <w:bottom w:val="single" w:sz="4" w:space="0" w:color="auto"/>
        </w:pBdr>
      </w:pPr>
    </w:p>
    <w:p w:rsidR="00B61EB6" w:rsidRDefault="002D7B65">
      <w:r w:rsidRPr="003F08BC">
        <w:rPr>
          <w:b/>
          <w:bCs/>
        </w:rPr>
        <w:t>Course Description</w:t>
      </w:r>
      <w:r w:rsidRPr="003F08BC">
        <w:t xml:space="preserve">: </w:t>
      </w:r>
      <w:r w:rsidR="0070305B">
        <w:t>Through discussion, readings, films</w:t>
      </w:r>
      <w:r w:rsidR="001D2F2D">
        <w:t>,</w:t>
      </w:r>
      <w:r w:rsidR="0070305B">
        <w:t xml:space="preserve"> and </w:t>
      </w:r>
      <w:r w:rsidR="001D2F2D">
        <w:t xml:space="preserve">writing, </w:t>
      </w:r>
      <w:r w:rsidR="00AC6B7B">
        <w:t xml:space="preserve">we </w:t>
      </w:r>
      <w:r w:rsidR="0070305B">
        <w:t xml:space="preserve">will explore </w:t>
      </w:r>
      <w:r w:rsidR="009F54BB">
        <w:t xml:space="preserve">the influence of socio-cultural beliefs and perceptions on health behaviors and the use of health services. </w:t>
      </w:r>
      <w:r w:rsidR="00A22AD9">
        <w:t xml:space="preserve">In addition, we will consider the </w:t>
      </w:r>
      <w:r w:rsidR="009F54BB">
        <w:t xml:space="preserve">various ways in which race, ethnicity, gender, </w:t>
      </w:r>
      <w:r w:rsidR="00AB2DE8">
        <w:t xml:space="preserve">age, language, education, </w:t>
      </w:r>
      <w:r w:rsidR="00B26EEC">
        <w:t xml:space="preserve">social class, and other socio-demographic factors </w:t>
      </w:r>
      <w:r w:rsidR="009F54BB">
        <w:t>are related to the delivery of health care and opportunities to facilitate health care to the most vulnerable</w:t>
      </w:r>
      <w:r w:rsidR="00A22AD9">
        <w:t>.</w:t>
      </w:r>
      <w:r w:rsidR="009F54BB">
        <w:t xml:space="preserve"> </w:t>
      </w:r>
    </w:p>
    <w:p w:rsidR="005176B9" w:rsidRDefault="005176B9">
      <w:pPr>
        <w:rPr>
          <w:b/>
        </w:rPr>
      </w:pPr>
    </w:p>
    <w:p w:rsidR="00175EE3" w:rsidRPr="00237908" w:rsidRDefault="00175EE3">
      <w:pPr>
        <w:rPr>
          <w:b/>
        </w:rPr>
      </w:pPr>
      <w:r w:rsidRPr="00237908">
        <w:rPr>
          <w:b/>
        </w:rPr>
        <w:t>Course Goals:</w:t>
      </w:r>
      <w:r w:rsidR="00ED74DC" w:rsidRPr="00237908">
        <w:rPr>
          <w:b/>
        </w:rPr>
        <w:t xml:space="preserve"> </w:t>
      </w:r>
    </w:p>
    <w:p w:rsidR="00E00154" w:rsidRPr="00003B18" w:rsidRDefault="00E00154" w:rsidP="005176B9">
      <w:pPr>
        <w:numPr>
          <w:ilvl w:val="0"/>
          <w:numId w:val="40"/>
        </w:numPr>
        <w:tabs>
          <w:tab w:val="clear" w:pos="360"/>
          <w:tab w:val="num" w:pos="720"/>
        </w:tabs>
        <w:ind w:left="720"/>
      </w:pPr>
      <w:r w:rsidRPr="00237908">
        <w:t xml:space="preserve">Gain a critical </w:t>
      </w:r>
      <w:r w:rsidRPr="00003B18">
        <w:t>perspective of how culture influences health beliefs and practices</w:t>
      </w:r>
      <w:r w:rsidR="00B25204" w:rsidRPr="00003B18">
        <w:t xml:space="preserve"> and access to health services.</w:t>
      </w:r>
    </w:p>
    <w:p w:rsidR="00B25204" w:rsidRPr="00003B18" w:rsidRDefault="00E00154" w:rsidP="005176B9">
      <w:pPr>
        <w:numPr>
          <w:ilvl w:val="0"/>
          <w:numId w:val="40"/>
        </w:numPr>
        <w:tabs>
          <w:tab w:val="clear" w:pos="360"/>
          <w:tab w:val="num" w:pos="720"/>
        </w:tabs>
        <w:ind w:left="720"/>
      </w:pPr>
      <w:r w:rsidRPr="00003B18">
        <w:t xml:space="preserve">Assess the </w:t>
      </w:r>
      <w:r w:rsidR="00003B18" w:rsidRPr="00003B18">
        <w:t xml:space="preserve">role of the </w:t>
      </w:r>
      <w:r w:rsidR="00B25204" w:rsidRPr="00003B18">
        <w:t>health care professional</w:t>
      </w:r>
      <w:r w:rsidRPr="00003B18">
        <w:t xml:space="preserve">/patient relationship </w:t>
      </w:r>
      <w:r w:rsidR="00003B18" w:rsidRPr="00003B18">
        <w:t>for patients from diverse populations</w:t>
      </w:r>
    </w:p>
    <w:p w:rsidR="00E00154" w:rsidRPr="00003B18" w:rsidRDefault="00003B18" w:rsidP="005176B9">
      <w:pPr>
        <w:numPr>
          <w:ilvl w:val="0"/>
          <w:numId w:val="40"/>
        </w:numPr>
        <w:tabs>
          <w:tab w:val="clear" w:pos="360"/>
          <w:tab w:val="num" w:pos="720"/>
        </w:tabs>
        <w:ind w:left="720"/>
      </w:pPr>
      <w:r w:rsidRPr="00003B18">
        <w:t>Understand the barriers to patient adherence for patients from vulnerable populations.</w:t>
      </w:r>
    </w:p>
    <w:p w:rsidR="00E00154" w:rsidRPr="00003B18" w:rsidRDefault="00E00154" w:rsidP="005176B9">
      <w:pPr>
        <w:numPr>
          <w:ilvl w:val="0"/>
          <w:numId w:val="41"/>
        </w:numPr>
        <w:tabs>
          <w:tab w:val="clear" w:pos="360"/>
          <w:tab w:val="num" w:pos="720"/>
        </w:tabs>
        <w:ind w:left="720"/>
      </w:pPr>
      <w:r w:rsidRPr="00003B18">
        <w:t xml:space="preserve">Develop a critical awareness of the impact of health care services on a diverse population </w:t>
      </w:r>
    </w:p>
    <w:p w:rsidR="00E00154" w:rsidRPr="00003B18" w:rsidRDefault="00E00154" w:rsidP="005176B9">
      <w:pPr>
        <w:numPr>
          <w:ilvl w:val="0"/>
          <w:numId w:val="41"/>
        </w:numPr>
        <w:tabs>
          <w:tab w:val="clear" w:pos="360"/>
          <w:tab w:val="num" w:pos="720"/>
        </w:tabs>
        <w:ind w:left="720"/>
      </w:pPr>
      <w:r w:rsidRPr="00003B18">
        <w:t>Develop skills to assess the significance of diversity for research and clinical practice</w:t>
      </w:r>
    </w:p>
    <w:p w:rsidR="00E00154" w:rsidRPr="00003B18" w:rsidRDefault="00AC6B7B" w:rsidP="00237908">
      <w:pPr>
        <w:numPr>
          <w:ilvl w:val="0"/>
          <w:numId w:val="41"/>
        </w:numPr>
        <w:tabs>
          <w:tab w:val="clear" w:pos="360"/>
          <w:tab w:val="num" w:pos="720"/>
        </w:tabs>
        <w:ind w:left="720"/>
        <w:rPr>
          <w:b/>
        </w:rPr>
      </w:pPr>
      <w:r w:rsidRPr="00003B18">
        <w:t xml:space="preserve">Understand the </w:t>
      </w:r>
      <w:r w:rsidR="00237908" w:rsidRPr="00003B18">
        <w:t>health risks of vulnerable populations and consider ways to address their needs</w:t>
      </w:r>
      <w:r w:rsidR="00237908" w:rsidRPr="00003B18">
        <w:rPr>
          <w:b/>
        </w:rPr>
        <w:t xml:space="preserve"> </w:t>
      </w:r>
    </w:p>
    <w:p w:rsidR="00175EE3" w:rsidRPr="00003B18" w:rsidRDefault="00175EE3"/>
    <w:p w:rsidR="00175EE3" w:rsidRPr="00E971D2" w:rsidRDefault="00175EE3" w:rsidP="00175EE3">
      <w:pPr>
        <w:rPr>
          <w:b/>
          <w:bCs/>
        </w:rPr>
      </w:pPr>
      <w:r w:rsidRPr="00003B18">
        <w:rPr>
          <w:b/>
          <w:bCs/>
        </w:rPr>
        <w:t>Course Policies:</w:t>
      </w:r>
      <w:r w:rsidRPr="003F08BC">
        <w:rPr>
          <w:b/>
          <w:bCs/>
        </w:rPr>
        <w:t xml:space="preserve"> </w:t>
      </w:r>
    </w:p>
    <w:p w:rsidR="00937C21" w:rsidRPr="00937C21" w:rsidRDefault="00937C21" w:rsidP="00175EE3">
      <w:pPr>
        <w:numPr>
          <w:ilvl w:val="0"/>
          <w:numId w:val="2"/>
        </w:numPr>
      </w:pPr>
      <w:r w:rsidRPr="00937C21">
        <w:rPr>
          <w:b/>
        </w:rPr>
        <w:t>Laptops:</w:t>
      </w:r>
      <w:r>
        <w:t xml:space="preserve"> Please refrain from using laptops during class time unless there is a special circumstance (discuss with me first). As this is a discussion based seminar, use of laptops can be a distraction to you, me and other students. </w:t>
      </w:r>
    </w:p>
    <w:p w:rsidR="00175EE3" w:rsidRDefault="00175EE3" w:rsidP="00175EE3">
      <w:pPr>
        <w:numPr>
          <w:ilvl w:val="0"/>
          <w:numId w:val="2"/>
        </w:numPr>
      </w:pPr>
      <w:r w:rsidRPr="00693D19">
        <w:rPr>
          <w:b/>
        </w:rPr>
        <w:t>Cell phone usage:</w:t>
      </w:r>
      <w:r w:rsidRPr="00693D19">
        <w:t xml:space="preserve"> Please turn off or turn to vibrate all cell phones prior to the start of class. </w:t>
      </w:r>
    </w:p>
    <w:p w:rsidR="00175EE3" w:rsidRDefault="00175EE3" w:rsidP="00175EE3">
      <w:pPr>
        <w:numPr>
          <w:ilvl w:val="0"/>
          <w:numId w:val="2"/>
        </w:numPr>
        <w:tabs>
          <w:tab w:val="left" w:pos="6300"/>
        </w:tabs>
      </w:pPr>
      <w:r w:rsidRPr="00693D19">
        <w:rPr>
          <w:b/>
          <w:bCs/>
        </w:rPr>
        <w:t>Academic Honesty:</w:t>
      </w:r>
      <w:r w:rsidRPr="00693D19">
        <w:t xml:space="preserve"> In accordance with Texas State University policies, academic dishonesty/plagiarism and cheating are unacceptable. Please take note of and abide by the Texas State policy: “Violation of the Honor Code includes, but is not limited to, cheating on an examination or other academic work, plagiarism, collusion and the abuse of resource materials.” (UPPS 7.10.01) Academic dishonesty includes copying off another’s person on an exam, signing another student’s name on an attendance record, or in written work, paraphrasing from a reference source without an appropriate citation or not using direct quotes and a citation for more than four words taken from an outside source. Appropriate penalties in accordance with university and department policy will be enforced for academic dishonesty.</w:t>
      </w:r>
    </w:p>
    <w:p w:rsidR="00175EE3" w:rsidRPr="00040471" w:rsidRDefault="00175EE3" w:rsidP="00175EE3">
      <w:pPr>
        <w:numPr>
          <w:ilvl w:val="0"/>
          <w:numId w:val="2"/>
        </w:numPr>
        <w:tabs>
          <w:tab w:val="left" w:pos="1980"/>
          <w:tab w:val="left" w:pos="2060"/>
          <w:tab w:val="left" w:pos="6300"/>
        </w:tabs>
        <w:ind w:right="-360"/>
      </w:pPr>
      <w:r w:rsidRPr="00040471">
        <w:rPr>
          <w:b/>
        </w:rPr>
        <w:t>Students with Disabilities:</w:t>
      </w:r>
      <w:r>
        <w:t xml:space="preserve"> </w:t>
      </w:r>
      <w:r w:rsidRPr="00040471">
        <w:t xml:space="preserve">Students with special needs (as documented by the Office of Disability Services) should identify themselves to me at the beginning of the semester. Texas </w:t>
      </w:r>
      <w:r w:rsidRPr="00040471">
        <w:lastRenderedPageBreak/>
        <w:t xml:space="preserve">State is dedicated to providing these students with necessary academic adjustments and auxiliary aids to facilitate their participation and performance in the classroom.  </w:t>
      </w:r>
    </w:p>
    <w:p w:rsidR="00175EE3" w:rsidRDefault="00175EE3" w:rsidP="00175EE3">
      <w:pPr>
        <w:numPr>
          <w:ilvl w:val="0"/>
          <w:numId w:val="2"/>
        </w:numPr>
        <w:tabs>
          <w:tab w:val="left" w:pos="6300"/>
        </w:tabs>
      </w:pPr>
      <w:r w:rsidRPr="00C30DF9">
        <w:rPr>
          <w:b/>
          <w:bCs/>
        </w:rPr>
        <w:t>Assessment:</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rsidR="00175EE3" w:rsidRPr="003F08BC" w:rsidRDefault="00175EE3" w:rsidP="00175EE3">
      <w:pPr>
        <w:ind w:firstLine="720"/>
      </w:pPr>
      <w:hyperlink r:id="rId10" w:history="1">
        <w:r w:rsidRPr="0038498E">
          <w:rPr>
            <w:rStyle w:val="Hyperlink"/>
          </w:rPr>
          <w:t>http://www.psych.txstate.edu/assessment/</w:t>
        </w:r>
      </w:hyperlink>
      <w:r>
        <w:t xml:space="preserve">  </w:t>
      </w:r>
    </w:p>
    <w:p w:rsidR="00B61EB6" w:rsidRPr="003F08BC" w:rsidRDefault="00B61EB6"/>
    <w:p w:rsidR="00B94EC9" w:rsidRDefault="00004733" w:rsidP="00635085">
      <w:pPr>
        <w:rPr>
          <w:b/>
          <w:bCs/>
        </w:rPr>
      </w:pPr>
      <w:r w:rsidRPr="003F08BC">
        <w:rPr>
          <w:b/>
          <w:bCs/>
        </w:rPr>
        <w:t>Course Requirements</w:t>
      </w:r>
      <w:r w:rsidR="002D7B65" w:rsidRPr="003F08BC">
        <w:rPr>
          <w:b/>
          <w:bCs/>
        </w:rPr>
        <w:t>:</w:t>
      </w:r>
    </w:p>
    <w:p w:rsidR="009F54BB" w:rsidRDefault="00791D72" w:rsidP="003964FD">
      <w:pPr>
        <w:numPr>
          <w:ilvl w:val="0"/>
          <w:numId w:val="14"/>
        </w:numPr>
      </w:pPr>
      <w:r w:rsidRPr="003F08BC">
        <w:rPr>
          <w:b/>
          <w:bCs/>
        </w:rPr>
        <w:t>Reading</w:t>
      </w:r>
      <w:r w:rsidRPr="003F08BC">
        <w:t>:</w:t>
      </w:r>
      <w:r w:rsidR="00CD4E25">
        <w:t xml:space="preserve"> </w:t>
      </w:r>
    </w:p>
    <w:p w:rsidR="00175EE3" w:rsidRDefault="00175EE3" w:rsidP="009F54BB">
      <w:pPr>
        <w:numPr>
          <w:ilvl w:val="1"/>
          <w:numId w:val="14"/>
        </w:numPr>
      </w:pPr>
      <w:r>
        <w:t>There are two required texts for this course.</w:t>
      </w:r>
      <w:r w:rsidR="00E00154" w:rsidRPr="00E00154">
        <w:t xml:space="preserve"> </w:t>
      </w:r>
      <w:r w:rsidR="00E00154" w:rsidRPr="007B7317">
        <w:t xml:space="preserve">I would suggest ordering used copies of these texts online on </w:t>
      </w:r>
      <w:hyperlink r:id="rId11" w:history="1">
        <w:r w:rsidR="00E00154" w:rsidRPr="007B7317">
          <w:rPr>
            <w:rStyle w:val="Hyperlink"/>
          </w:rPr>
          <w:t>www.Amazon.com</w:t>
        </w:r>
      </w:hyperlink>
      <w:r w:rsidR="00E00154" w:rsidRPr="007B7317">
        <w:t xml:space="preserve"> or other websites.</w:t>
      </w:r>
      <w:r w:rsidR="00EC594D">
        <w:t xml:space="preserve"> </w:t>
      </w:r>
      <w:r w:rsidR="00EC594D" w:rsidRPr="007B7317">
        <w:t xml:space="preserve">Additional readings </w:t>
      </w:r>
      <w:r w:rsidR="00EC594D">
        <w:t>may</w:t>
      </w:r>
      <w:r w:rsidR="00EC594D" w:rsidRPr="007B7317">
        <w:t xml:space="preserve"> come from journal articles, websites, and/or book chapters, and will be provided each week on TRACS.</w:t>
      </w:r>
    </w:p>
    <w:p w:rsidR="009F54BB" w:rsidRDefault="00D04D19" w:rsidP="00175EE3">
      <w:pPr>
        <w:numPr>
          <w:ilvl w:val="2"/>
          <w:numId w:val="14"/>
        </w:numPr>
      </w:pPr>
      <w:r w:rsidRPr="00D04D19">
        <w:t xml:space="preserve">Ann Fadiman.  </w:t>
      </w:r>
      <w:r w:rsidRPr="00D04D19">
        <w:rPr>
          <w:i/>
        </w:rPr>
        <w:t>The Spirit Catches You and You Fall Down</w:t>
      </w:r>
      <w:r w:rsidRPr="00D04D19">
        <w:t>.  Farrar Straus &amp; Giroux, 1998</w:t>
      </w:r>
      <w:r w:rsidR="009F54BB">
        <w:t xml:space="preserve"> ISBN:  0-374-52564-1</w:t>
      </w:r>
    </w:p>
    <w:p w:rsidR="00072D24" w:rsidRPr="007B7317" w:rsidRDefault="00072D24" w:rsidP="00072D24">
      <w:pPr>
        <w:numPr>
          <w:ilvl w:val="2"/>
          <w:numId w:val="14"/>
        </w:numPr>
      </w:pPr>
      <w:r>
        <w:t xml:space="preserve">Talmadge King, Margaret Wheeler, Alicia Fernandez, Dean Schillinger, Andrew Bindman, Kevin Grumbach, and Teresa Villela. </w:t>
      </w:r>
      <w:r w:rsidRPr="009F54BB">
        <w:rPr>
          <w:i/>
        </w:rPr>
        <w:t>Medical Management of Vulnerable and Underserved Patients: Principles, Practice, and Populations</w:t>
      </w:r>
      <w:r>
        <w:t>. McGraw Hill Medical, 2006</w:t>
      </w:r>
      <w:r w:rsidRPr="007B7317">
        <w:t>. ISBN: 0071443312</w:t>
      </w:r>
    </w:p>
    <w:p w:rsidR="00072D24" w:rsidRDefault="00072D24" w:rsidP="00072D24">
      <w:pPr>
        <w:ind w:left="2160"/>
      </w:pPr>
    </w:p>
    <w:p w:rsidR="007B7317" w:rsidRPr="00C21E23" w:rsidRDefault="007B7317" w:rsidP="00EC594D"/>
    <w:p w:rsidR="00A447E7" w:rsidRPr="00C5667E" w:rsidRDefault="003964FD" w:rsidP="00C5667E">
      <w:pPr>
        <w:pStyle w:val="Default"/>
        <w:numPr>
          <w:ilvl w:val="0"/>
          <w:numId w:val="14"/>
        </w:numPr>
        <w:rPr>
          <w:rFonts w:ascii="Times New Roman" w:hAnsi="Times New Roman" w:cs="Times New Roman"/>
        </w:rPr>
      </w:pPr>
      <w:r w:rsidRPr="00C21E23">
        <w:rPr>
          <w:rFonts w:ascii="Times New Roman" w:hAnsi="Times New Roman" w:cs="Times New Roman"/>
          <w:b/>
          <w:bCs/>
        </w:rPr>
        <w:t xml:space="preserve">Reading </w:t>
      </w:r>
      <w:r w:rsidR="00BC551C" w:rsidRPr="00C21E23">
        <w:rPr>
          <w:rFonts w:ascii="Times New Roman" w:hAnsi="Times New Roman" w:cs="Times New Roman"/>
          <w:b/>
          <w:bCs/>
        </w:rPr>
        <w:t>Response and Discussion Q</w:t>
      </w:r>
      <w:r w:rsidR="00982A04" w:rsidRPr="00C21E23">
        <w:rPr>
          <w:rFonts w:ascii="Times New Roman" w:hAnsi="Times New Roman" w:cs="Times New Roman"/>
          <w:b/>
          <w:bCs/>
        </w:rPr>
        <w:t>uestions</w:t>
      </w:r>
      <w:r w:rsidRPr="00C21E23">
        <w:rPr>
          <w:rFonts w:ascii="Times New Roman" w:hAnsi="Times New Roman" w:cs="Times New Roman"/>
        </w:rPr>
        <w:t>:</w:t>
      </w:r>
      <w:r w:rsidR="00BD52B7" w:rsidRPr="00C21E23">
        <w:rPr>
          <w:rFonts w:ascii="Times New Roman" w:hAnsi="Times New Roman" w:cs="Times New Roman"/>
        </w:rPr>
        <w:t xml:space="preserve"> Each week</w:t>
      </w:r>
      <w:r w:rsidRPr="00C21E23">
        <w:rPr>
          <w:rFonts w:ascii="Times New Roman" w:hAnsi="Times New Roman" w:cs="Times New Roman"/>
        </w:rPr>
        <w:t xml:space="preserve"> type up </w:t>
      </w:r>
      <w:r w:rsidR="00432D79" w:rsidRPr="00C21E23">
        <w:rPr>
          <w:rFonts w:ascii="Times New Roman" w:hAnsi="Times New Roman" w:cs="Times New Roman"/>
        </w:rPr>
        <w:t xml:space="preserve">the following: </w:t>
      </w:r>
      <w:r w:rsidR="00A82A22" w:rsidRPr="00C21E23">
        <w:rPr>
          <w:rFonts w:ascii="Times New Roman" w:hAnsi="Times New Roman" w:cs="Times New Roman"/>
        </w:rPr>
        <w:t xml:space="preserve">1) </w:t>
      </w:r>
      <w:r w:rsidR="00432D79" w:rsidRPr="00C21E23">
        <w:rPr>
          <w:rFonts w:ascii="Times New Roman" w:hAnsi="Times New Roman" w:cs="Times New Roman"/>
        </w:rPr>
        <w:t>a</w:t>
      </w:r>
      <w:r w:rsidR="007C0705" w:rsidRPr="00C21E23">
        <w:rPr>
          <w:rFonts w:ascii="Times New Roman" w:hAnsi="Times New Roman" w:cs="Times New Roman"/>
        </w:rPr>
        <w:t>n approximately 1</w:t>
      </w:r>
      <w:r w:rsidR="001110CE" w:rsidRPr="00C21E23">
        <w:rPr>
          <w:rFonts w:ascii="Times New Roman" w:hAnsi="Times New Roman" w:cs="Times New Roman"/>
        </w:rPr>
        <w:t>-2</w:t>
      </w:r>
      <w:r w:rsidR="00432D79" w:rsidRPr="00C21E23">
        <w:rPr>
          <w:rFonts w:ascii="Times New Roman" w:hAnsi="Times New Roman" w:cs="Times New Roman"/>
        </w:rPr>
        <w:t xml:space="preserve"> page</w:t>
      </w:r>
      <w:r w:rsidR="00B25204">
        <w:rPr>
          <w:rFonts w:ascii="Times New Roman" w:hAnsi="Times New Roman" w:cs="Times New Roman"/>
        </w:rPr>
        <w:t>, double spaced</w:t>
      </w:r>
      <w:r w:rsidR="007C0705" w:rsidRPr="00C21E23">
        <w:rPr>
          <w:rFonts w:ascii="Times New Roman" w:hAnsi="Times New Roman" w:cs="Times New Roman"/>
        </w:rPr>
        <w:t xml:space="preserve"> </w:t>
      </w:r>
      <w:r w:rsidR="00432D79" w:rsidRPr="00C21E23">
        <w:rPr>
          <w:rFonts w:ascii="Times New Roman" w:hAnsi="Times New Roman" w:cs="Times New Roman"/>
        </w:rPr>
        <w:t>re</w:t>
      </w:r>
      <w:r w:rsidR="00261BCC" w:rsidRPr="00C21E23">
        <w:rPr>
          <w:rFonts w:ascii="Times New Roman" w:hAnsi="Times New Roman" w:cs="Times New Roman"/>
        </w:rPr>
        <w:t>sponse</w:t>
      </w:r>
      <w:r w:rsidR="00432D79" w:rsidRPr="00C21E23">
        <w:rPr>
          <w:rFonts w:ascii="Times New Roman" w:hAnsi="Times New Roman" w:cs="Times New Roman"/>
        </w:rPr>
        <w:t xml:space="preserve"> paper </w:t>
      </w:r>
      <w:r w:rsidR="005C6687" w:rsidRPr="00C21E23">
        <w:rPr>
          <w:rFonts w:ascii="Times New Roman" w:hAnsi="Times New Roman" w:cs="Times New Roman"/>
        </w:rPr>
        <w:t>on</w:t>
      </w:r>
      <w:r w:rsidR="00432D79" w:rsidRPr="00C21E23">
        <w:rPr>
          <w:rFonts w:ascii="Times New Roman" w:hAnsi="Times New Roman" w:cs="Times New Roman"/>
        </w:rPr>
        <w:t xml:space="preserve"> </w:t>
      </w:r>
      <w:r w:rsidR="007C0705" w:rsidRPr="00C21E23">
        <w:rPr>
          <w:rFonts w:ascii="Times New Roman" w:hAnsi="Times New Roman" w:cs="Times New Roman"/>
          <w:u w:val="single"/>
        </w:rPr>
        <w:t xml:space="preserve">one of </w:t>
      </w:r>
      <w:r w:rsidR="00432D79" w:rsidRPr="00C21E23">
        <w:rPr>
          <w:rFonts w:ascii="Times New Roman" w:hAnsi="Times New Roman" w:cs="Times New Roman"/>
          <w:u w:val="single"/>
        </w:rPr>
        <w:t>the readings</w:t>
      </w:r>
      <w:r w:rsidR="00261BCC" w:rsidRPr="00C21E23">
        <w:rPr>
          <w:rFonts w:ascii="Times New Roman" w:hAnsi="Times New Roman" w:cs="Times New Roman"/>
        </w:rPr>
        <w:t xml:space="preserve"> and 2) at least one question for discussion </w:t>
      </w:r>
      <w:r w:rsidR="00261BCC" w:rsidRPr="00C21E23">
        <w:rPr>
          <w:rFonts w:ascii="Times New Roman" w:hAnsi="Times New Roman" w:cs="Times New Roman"/>
          <w:u w:val="single"/>
        </w:rPr>
        <w:t>for each reading</w:t>
      </w:r>
      <w:r w:rsidR="00BD1B6D">
        <w:rPr>
          <w:rFonts w:ascii="Times New Roman" w:hAnsi="Times New Roman" w:cs="Times New Roman"/>
          <w:u w:val="single"/>
        </w:rPr>
        <w:t xml:space="preserve"> </w:t>
      </w:r>
      <w:r w:rsidR="00BD1B6D" w:rsidRPr="00BD1B6D">
        <w:rPr>
          <w:rFonts w:ascii="Times New Roman" w:hAnsi="Times New Roman" w:cs="Times New Roman"/>
        </w:rPr>
        <w:t xml:space="preserve">(for multiple book chapters, you just need one question for all of </w:t>
      </w:r>
      <w:r w:rsidR="00BD1B6D" w:rsidRPr="004D34C5">
        <w:rPr>
          <w:rFonts w:ascii="Times New Roman" w:hAnsi="Times New Roman" w:cs="Times New Roman"/>
        </w:rPr>
        <w:t>the chapters for that week)</w:t>
      </w:r>
      <w:r w:rsidR="00261BCC" w:rsidRPr="004D34C5">
        <w:rPr>
          <w:rFonts w:ascii="Times New Roman" w:hAnsi="Times New Roman" w:cs="Times New Roman"/>
        </w:rPr>
        <w:t xml:space="preserve">.  Please consider </w:t>
      </w:r>
      <w:r w:rsidR="00B25204" w:rsidRPr="004D34C5">
        <w:rPr>
          <w:rFonts w:ascii="Times New Roman" w:hAnsi="Times New Roman" w:cs="Times New Roman"/>
        </w:rPr>
        <w:t>answering</w:t>
      </w:r>
      <w:r w:rsidR="00BD1B6D" w:rsidRPr="004D34C5">
        <w:rPr>
          <w:rFonts w:ascii="Times New Roman" w:hAnsi="Times New Roman" w:cs="Times New Roman"/>
        </w:rPr>
        <w:t xml:space="preserve"> some of</w:t>
      </w:r>
      <w:r w:rsidR="00B25204" w:rsidRPr="004D34C5">
        <w:rPr>
          <w:rFonts w:ascii="Times New Roman" w:hAnsi="Times New Roman" w:cs="Times New Roman"/>
        </w:rPr>
        <w:t xml:space="preserve"> </w:t>
      </w:r>
      <w:r w:rsidR="00261BCC" w:rsidRPr="004D34C5">
        <w:rPr>
          <w:rFonts w:ascii="Times New Roman" w:hAnsi="Times New Roman" w:cs="Times New Roman"/>
        </w:rPr>
        <w:t>the following questions in writing your response paper.</w:t>
      </w:r>
      <w:r w:rsidR="001110CE" w:rsidRPr="004D34C5">
        <w:rPr>
          <w:rFonts w:ascii="Times New Roman" w:hAnsi="Times New Roman" w:cs="Times New Roman"/>
        </w:rPr>
        <w:t xml:space="preserve"> </w:t>
      </w:r>
      <w:r w:rsidR="004D34C5" w:rsidRPr="004D34C5">
        <w:rPr>
          <w:rFonts w:ascii="Times New Roman" w:hAnsi="Times New Roman" w:cs="Times New Roman"/>
        </w:rPr>
        <w:t xml:space="preserve"> A) What is the main</w:t>
      </w:r>
      <w:r w:rsidR="00261BCC" w:rsidRPr="004D34C5">
        <w:rPr>
          <w:rFonts w:ascii="Times New Roman" w:hAnsi="Times New Roman" w:cs="Times New Roman"/>
        </w:rPr>
        <w:t xml:space="preserve"> issue </w:t>
      </w:r>
      <w:r w:rsidR="004D34C5" w:rsidRPr="004D34C5">
        <w:rPr>
          <w:rFonts w:ascii="Times New Roman" w:hAnsi="Times New Roman" w:cs="Times New Roman"/>
        </w:rPr>
        <w:t xml:space="preserve">or research question </w:t>
      </w:r>
      <w:r w:rsidR="00261BCC" w:rsidRPr="004D34C5">
        <w:rPr>
          <w:rFonts w:ascii="Times New Roman" w:hAnsi="Times New Roman" w:cs="Times New Roman"/>
        </w:rPr>
        <w:t xml:space="preserve">that the author(s) is addressing? B) What is the author’s central </w:t>
      </w:r>
      <w:r w:rsidR="004D34C5" w:rsidRPr="004D34C5">
        <w:rPr>
          <w:rFonts w:ascii="Times New Roman" w:hAnsi="Times New Roman" w:cs="Times New Roman"/>
        </w:rPr>
        <w:t>conclusion</w:t>
      </w:r>
      <w:r w:rsidR="00261BCC" w:rsidRPr="004D34C5">
        <w:rPr>
          <w:rFonts w:ascii="Times New Roman" w:hAnsi="Times New Roman" w:cs="Times New Roman"/>
        </w:rPr>
        <w:t xml:space="preserve">, argument, or point?  C) What assumptions does the author make? D) What evidence does the author present? E) What are the strengths and </w:t>
      </w:r>
      <w:r w:rsidR="004D34C5" w:rsidRPr="004D34C5">
        <w:rPr>
          <w:rFonts w:ascii="Times New Roman" w:hAnsi="Times New Roman" w:cs="Times New Roman"/>
        </w:rPr>
        <w:t>limitations</w:t>
      </w:r>
      <w:r w:rsidR="00261BCC" w:rsidRPr="004D34C5">
        <w:rPr>
          <w:rFonts w:ascii="Times New Roman" w:hAnsi="Times New Roman" w:cs="Times New Roman"/>
        </w:rPr>
        <w:t xml:space="preserve"> of the </w:t>
      </w:r>
      <w:r w:rsidR="00C74C5F">
        <w:rPr>
          <w:rFonts w:ascii="Times New Roman" w:hAnsi="Times New Roman" w:cs="Times New Roman"/>
        </w:rPr>
        <w:t>reading</w:t>
      </w:r>
      <w:r w:rsidR="00261BCC" w:rsidRPr="004D34C5">
        <w:rPr>
          <w:rFonts w:ascii="Times New Roman" w:hAnsi="Times New Roman" w:cs="Times New Roman"/>
        </w:rPr>
        <w:t xml:space="preserve">? F) What are possible counterarguments to the </w:t>
      </w:r>
      <w:r w:rsidR="00C74C5F">
        <w:rPr>
          <w:rFonts w:ascii="Times New Roman" w:hAnsi="Times New Roman" w:cs="Times New Roman"/>
        </w:rPr>
        <w:t>reading</w:t>
      </w:r>
      <w:r w:rsidR="00261BCC" w:rsidRPr="004D34C5">
        <w:rPr>
          <w:rFonts w:ascii="Times New Roman" w:hAnsi="Times New Roman" w:cs="Times New Roman"/>
        </w:rPr>
        <w:t>’s c</w:t>
      </w:r>
      <w:r w:rsidR="004D34C5" w:rsidRPr="004D34C5">
        <w:rPr>
          <w:rFonts w:ascii="Times New Roman" w:hAnsi="Times New Roman" w:cs="Times New Roman"/>
        </w:rPr>
        <w:t>onclusions</w:t>
      </w:r>
      <w:r w:rsidR="00261BCC" w:rsidRPr="004D34C5">
        <w:rPr>
          <w:rFonts w:ascii="Times New Roman" w:hAnsi="Times New Roman" w:cs="Times New Roman"/>
        </w:rPr>
        <w:t xml:space="preserve">? G) Why are the </w:t>
      </w:r>
      <w:r w:rsidR="00C74C5F">
        <w:rPr>
          <w:rFonts w:ascii="Times New Roman" w:hAnsi="Times New Roman" w:cs="Times New Roman"/>
        </w:rPr>
        <w:t>issue</w:t>
      </w:r>
      <w:r w:rsidR="00261BCC" w:rsidRPr="004D34C5">
        <w:rPr>
          <w:rFonts w:ascii="Times New Roman" w:hAnsi="Times New Roman" w:cs="Times New Roman"/>
        </w:rPr>
        <w:t xml:space="preserve">(s) and the argument(s) interesting or important? Do not simply summarize </w:t>
      </w:r>
      <w:r w:rsidR="00C74C5F" w:rsidRPr="004D34C5">
        <w:rPr>
          <w:rFonts w:ascii="Times New Roman" w:hAnsi="Times New Roman" w:cs="Times New Roman"/>
        </w:rPr>
        <w:t xml:space="preserve">or write about your feelings about </w:t>
      </w:r>
      <w:r w:rsidR="00261BCC" w:rsidRPr="004D34C5">
        <w:rPr>
          <w:rFonts w:ascii="Times New Roman" w:hAnsi="Times New Roman" w:cs="Times New Roman"/>
        </w:rPr>
        <w:t xml:space="preserve">the </w:t>
      </w:r>
      <w:r w:rsidR="00C74C5F">
        <w:rPr>
          <w:rFonts w:ascii="Times New Roman" w:hAnsi="Times New Roman" w:cs="Times New Roman"/>
        </w:rPr>
        <w:t>reading</w:t>
      </w:r>
      <w:r w:rsidR="00261BCC" w:rsidRPr="004D34C5">
        <w:rPr>
          <w:rFonts w:ascii="Times New Roman" w:hAnsi="Times New Roman" w:cs="Times New Roman"/>
        </w:rPr>
        <w:t>. Please upload your response pap</w:t>
      </w:r>
      <w:r w:rsidR="00C21E23" w:rsidRPr="004D34C5">
        <w:rPr>
          <w:rFonts w:ascii="Times New Roman" w:hAnsi="Times New Roman" w:cs="Times New Roman"/>
        </w:rPr>
        <w:t xml:space="preserve">er to </w:t>
      </w:r>
      <w:r w:rsidR="00C5667E" w:rsidRPr="004D34C5">
        <w:rPr>
          <w:rFonts w:ascii="Times New Roman" w:hAnsi="Times New Roman" w:cs="Times New Roman"/>
        </w:rPr>
        <w:t>the TRACS D</w:t>
      </w:r>
      <w:r w:rsidR="00C21E23" w:rsidRPr="004D34C5">
        <w:rPr>
          <w:rFonts w:ascii="Times New Roman" w:hAnsi="Times New Roman" w:cs="Times New Roman"/>
        </w:rPr>
        <w:t>rop</w:t>
      </w:r>
      <w:r w:rsidR="00C5667E" w:rsidRPr="004D34C5">
        <w:rPr>
          <w:rFonts w:ascii="Times New Roman" w:hAnsi="Times New Roman" w:cs="Times New Roman"/>
        </w:rPr>
        <w:t xml:space="preserve"> </w:t>
      </w:r>
      <w:r w:rsidR="00C21E23" w:rsidRPr="004D34C5">
        <w:rPr>
          <w:rFonts w:ascii="Times New Roman" w:hAnsi="Times New Roman" w:cs="Times New Roman"/>
        </w:rPr>
        <w:t xml:space="preserve">box by </w:t>
      </w:r>
      <w:r w:rsidR="00BD1B6D" w:rsidRPr="004D34C5">
        <w:rPr>
          <w:rFonts w:ascii="Times New Roman" w:hAnsi="Times New Roman" w:cs="Times New Roman"/>
          <w:u w:val="single"/>
        </w:rPr>
        <w:t>Monday at 10 am</w:t>
      </w:r>
      <w:r w:rsidR="00C21E23" w:rsidRPr="004D34C5">
        <w:rPr>
          <w:rFonts w:ascii="Times New Roman" w:hAnsi="Times New Roman" w:cs="Times New Roman"/>
        </w:rPr>
        <w:t xml:space="preserve"> and p</w:t>
      </w:r>
      <w:r w:rsidR="00EC594D" w:rsidRPr="004D34C5">
        <w:rPr>
          <w:rFonts w:ascii="Times New Roman" w:hAnsi="Times New Roman" w:cs="Times New Roman"/>
        </w:rPr>
        <w:t>lease post your questions on the</w:t>
      </w:r>
      <w:r w:rsidR="00C21E23" w:rsidRPr="004D34C5">
        <w:rPr>
          <w:rFonts w:ascii="Times New Roman" w:hAnsi="Times New Roman" w:cs="Times New Roman"/>
        </w:rPr>
        <w:t xml:space="preserve"> </w:t>
      </w:r>
      <w:r w:rsidR="00C5667E" w:rsidRPr="004D34C5">
        <w:rPr>
          <w:rFonts w:ascii="Times New Roman" w:hAnsi="Times New Roman" w:cs="Times New Roman"/>
        </w:rPr>
        <w:t xml:space="preserve">TRACS </w:t>
      </w:r>
      <w:r w:rsidR="00C21E23" w:rsidRPr="004D34C5">
        <w:rPr>
          <w:rFonts w:ascii="Times New Roman" w:hAnsi="Times New Roman" w:cs="Times New Roman"/>
        </w:rPr>
        <w:t>Forums</w:t>
      </w:r>
      <w:r w:rsidR="00BD1B6D" w:rsidRPr="004D34C5">
        <w:rPr>
          <w:rFonts w:ascii="Times New Roman" w:hAnsi="Times New Roman" w:cs="Times New Roman"/>
        </w:rPr>
        <w:t xml:space="preserve"> by </w:t>
      </w:r>
      <w:r w:rsidR="00BD1B6D" w:rsidRPr="004D34C5">
        <w:rPr>
          <w:rFonts w:ascii="Times New Roman" w:hAnsi="Times New Roman" w:cs="Times New Roman"/>
          <w:u w:val="single"/>
        </w:rPr>
        <w:t>Monday at 10 am</w:t>
      </w:r>
      <w:r w:rsidR="00C21E23" w:rsidRPr="004D34C5">
        <w:rPr>
          <w:rFonts w:ascii="Times New Roman" w:hAnsi="Times New Roman" w:cs="Times New Roman"/>
        </w:rPr>
        <w:t>.</w:t>
      </w:r>
      <w:r w:rsidR="00A447E7" w:rsidRPr="004D34C5">
        <w:rPr>
          <w:rFonts w:ascii="Times New Roman" w:hAnsi="Times New Roman" w:cs="Times New Roman"/>
        </w:rPr>
        <w:t xml:space="preserve"> </w:t>
      </w:r>
      <w:r w:rsidR="00A82A22" w:rsidRPr="004D34C5">
        <w:rPr>
          <w:rFonts w:ascii="Times New Roman" w:hAnsi="Times New Roman" w:cs="Times New Roman"/>
        </w:rPr>
        <w:t>These will be graded according to the following scale: 0 = did not complete</w:t>
      </w:r>
      <w:r w:rsidR="00BD1B6D" w:rsidRPr="004D34C5">
        <w:rPr>
          <w:rFonts w:ascii="Times New Roman" w:hAnsi="Times New Roman" w:cs="Times New Roman"/>
        </w:rPr>
        <w:t xml:space="preserve"> by Tuesday class meeting time</w:t>
      </w:r>
      <w:r w:rsidR="00A82A22" w:rsidRPr="004D34C5">
        <w:rPr>
          <w:rFonts w:ascii="Times New Roman" w:hAnsi="Times New Roman" w:cs="Times New Roman"/>
        </w:rPr>
        <w:t xml:space="preserve">; 1= </w:t>
      </w:r>
      <w:r w:rsidR="00AC7675" w:rsidRPr="004D34C5">
        <w:rPr>
          <w:rFonts w:ascii="Times New Roman" w:hAnsi="Times New Roman" w:cs="Times New Roman"/>
        </w:rPr>
        <w:t>may be</w:t>
      </w:r>
      <w:r w:rsidR="00AC7675" w:rsidRPr="00BD1B6D">
        <w:rPr>
          <w:rFonts w:ascii="Times New Roman" w:hAnsi="Times New Roman" w:cs="Times New Roman"/>
        </w:rPr>
        <w:t xml:space="preserve"> partially completed or only meeting minimum standards</w:t>
      </w:r>
      <w:r w:rsidR="00A82A22" w:rsidRPr="00C5667E">
        <w:rPr>
          <w:rFonts w:ascii="Times New Roman" w:hAnsi="Times New Roman" w:cs="Times New Roman"/>
        </w:rPr>
        <w:t xml:space="preserve">, </w:t>
      </w:r>
      <w:r w:rsidR="00BD1B6D">
        <w:rPr>
          <w:rFonts w:ascii="Times New Roman" w:hAnsi="Times New Roman" w:cs="Times New Roman"/>
        </w:rPr>
        <w:t xml:space="preserve">or </w:t>
      </w:r>
      <w:r w:rsidR="00561869" w:rsidRPr="00C5667E">
        <w:rPr>
          <w:rFonts w:ascii="Times New Roman" w:hAnsi="Times New Roman" w:cs="Times New Roman"/>
        </w:rPr>
        <w:t xml:space="preserve">turned in late; </w:t>
      </w:r>
      <w:r w:rsidR="00A82A22" w:rsidRPr="00C5667E">
        <w:rPr>
          <w:rFonts w:ascii="Times New Roman" w:hAnsi="Times New Roman" w:cs="Times New Roman"/>
        </w:rPr>
        <w:t>2</w:t>
      </w:r>
      <w:r w:rsidR="00C21E23" w:rsidRPr="00C5667E">
        <w:rPr>
          <w:rFonts w:ascii="Times New Roman" w:hAnsi="Times New Roman" w:cs="Times New Roman"/>
        </w:rPr>
        <w:t xml:space="preserve"> </w:t>
      </w:r>
      <w:r w:rsidR="00A82A22" w:rsidRPr="00C5667E">
        <w:rPr>
          <w:rFonts w:ascii="Times New Roman" w:hAnsi="Times New Roman" w:cs="Times New Roman"/>
        </w:rPr>
        <w:t xml:space="preserve">= </w:t>
      </w:r>
      <w:r w:rsidR="00605206" w:rsidRPr="00C5667E">
        <w:rPr>
          <w:rFonts w:ascii="Times New Roman" w:hAnsi="Times New Roman" w:cs="Times New Roman"/>
        </w:rPr>
        <w:t>thoroughly</w:t>
      </w:r>
      <w:r w:rsidR="00AC7675" w:rsidRPr="00C5667E">
        <w:rPr>
          <w:rFonts w:ascii="Times New Roman" w:hAnsi="Times New Roman" w:cs="Times New Roman"/>
        </w:rPr>
        <w:t xml:space="preserve"> completed, thoughtful</w:t>
      </w:r>
      <w:r w:rsidR="00605206" w:rsidRPr="00C5667E">
        <w:rPr>
          <w:rFonts w:ascii="Times New Roman" w:hAnsi="Times New Roman" w:cs="Times New Roman"/>
        </w:rPr>
        <w:t xml:space="preserve">/insightful </w:t>
      </w:r>
      <w:r w:rsidR="007C0705" w:rsidRPr="00C5667E">
        <w:rPr>
          <w:rFonts w:ascii="Times New Roman" w:hAnsi="Times New Roman" w:cs="Times New Roman"/>
        </w:rPr>
        <w:t xml:space="preserve">response and </w:t>
      </w:r>
      <w:r w:rsidR="00605206" w:rsidRPr="00C5667E">
        <w:rPr>
          <w:rFonts w:ascii="Times New Roman" w:hAnsi="Times New Roman" w:cs="Times New Roman"/>
        </w:rPr>
        <w:t>questions</w:t>
      </w:r>
      <w:r w:rsidR="00AC7675" w:rsidRPr="00C5667E">
        <w:rPr>
          <w:rFonts w:ascii="Times New Roman" w:hAnsi="Times New Roman" w:cs="Times New Roman"/>
        </w:rPr>
        <w:t xml:space="preserve">. </w:t>
      </w:r>
      <w:r w:rsidR="00032124">
        <w:rPr>
          <w:rFonts w:ascii="Times New Roman" w:hAnsi="Times New Roman" w:cs="Times New Roman"/>
        </w:rPr>
        <w:t xml:space="preserve">The questions will be </w:t>
      </w:r>
      <w:r w:rsidR="00C5667E" w:rsidRPr="00C5667E">
        <w:rPr>
          <w:rFonts w:ascii="Times New Roman" w:hAnsi="Times New Roman" w:cs="Times New Roman"/>
        </w:rPr>
        <w:t>used to supplement our discussion of the weekly reading</w:t>
      </w:r>
      <w:r w:rsidR="00A447E7" w:rsidRPr="00C5667E">
        <w:rPr>
          <w:rFonts w:ascii="Times New Roman" w:hAnsi="Times New Roman" w:cs="Times New Roman"/>
        </w:rPr>
        <w:t>.</w:t>
      </w:r>
      <w:r w:rsidR="00732960" w:rsidRPr="00C5667E">
        <w:rPr>
          <w:rFonts w:ascii="Times New Roman" w:hAnsi="Times New Roman" w:cs="Times New Roman"/>
        </w:rPr>
        <w:t xml:space="preserve"> </w:t>
      </w:r>
    </w:p>
    <w:p w:rsidR="00A447E7" w:rsidRPr="007B7317" w:rsidRDefault="00A447E7" w:rsidP="00C32B15"/>
    <w:p w:rsidR="00732960" w:rsidRPr="00732960" w:rsidRDefault="00AC7675" w:rsidP="00732960">
      <w:pPr>
        <w:numPr>
          <w:ilvl w:val="0"/>
          <w:numId w:val="14"/>
        </w:numPr>
      </w:pPr>
      <w:r w:rsidRPr="007B7317">
        <w:rPr>
          <w:b/>
          <w:bCs/>
        </w:rPr>
        <w:t xml:space="preserve">Attendance and Participation: </w:t>
      </w:r>
      <w:r w:rsidRPr="007B7317">
        <w:rPr>
          <w:bCs/>
        </w:rPr>
        <w:t xml:space="preserve">As this course is a seminar, </w:t>
      </w:r>
      <w:r w:rsidR="008760A0" w:rsidRPr="007B7317">
        <w:rPr>
          <w:bCs/>
        </w:rPr>
        <w:t xml:space="preserve">the </w:t>
      </w:r>
      <w:r w:rsidRPr="007B7317">
        <w:rPr>
          <w:bCs/>
        </w:rPr>
        <w:t xml:space="preserve">success </w:t>
      </w:r>
      <w:r w:rsidR="008760A0" w:rsidRPr="007B7317">
        <w:rPr>
          <w:bCs/>
        </w:rPr>
        <w:t xml:space="preserve">of the course </w:t>
      </w:r>
      <w:r w:rsidRPr="007B7317">
        <w:rPr>
          <w:bCs/>
        </w:rPr>
        <w:t>depends on students coming prepared and ready to participate in discussions. If you miss class due to a medical excuse or other serious emergency (documentation required</w:t>
      </w:r>
      <w:r w:rsidRPr="00BC551C">
        <w:rPr>
          <w:bCs/>
        </w:rPr>
        <w:t>),</w:t>
      </w:r>
      <w:r w:rsidRPr="00BC551C">
        <w:rPr>
          <w:b/>
          <w:bCs/>
        </w:rPr>
        <w:t xml:space="preserve"> </w:t>
      </w:r>
      <w:r w:rsidRPr="00BC551C">
        <w:rPr>
          <w:bCs/>
        </w:rPr>
        <w:t xml:space="preserve">please make sure that you have </w:t>
      </w:r>
      <w:r w:rsidR="007B7317" w:rsidRPr="00BC551C">
        <w:rPr>
          <w:bCs/>
        </w:rPr>
        <w:t>uploaded</w:t>
      </w:r>
      <w:r w:rsidRPr="00BC551C">
        <w:rPr>
          <w:bCs/>
        </w:rPr>
        <w:t xml:space="preserve"> your </w:t>
      </w:r>
      <w:r w:rsidR="00BD52B7" w:rsidRPr="00BC551C">
        <w:rPr>
          <w:bCs/>
        </w:rPr>
        <w:t xml:space="preserve">reading </w:t>
      </w:r>
      <w:r w:rsidR="004019DE" w:rsidRPr="00BC551C">
        <w:rPr>
          <w:bCs/>
        </w:rPr>
        <w:t>response and discussion questions</w:t>
      </w:r>
      <w:r w:rsidRPr="00BC551C">
        <w:rPr>
          <w:bCs/>
        </w:rPr>
        <w:t xml:space="preserve">. </w:t>
      </w:r>
      <w:r w:rsidRPr="00BC551C">
        <w:rPr>
          <w:bCs/>
        </w:rPr>
        <w:lastRenderedPageBreak/>
        <w:t>Participation will be graded as follows: 0=did not attend, 1= attended but participated very little</w:t>
      </w:r>
      <w:r w:rsidR="00BD1B6D">
        <w:rPr>
          <w:bCs/>
        </w:rPr>
        <w:t xml:space="preserve"> or was distracted/involved in other work, etc.</w:t>
      </w:r>
      <w:r w:rsidRPr="00BC551C">
        <w:rPr>
          <w:bCs/>
        </w:rPr>
        <w:t>, 2= attended and was a full participant in the discussion</w:t>
      </w:r>
      <w:r w:rsidR="00BD1B6D">
        <w:rPr>
          <w:bCs/>
        </w:rPr>
        <w:t xml:space="preserve"> (listening to others, engaged, sharing opinions/thoughts)</w:t>
      </w:r>
      <w:r w:rsidRPr="00BC551C">
        <w:rPr>
          <w:bCs/>
        </w:rPr>
        <w:t>.</w:t>
      </w:r>
      <w:r w:rsidR="00C21E23">
        <w:rPr>
          <w:bCs/>
        </w:rPr>
        <w:t xml:space="preserve"> There are no excused absences. </w:t>
      </w:r>
    </w:p>
    <w:p w:rsidR="00732960" w:rsidRDefault="00732960" w:rsidP="00732960">
      <w:pPr>
        <w:ind w:left="720"/>
      </w:pPr>
    </w:p>
    <w:p w:rsidR="00F95A95" w:rsidRPr="00BD1B6D" w:rsidRDefault="00C5667E" w:rsidP="00C5667E">
      <w:pPr>
        <w:numPr>
          <w:ilvl w:val="0"/>
          <w:numId w:val="14"/>
        </w:numPr>
      </w:pPr>
      <w:r w:rsidRPr="00BD1B6D">
        <w:rPr>
          <w:b/>
        </w:rPr>
        <w:t>Group A</w:t>
      </w:r>
      <w:r w:rsidR="00106ADB" w:rsidRPr="00BD1B6D">
        <w:rPr>
          <w:b/>
        </w:rPr>
        <w:t>ctivity</w:t>
      </w:r>
      <w:r w:rsidR="00651EA3" w:rsidRPr="00BD1B6D">
        <w:rPr>
          <w:b/>
        </w:rPr>
        <w:t>:</w:t>
      </w:r>
      <w:r w:rsidR="00651EA3" w:rsidRPr="00BD1B6D">
        <w:t xml:space="preserve"> Each student will lead the discussion for </w:t>
      </w:r>
      <w:r w:rsidR="00C84A51" w:rsidRPr="00BD1B6D">
        <w:t>a particular article</w:t>
      </w:r>
      <w:r w:rsidR="009C4EB4" w:rsidRPr="00BD1B6D">
        <w:t>, using a group activity</w:t>
      </w:r>
      <w:r w:rsidR="00651EA3" w:rsidRPr="00BD1B6D">
        <w:t xml:space="preserve">. </w:t>
      </w:r>
      <w:r w:rsidR="00C84A51" w:rsidRPr="00BD1B6D">
        <w:t xml:space="preserve">See the bolded articles on the course schedule. </w:t>
      </w:r>
      <w:r w:rsidR="00651EA3" w:rsidRPr="00BD1B6D">
        <w:t xml:space="preserve">Please begin by providing a </w:t>
      </w:r>
      <w:r w:rsidR="00651EA3" w:rsidRPr="00BD1B6D">
        <w:rPr>
          <w:u w:val="single"/>
        </w:rPr>
        <w:t>brief</w:t>
      </w:r>
      <w:r w:rsidR="00651EA3" w:rsidRPr="00BD1B6D">
        <w:t xml:space="preserve"> </w:t>
      </w:r>
      <w:r w:rsidR="00C84A51" w:rsidRPr="00BD1B6D">
        <w:t>summary/overview of the reading</w:t>
      </w:r>
      <w:r w:rsidR="00106ADB" w:rsidRPr="00BD1B6D">
        <w:t>. Then, b</w:t>
      </w:r>
      <w:r w:rsidR="00F61598" w:rsidRPr="00BD1B6D">
        <w:t>e prep</w:t>
      </w:r>
      <w:r w:rsidRPr="00BD1B6D">
        <w:t>ared to involve the class in a p</w:t>
      </w:r>
      <w:r w:rsidR="00F61598" w:rsidRPr="00BD1B6D">
        <w:t xml:space="preserve">lanned Group Activity related to </w:t>
      </w:r>
      <w:r w:rsidR="00BD3F1C" w:rsidRPr="00BD1B6D">
        <w:t>the article/weekly topic</w:t>
      </w:r>
      <w:r w:rsidR="00F61598" w:rsidRPr="00BD1B6D">
        <w:t xml:space="preserve">, which should be followed by you leading the class in a large or small group(s) discussion.  </w:t>
      </w:r>
      <w:r w:rsidR="00F61598" w:rsidRPr="00BD1B6D">
        <w:rPr>
          <w:i/>
        </w:rPr>
        <w:t>Examples of the group activities:</w:t>
      </w:r>
      <w:r w:rsidR="00F61598" w:rsidRPr="00BD1B6D">
        <w:t xml:space="preserve"> que</w:t>
      </w:r>
      <w:r w:rsidR="00BD1B6D" w:rsidRPr="00BD1B6D">
        <w:t>stionnaire with follow-</w:t>
      </w:r>
      <w:r w:rsidR="00F61598" w:rsidRPr="00BD1B6D">
        <w:t xml:space="preserve">up discussion, focus groups discussing challenges and issues of treatment by clinical psychologists and other health care providers, prepared vignettes/role plays for class members to discuss, </w:t>
      </w:r>
      <w:r w:rsidRPr="00BD1B6D">
        <w:t>film clip</w:t>
      </w:r>
      <w:r w:rsidR="001F3299" w:rsidRPr="00BD1B6D">
        <w:t xml:space="preserve"> or website for class to view and discuss, </w:t>
      </w:r>
      <w:r w:rsidR="00F61598" w:rsidRPr="00BD1B6D">
        <w:t xml:space="preserve">small group discussions of media related to your topic (you provide.)  </w:t>
      </w:r>
      <w:r w:rsidR="00732960" w:rsidRPr="00BD1B6D">
        <w:t xml:space="preserve">You may </w:t>
      </w:r>
      <w:r w:rsidR="00BD3F1C" w:rsidRPr="00BD1B6D">
        <w:t xml:space="preserve">supplement the activity with </w:t>
      </w:r>
      <w:r w:rsidR="00732960" w:rsidRPr="00BD1B6D">
        <w:t xml:space="preserve">the discussion questions posted by the students as you see fit. </w:t>
      </w:r>
      <w:r w:rsidR="00BD1B6D">
        <w:t xml:space="preserve">A grading rubric will be provided. </w:t>
      </w:r>
    </w:p>
    <w:p w:rsidR="00651EA3" w:rsidRPr="004E1FED" w:rsidRDefault="00651EA3" w:rsidP="00651EA3"/>
    <w:p w:rsidR="00C93454" w:rsidRDefault="00475A3E" w:rsidP="00C93454">
      <w:pPr>
        <w:numPr>
          <w:ilvl w:val="0"/>
          <w:numId w:val="14"/>
        </w:numPr>
      </w:pPr>
      <w:r w:rsidRPr="004E1FED">
        <w:rPr>
          <w:b/>
          <w:bCs/>
        </w:rPr>
        <w:t>Research</w:t>
      </w:r>
      <w:r w:rsidR="00C42C0D" w:rsidRPr="004E1FED">
        <w:rPr>
          <w:b/>
          <w:bCs/>
        </w:rPr>
        <w:t xml:space="preserve"> </w:t>
      </w:r>
      <w:r w:rsidR="00D579C0" w:rsidRPr="00F777A3">
        <w:rPr>
          <w:b/>
          <w:bCs/>
        </w:rPr>
        <w:t>P</w:t>
      </w:r>
      <w:r w:rsidR="00241639" w:rsidRPr="00F777A3">
        <w:rPr>
          <w:b/>
          <w:bCs/>
        </w:rPr>
        <w:t>aper</w:t>
      </w:r>
      <w:r w:rsidR="00D579C0" w:rsidRPr="00F777A3">
        <w:rPr>
          <w:b/>
          <w:bCs/>
        </w:rPr>
        <w:t xml:space="preserve">: </w:t>
      </w:r>
      <w:r w:rsidR="001135E4" w:rsidRPr="00F777A3">
        <w:rPr>
          <w:bCs/>
        </w:rPr>
        <w:t>You will</w:t>
      </w:r>
      <w:r w:rsidR="006B4812" w:rsidRPr="00F777A3">
        <w:rPr>
          <w:bCs/>
        </w:rPr>
        <w:t xml:space="preserve"> complete a</w:t>
      </w:r>
      <w:r w:rsidR="009163FD" w:rsidRPr="00F777A3">
        <w:rPr>
          <w:bCs/>
        </w:rPr>
        <w:t>n APA style</w:t>
      </w:r>
      <w:r w:rsidR="006B4812" w:rsidRPr="00F777A3">
        <w:rPr>
          <w:bCs/>
        </w:rPr>
        <w:t xml:space="preserve"> </w:t>
      </w:r>
      <w:r w:rsidR="00E05C56" w:rsidRPr="00F777A3">
        <w:rPr>
          <w:bCs/>
        </w:rPr>
        <w:t>10-1</w:t>
      </w:r>
      <w:r w:rsidR="00C93454" w:rsidRPr="00F777A3">
        <w:rPr>
          <w:bCs/>
        </w:rPr>
        <w:t>5</w:t>
      </w:r>
      <w:r w:rsidR="00B3317F" w:rsidRPr="00F777A3">
        <w:rPr>
          <w:bCs/>
        </w:rPr>
        <w:t xml:space="preserve"> </w:t>
      </w:r>
      <w:r w:rsidR="001135E4" w:rsidRPr="00F777A3">
        <w:rPr>
          <w:bCs/>
        </w:rPr>
        <w:t xml:space="preserve">page research </w:t>
      </w:r>
      <w:r w:rsidR="00241639" w:rsidRPr="00F777A3">
        <w:rPr>
          <w:bCs/>
        </w:rPr>
        <w:t xml:space="preserve">paper </w:t>
      </w:r>
      <w:r w:rsidR="00721BFF" w:rsidRPr="00F777A3">
        <w:rPr>
          <w:bCs/>
        </w:rPr>
        <w:t xml:space="preserve">on </w:t>
      </w:r>
      <w:r w:rsidR="00F61598" w:rsidRPr="00F777A3">
        <w:rPr>
          <w:bCs/>
        </w:rPr>
        <w:t>a</w:t>
      </w:r>
      <w:r w:rsidR="00241639" w:rsidRPr="00F777A3">
        <w:rPr>
          <w:bCs/>
        </w:rPr>
        <w:t xml:space="preserve"> </w:t>
      </w:r>
      <w:r w:rsidR="001F3299" w:rsidRPr="00F777A3">
        <w:t>physical, psychological</w:t>
      </w:r>
      <w:r w:rsidR="00B25204" w:rsidRPr="00F777A3">
        <w:t>,</w:t>
      </w:r>
      <w:r w:rsidR="001F3299" w:rsidRPr="00F777A3">
        <w:t xml:space="preserve"> or social health</w:t>
      </w:r>
      <w:r w:rsidR="00BD1B6D" w:rsidRPr="00F777A3">
        <w:t>,</w:t>
      </w:r>
      <w:r w:rsidR="001F3299" w:rsidRPr="00F777A3">
        <w:t xml:space="preserve"> or health care</w:t>
      </w:r>
      <w:r w:rsidR="00BD1B6D" w:rsidRPr="00F777A3">
        <w:t>,</w:t>
      </w:r>
      <w:r w:rsidR="001F3299" w:rsidRPr="00F777A3">
        <w:t xml:space="preserve"> issue </w:t>
      </w:r>
      <w:r w:rsidR="00241639" w:rsidRPr="00F777A3">
        <w:rPr>
          <w:bCs/>
        </w:rPr>
        <w:t>faced by a vulnerable</w:t>
      </w:r>
      <w:r w:rsidR="00B25204" w:rsidRPr="00F777A3">
        <w:rPr>
          <w:bCs/>
        </w:rPr>
        <w:t xml:space="preserve"> population described in the MMVUP</w:t>
      </w:r>
      <w:r w:rsidR="00ED74DC" w:rsidRPr="00F777A3">
        <w:rPr>
          <w:bCs/>
        </w:rPr>
        <w:t xml:space="preserve"> text</w:t>
      </w:r>
      <w:r w:rsidR="00B25204" w:rsidRPr="00F777A3">
        <w:rPr>
          <w:bCs/>
        </w:rPr>
        <w:t xml:space="preserve"> (see Chapters 17-39). </w:t>
      </w:r>
      <w:r w:rsidR="00ED74DC" w:rsidRPr="00F777A3">
        <w:rPr>
          <w:bCs/>
        </w:rPr>
        <w:t xml:space="preserve">In this paper I would like you to choose one of those </w:t>
      </w:r>
      <w:r w:rsidR="00B25204" w:rsidRPr="00F777A3">
        <w:rPr>
          <w:bCs/>
        </w:rPr>
        <w:t>populations</w:t>
      </w:r>
      <w:r w:rsidR="00C93454" w:rsidRPr="00F777A3">
        <w:rPr>
          <w:bCs/>
        </w:rPr>
        <w:t xml:space="preserve">. </w:t>
      </w:r>
      <w:r w:rsidR="00B25204" w:rsidRPr="00F777A3">
        <w:rPr>
          <w:bCs/>
        </w:rPr>
        <w:t xml:space="preserve">No more than 2 students may choose the same population. You may wish to narrow down the population (e.g., for example, rather than children with chronic illnesses, you may choose children with asthma </w:t>
      </w:r>
      <w:r w:rsidR="00A65C3E" w:rsidRPr="00F777A3">
        <w:rPr>
          <w:bCs/>
        </w:rPr>
        <w:t xml:space="preserve"> and the challenges of adherence to treatment </w:t>
      </w:r>
      <w:r w:rsidR="00B25204" w:rsidRPr="00F777A3">
        <w:rPr>
          <w:bCs/>
        </w:rPr>
        <w:t>or rather than homeless patients, you may choose homeless teenagers</w:t>
      </w:r>
      <w:r w:rsidR="00A65C3E" w:rsidRPr="00F777A3">
        <w:rPr>
          <w:bCs/>
        </w:rPr>
        <w:t>’ access to medical care</w:t>
      </w:r>
      <w:r w:rsidR="00B25204" w:rsidRPr="00F777A3">
        <w:rPr>
          <w:bCs/>
        </w:rPr>
        <w:t>).</w:t>
      </w:r>
      <w:r w:rsidR="00A65C3E" w:rsidRPr="00F777A3">
        <w:rPr>
          <w:bCs/>
        </w:rPr>
        <w:t xml:space="preserve"> See me if you are unsure about your potential topic.</w:t>
      </w:r>
      <w:r w:rsidR="00B25204" w:rsidRPr="00F777A3">
        <w:rPr>
          <w:bCs/>
        </w:rPr>
        <w:t xml:space="preserve"> </w:t>
      </w:r>
      <w:r w:rsidR="00C93454" w:rsidRPr="00F777A3">
        <w:rPr>
          <w:bCs/>
        </w:rPr>
        <w:t>Thoroughly review the literature on that group</w:t>
      </w:r>
      <w:r w:rsidR="00BD3F1C" w:rsidRPr="00F777A3">
        <w:rPr>
          <w:bCs/>
        </w:rPr>
        <w:t xml:space="preserve">-become an expert on that group and the challenges they face-the </w:t>
      </w:r>
      <w:r w:rsidR="00B25204" w:rsidRPr="00F777A3">
        <w:rPr>
          <w:bCs/>
        </w:rPr>
        <w:t xml:space="preserve">MMVUP </w:t>
      </w:r>
      <w:r w:rsidR="00BD3F1C" w:rsidRPr="00F777A3">
        <w:rPr>
          <w:bCs/>
        </w:rPr>
        <w:t>text will be helpful to you but please go beyond it</w:t>
      </w:r>
      <w:r w:rsidR="00B25204" w:rsidRPr="00F777A3">
        <w:rPr>
          <w:bCs/>
        </w:rPr>
        <w:t xml:space="preserve"> in your research</w:t>
      </w:r>
      <w:r w:rsidR="00C83824" w:rsidRPr="00F777A3">
        <w:rPr>
          <w:bCs/>
        </w:rPr>
        <w:t xml:space="preserve">. </w:t>
      </w:r>
      <w:r w:rsidR="00A65C3E" w:rsidRPr="00F777A3">
        <w:rPr>
          <w:bCs/>
        </w:rPr>
        <w:t>In your paper, d</w:t>
      </w:r>
      <w:r w:rsidR="004C7E35" w:rsidRPr="00F777A3">
        <w:rPr>
          <w:bCs/>
        </w:rPr>
        <w:t xml:space="preserve">escribe the scope of the problem of the health/health care issue. Examine past research paying particular attention to what research and clinical efforts are still needed. Determine how a health </w:t>
      </w:r>
      <w:r w:rsidR="00A65C3E" w:rsidRPr="00F777A3">
        <w:rPr>
          <w:bCs/>
        </w:rPr>
        <w:t xml:space="preserve">care professional (psychologist or other) </w:t>
      </w:r>
      <w:r w:rsidR="004C7E35" w:rsidRPr="00F777A3">
        <w:rPr>
          <w:bCs/>
        </w:rPr>
        <w:t>might intervene with your chosen group to address the health issue in question</w:t>
      </w:r>
      <w:r w:rsidR="000042DE" w:rsidRPr="00F777A3">
        <w:rPr>
          <w:bCs/>
        </w:rPr>
        <w:t xml:space="preserve"> (for example, </w:t>
      </w:r>
      <w:r w:rsidR="000042DE" w:rsidRPr="00F777A3">
        <w:t>what behavioral or psychosocial interventions would be helpf</w:t>
      </w:r>
      <w:r w:rsidR="00F777A3" w:rsidRPr="00F777A3">
        <w:t>ul in prevention or</w:t>
      </w:r>
      <w:r w:rsidR="00BD3F1C" w:rsidRPr="00F777A3">
        <w:t xml:space="preserve"> treatment?</w:t>
      </w:r>
      <w:r w:rsidR="000042DE" w:rsidRPr="00F777A3">
        <w:t xml:space="preserve">) </w:t>
      </w:r>
      <w:r w:rsidR="004C7E35" w:rsidRPr="00F777A3">
        <w:rPr>
          <w:bCs/>
        </w:rPr>
        <w:t xml:space="preserve">Propose a study </w:t>
      </w:r>
      <w:r w:rsidR="004E1FED" w:rsidRPr="00F777A3">
        <w:rPr>
          <w:bCs/>
        </w:rPr>
        <w:t>describing</w:t>
      </w:r>
      <w:r w:rsidR="004E1FED" w:rsidRPr="000042DE">
        <w:rPr>
          <w:bCs/>
        </w:rPr>
        <w:t xml:space="preserve"> your intervention approach. </w:t>
      </w:r>
      <w:r w:rsidR="00C83824" w:rsidRPr="000042DE">
        <w:rPr>
          <w:bCs/>
        </w:rPr>
        <w:t>Your paper will include an introduction summarizing the research in the area you’ve chosen and a methodology section proposing</w:t>
      </w:r>
      <w:r w:rsidR="00C83824" w:rsidRPr="004E1FED">
        <w:rPr>
          <w:bCs/>
        </w:rPr>
        <w:t xml:space="preserve"> a </w:t>
      </w:r>
      <w:r w:rsidR="00F777A3">
        <w:rPr>
          <w:bCs/>
        </w:rPr>
        <w:t xml:space="preserve">pilot </w:t>
      </w:r>
      <w:r w:rsidR="00C83824" w:rsidRPr="004E1FED">
        <w:rPr>
          <w:bCs/>
        </w:rPr>
        <w:t>research study</w:t>
      </w:r>
      <w:r w:rsidR="00F777A3">
        <w:rPr>
          <w:bCs/>
        </w:rPr>
        <w:t xml:space="preserve"> (program to intervene with and help the chosen population)</w:t>
      </w:r>
      <w:r w:rsidR="00C83824" w:rsidRPr="004E1FED">
        <w:rPr>
          <w:bCs/>
        </w:rPr>
        <w:t xml:space="preserve">. </w:t>
      </w:r>
      <w:r w:rsidR="004E1FED" w:rsidRPr="004E1FED">
        <w:rPr>
          <w:bCs/>
        </w:rPr>
        <w:t xml:space="preserve">A grading rubric will be provided. </w:t>
      </w:r>
      <w:r w:rsidR="000E7D96" w:rsidRPr="004E1FED">
        <w:rPr>
          <w:bCs/>
        </w:rPr>
        <w:t>You will turn in a paragraph describing your plan</w:t>
      </w:r>
      <w:r w:rsidR="00DC4F72" w:rsidRPr="004E1FED">
        <w:rPr>
          <w:bCs/>
        </w:rPr>
        <w:t xml:space="preserve">ned population, health issue, and </w:t>
      </w:r>
      <w:r w:rsidR="004C7E35" w:rsidRPr="004E1FED">
        <w:rPr>
          <w:bCs/>
        </w:rPr>
        <w:t>proposed study</w:t>
      </w:r>
      <w:r w:rsidR="000E7D96" w:rsidRPr="004E1FED">
        <w:rPr>
          <w:bCs/>
        </w:rPr>
        <w:t xml:space="preserve"> </w:t>
      </w:r>
      <w:r w:rsidR="00F777A3">
        <w:rPr>
          <w:bCs/>
        </w:rPr>
        <w:t>idea by</w:t>
      </w:r>
      <w:r w:rsidR="00DC4F72" w:rsidRPr="004E1FED">
        <w:rPr>
          <w:bCs/>
        </w:rPr>
        <w:t xml:space="preserve"> </w:t>
      </w:r>
      <w:r w:rsidR="00F777A3">
        <w:rPr>
          <w:bCs/>
        </w:rPr>
        <w:t>Oct. 4</w:t>
      </w:r>
      <w:r w:rsidR="007E6A68" w:rsidRPr="004E1FED">
        <w:rPr>
          <w:bCs/>
        </w:rPr>
        <w:t>, and I will provide comments and feedback</w:t>
      </w:r>
      <w:r w:rsidR="000E7D96" w:rsidRPr="004E1FED">
        <w:rPr>
          <w:bCs/>
        </w:rPr>
        <w:t>.</w:t>
      </w:r>
      <w:r w:rsidR="004C7E35" w:rsidRPr="004E1FED">
        <w:rPr>
          <w:bCs/>
        </w:rPr>
        <w:t xml:space="preserve"> Your final paper is due </w:t>
      </w:r>
      <w:r w:rsidR="00F777A3">
        <w:rPr>
          <w:bCs/>
        </w:rPr>
        <w:t>Nov. 22 in class (hard copy)</w:t>
      </w:r>
      <w:r w:rsidR="004C7E35" w:rsidRPr="004E1FED">
        <w:rPr>
          <w:bCs/>
        </w:rPr>
        <w:t>.</w:t>
      </w:r>
      <w:r w:rsidR="000E7D96" w:rsidRPr="004E1FED">
        <w:rPr>
          <w:bCs/>
        </w:rPr>
        <w:t xml:space="preserve"> </w:t>
      </w:r>
      <w:r w:rsidR="00A65C3E">
        <w:rPr>
          <w:bCs/>
        </w:rPr>
        <w:t xml:space="preserve">Papers will also be turned in via Turnitin.com. </w:t>
      </w:r>
      <w:r w:rsidR="00C93454" w:rsidRPr="004E1FED">
        <w:t>Late papers will be accepted, but 5% will be taken off your overall paper grade every day that it is late.</w:t>
      </w:r>
    </w:p>
    <w:p w:rsidR="00C93454" w:rsidRPr="00FB2687" w:rsidRDefault="00C93454" w:rsidP="00C93454"/>
    <w:p w:rsidR="00F95A95" w:rsidRPr="00C84A51" w:rsidRDefault="00FB2687" w:rsidP="00F61598">
      <w:pPr>
        <w:numPr>
          <w:ilvl w:val="0"/>
          <w:numId w:val="14"/>
        </w:numPr>
      </w:pPr>
      <w:r>
        <w:rPr>
          <w:b/>
          <w:bCs/>
        </w:rPr>
        <w:t>Presentation</w:t>
      </w:r>
      <w:r w:rsidR="00982A04">
        <w:rPr>
          <w:b/>
          <w:bCs/>
        </w:rPr>
        <w:t xml:space="preserve"> of </w:t>
      </w:r>
      <w:r w:rsidR="00D144A8">
        <w:rPr>
          <w:b/>
          <w:bCs/>
        </w:rPr>
        <w:t>Research Paper</w:t>
      </w:r>
      <w:r w:rsidR="00982A04">
        <w:rPr>
          <w:b/>
          <w:bCs/>
        </w:rPr>
        <w:t xml:space="preserve">: </w:t>
      </w:r>
      <w:r w:rsidR="00C83824" w:rsidRPr="00F008B3">
        <w:rPr>
          <w:bCs/>
        </w:rPr>
        <w:t xml:space="preserve">During our </w:t>
      </w:r>
      <w:r w:rsidR="00F777A3">
        <w:rPr>
          <w:bCs/>
        </w:rPr>
        <w:t>last three classes</w:t>
      </w:r>
      <w:r w:rsidR="00C83824" w:rsidRPr="00F008B3">
        <w:rPr>
          <w:bCs/>
        </w:rPr>
        <w:t xml:space="preserve">, </w:t>
      </w:r>
      <w:r w:rsidR="00825E99">
        <w:rPr>
          <w:bCs/>
        </w:rPr>
        <w:t>each student</w:t>
      </w:r>
      <w:r w:rsidR="00C83824" w:rsidRPr="00F008B3">
        <w:rPr>
          <w:bCs/>
        </w:rPr>
        <w:t xml:space="preserve"> will give a 15</w:t>
      </w:r>
      <w:r w:rsidR="00F95A95">
        <w:rPr>
          <w:bCs/>
        </w:rPr>
        <w:t>-20</w:t>
      </w:r>
      <w:r w:rsidR="00C83824" w:rsidRPr="00F008B3">
        <w:rPr>
          <w:bCs/>
        </w:rPr>
        <w:t xml:space="preserve"> </w:t>
      </w:r>
      <w:r w:rsidR="00BC2298">
        <w:rPr>
          <w:bCs/>
        </w:rPr>
        <w:t>Power P</w:t>
      </w:r>
      <w:r w:rsidR="00825E99">
        <w:rPr>
          <w:bCs/>
        </w:rPr>
        <w:t xml:space="preserve">oint </w:t>
      </w:r>
      <w:r w:rsidR="00C83824" w:rsidRPr="00F008B3">
        <w:rPr>
          <w:bCs/>
        </w:rPr>
        <w:t xml:space="preserve">presentation </w:t>
      </w:r>
      <w:r w:rsidR="00A65C3E">
        <w:rPr>
          <w:bCs/>
        </w:rPr>
        <w:t>of their paper</w:t>
      </w:r>
      <w:r w:rsidR="00F95A95">
        <w:rPr>
          <w:bCs/>
        </w:rPr>
        <w:t xml:space="preserve">. </w:t>
      </w:r>
      <w:r w:rsidR="00C83824" w:rsidRPr="00BC551C">
        <w:rPr>
          <w:b/>
          <w:bCs/>
        </w:rPr>
        <w:t xml:space="preserve"> </w:t>
      </w:r>
      <w:r w:rsidR="00D144A8">
        <w:t>More information will be provided on these presentations</w:t>
      </w:r>
      <w:r w:rsidR="00A65C3E">
        <w:t xml:space="preserve"> in a separate handout</w:t>
      </w:r>
      <w:r w:rsidR="00D144A8">
        <w:t xml:space="preserve">. </w:t>
      </w:r>
    </w:p>
    <w:p w:rsidR="005D59C7" w:rsidRPr="00BC551C" w:rsidRDefault="005D59C7" w:rsidP="007F6821">
      <w:pPr>
        <w:tabs>
          <w:tab w:val="left" w:pos="6300"/>
        </w:tabs>
        <w:rPr>
          <w:b/>
          <w:bCs/>
        </w:rPr>
      </w:pPr>
    </w:p>
    <w:p w:rsidR="002D7B65" w:rsidRPr="00BC551C" w:rsidRDefault="002D7B65" w:rsidP="007F6821">
      <w:pPr>
        <w:tabs>
          <w:tab w:val="left" w:pos="6300"/>
        </w:tabs>
      </w:pPr>
      <w:r w:rsidRPr="00BC551C">
        <w:rPr>
          <w:b/>
          <w:bCs/>
        </w:rPr>
        <w:t>Grading:</w:t>
      </w:r>
      <w:r w:rsidRPr="00BC551C">
        <w:t xml:space="preserve"> </w:t>
      </w:r>
      <w:r w:rsidR="007F6821" w:rsidRPr="00BC551C">
        <w:t xml:space="preserve"> </w:t>
      </w:r>
      <w:r w:rsidRPr="00BC551C">
        <w:t>Course grades will be computed as follows</w:t>
      </w:r>
      <w:r w:rsidR="00E00EFD" w:rsidRPr="00BC551C">
        <w:t>:</w:t>
      </w:r>
    </w:p>
    <w:p w:rsidR="00715EC0" w:rsidRPr="00BC551C" w:rsidRDefault="00BC551C" w:rsidP="00715EC0">
      <w:pPr>
        <w:ind w:left="720"/>
      </w:pPr>
      <w:r w:rsidRPr="00BC551C">
        <w:t>Reading Response and Discussion Q</w:t>
      </w:r>
      <w:r w:rsidR="00715EC0" w:rsidRPr="00BC551C">
        <w:t>uestions: 25%</w:t>
      </w:r>
    </w:p>
    <w:p w:rsidR="00715EC0" w:rsidRPr="00BC551C" w:rsidRDefault="00715EC0" w:rsidP="00715EC0">
      <w:pPr>
        <w:ind w:left="720"/>
      </w:pPr>
      <w:r w:rsidRPr="00BC551C">
        <w:t xml:space="preserve">Discussion </w:t>
      </w:r>
      <w:r w:rsidR="00D144A8">
        <w:t>Leading/Group Activity</w:t>
      </w:r>
      <w:r w:rsidRPr="00BC551C">
        <w:t xml:space="preserve">: </w:t>
      </w:r>
      <w:r w:rsidR="003053A3" w:rsidRPr="00BC551C">
        <w:t>15%</w:t>
      </w:r>
    </w:p>
    <w:p w:rsidR="00715EC0" w:rsidRDefault="00715EC0" w:rsidP="00715EC0">
      <w:pPr>
        <w:ind w:left="720"/>
      </w:pPr>
      <w:r w:rsidRPr="00BC551C">
        <w:t>Attendance and Participation</w:t>
      </w:r>
      <w:r w:rsidRPr="00AC7675">
        <w:t>: 25%</w:t>
      </w:r>
    </w:p>
    <w:p w:rsidR="00FD4822" w:rsidRPr="00AC7675" w:rsidRDefault="00E00EFD" w:rsidP="00227F8E">
      <w:pPr>
        <w:ind w:left="720"/>
      </w:pPr>
      <w:r w:rsidRPr="00AC7675">
        <w:t xml:space="preserve">Research </w:t>
      </w:r>
      <w:r w:rsidR="00D144A8">
        <w:t>Paper</w:t>
      </w:r>
      <w:r w:rsidR="006B4812" w:rsidRPr="00AC7675">
        <w:t xml:space="preserve">: </w:t>
      </w:r>
      <w:r w:rsidRPr="00AC7675">
        <w:t>25%</w:t>
      </w:r>
    </w:p>
    <w:p w:rsidR="00517293" w:rsidRDefault="00C21191" w:rsidP="000042DE">
      <w:pPr>
        <w:ind w:left="720"/>
      </w:pPr>
      <w:r>
        <w:t xml:space="preserve">Paper </w:t>
      </w:r>
      <w:r w:rsidR="00D579C0" w:rsidRPr="00AC7675">
        <w:t xml:space="preserve">Presentation: </w:t>
      </w:r>
      <w:r w:rsidR="003053A3">
        <w:t>10</w:t>
      </w:r>
      <w:r w:rsidR="00E00EFD" w:rsidRPr="00AC7675">
        <w:t>%</w:t>
      </w:r>
    </w:p>
    <w:p w:rsidR="00F94792" w:rsidRDefault="00F94792" w:rsidP="001F5EC2"/>
    <w:p w:rsidR="00F94792" w:rsidRPr="000042DE" w:rsidRDefault="00B25204" w:rsidP="00B25204">
      <w:r w:rsidRPr="00A50F62">
        <w:rPr>
          <w:b/>
        </w:rPr>
        <w:t>MMVUP</w:t>
      </w:r>
      <w:r>
        <w:t xml:space="preserve"> = </w:t>
      </w:r>
      <w:r w:rsidRPr="00A50F62">
        <w:rPr>
          <w:i/>
        </w:rPr>
        <w:t>Medical Management of Vulnerable and Underserved Populations</w:t>
      </w:r>
    </w:p>
    <w:p w:rsidR="00C84A51" w:rsidRDefault="00517293">
      <w:pPr>
        <w:rPr>
          <w:b/>
          <w:bCs/>
        </w:rPr>
      </w:pPr>
      <w:r>
        <w:rPr>
          <w:b/>
          <w:bCs/>
        </w:rPr>
        <w:t xml:space="preserve">SCYYFD = </w:t>
      </w:r>
      <w:r w:rsidRPr="00D04D19">
        <w:rPr>
          <w:i/>
        </w:rPr>
        <w:t>The Spirit Catches You and You Fall Down</w:t>
      </w:r>
    </w:p>
    <w:p w:rsidR="00F94792" w:rsidRPr="00F94792" w:rsidRDefault="00F94792">
      <w:pPr>
        <w:rPr>
          <w:b/>
          <w:bCs/>
        </w:rPr>
      </w:pPr>
    </w:p>
    <w:p w:rsidR="00F173B9" w:rsidRPr="00AC7675" w:rsidRDefault="002D7B65">
      <w:pPr>
        <w:rPr>
          <w:b/>
        </w:rPr>
      </w:pPr>
      <w:r w:rsidRPr="00AC7675">
        <w:rPr>
          <w:b/>
        </w:rPr>
        <w:t>Course Schedule</w:t>
      </w:r>
      <w:r w:rsidR="00CE6C4C" w:rsidRPr="00AC7675">
        <w:rPr>
          <w:b/>
        </w:rPr>
        <w:t xml:space="preserve"> (</w:t>
      </w:r>
      <w:r w:rsidR="00CE6C4C" w:rsidRPr="008323D6">
        <w:rPr>
          <w:b/>
          <w:u w:val="single"/>
        </w:rPr>
        <w:t>subject to minor changes</w:t>
      </w:r>
      <w:r w:rsidR="00CE6C4C" w:rsidRPr="00AC7675">
        <w:rPr>
          <w:b/>
        </w:rPr>
        <w:t>)</w:t>
      </w:r>
      <w:r w:rsidRPr="00AC7675">
        <w:rPr>
          <w:b/>
        </w:rPr>
        <w:t>:</w:t>
      </w:r>
      <w:r w:rsidR="002A34FC" w:rsidRPr="00AC7675">
        <w:rPr>
          <w:b/>
        </w:rPr>
        <w:t xml:space="preserve"> </w:t>
      </w:r>
    </w:p>
    <w:tbl>
      <w:tblPr>
        <w:tblW w:w="1009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803"/>
        <w:gridCol w:w="1195"/>
        <w:gridCol w:w="3155"/>
        <w:gridCol w:w="4945"/>
      </w:tblGrid>
      <w:tr w:rsidR="00175EE3" w:rsidRPr="00AC7675" w:rsidTr="001F5EC2">
        <w:tblPrEx>
          <w:tblCellMar>
            <w:top w:w="0" w:type="dxa"/>
            <w:bottom w:w="0" w:type="dxa"/>
          </w:tblCellMar>
        </w:tblPrEx>
        <w:tc>
          <w:tcPr>
            <w:tcW w:w="803" w:type="dxa"/>
            <w:tcBorders>
              <w:top w:val="thinThickSmallGap" w:sz="24" w:space="0" w:color="auto"/>
              <w:bottom w:val="thinThickSmallGap" w:sz="24" w:space="0" w:color="auto"/>
            </w:tcBorders>
          </w:tcPr>
          <w:p w:rsidR="00175EE3" w:rsidRPr="00AC7675" w:rsidRDefault="00175EE3" w:rsidP="00ED6BC1">
            <w:pPr>
              <w:rPr>
                <w:b/>
              </w:rPr>
            </w:pPr>
            <w:r w:rsidRPr="00AC7675">
              <w:rPr>
                <w:b/>
              </w:rPr>
              <w:t>Week</w:t>
            </w:r>
          </w:p>
        </w:tc>
        <w:tc>
          <w:tcPr>
            <w:tcW w:w="1195" w:type="dxa"/>
            <w:tcBorders>
              <w:top w:val="thinThickSmallGap" w:sz="24" w:space="0" w:color="auto"/>
              <w:bottom w:val="thinThickSmallGap" w:sz="24" w:space="0" w:color="auto"/>
            </w:tcBorders>
          </w:tcPr>
          <w:p w:rsidR="00175EE3" w:rsidRPr="00AC7675" w:rsidRDefault="00175EE3" w:rsidP="00ED6BC1">
            <w:pPr>
              <w:rPr>
                <w:b/>
              </w:rPr>
            </w:pPr>
            <w:r w:rsidRPr="00AC7675">
              <w:rPr>
                <w:b/>
              </w:rPr>
              <w:t>Date</w:t>
            </w:r>
          </w:p>
        </w:tc>
        <w:tc>
          <w:tcPr>
            <w:tcW w:w="3155" w:type="dxa"/>
            <w:tcBorders>
              <w:top w:val="thinThickSmallGap" w:sz="24" w:space="0" w:color="auto"/>
              <w:bottom w:val="thinThickSmallGap" w:sz="24" w:space="0" w:color="auto"/>
            </w:tcBorders>
          </w:tcPr>
          <w:p w:rsidR="00175EE3" w:rsidRPr="00AC7675" w:rsidRDefault="00175EE3" w:rsidP="00175EE3">
            <w:pPr>
              <w:rPr>
                <w:b/>
              </w:rPr>
            </w:pPr>
            <w:r w:rsidRPr="00AC7675">
              <w:rPr>
                <w:b/>
              </w:rPr>
              <w:t xml:space="preserve">Topic </w:t>
            </w:r>
            <w:r w:rsidR="00ED74DC">
              <w:rPr>
                <w:b/>
              </w:rPr>
              <w:t>/Due Date</w:t>
            </w:r>
          </w:p>
        </w:tc>
        <w:tc>
          <w:tcPr>
            <w:tcW w:w="4945" w:type="dxa"/>
            <w:tcBorders>
              <w:top w:val="thinThickSmallGap" w:sz="24" w:space="0" w:color="auto"/>
              <w:bottom w:val="thinThickSmallGap" w:sz="24" w:space="0" w:color="auto"/>
            </w:tcBorders>
          </w:tcPr>
          <w:p w:rsidR="00175EE3" w:rsidRPr="00AC7675" w:rsidRDefault="00175EE3" w:rsidP="00ED6BC1">
            <w:pPr>
              <w:rPr>
                <w:b/>
              </w:rPr>
            </w:pPr>
            <w:r>
              <w:rPr>
                <w:b/>
              </w:rPr>
              <w:t>Reading</w:t>
            </w:r>
          </w:p>
        </w:tc>
      </w:tr>
      <w:tr w:rsidR="00175EE3" w:rsidRPr="00AC7675" w:rsidTr="001F5EC2">
        <w:tblPrEx>
          <w:tblCellMar>
            <w:top w:w="0" w:type="dxa"/>
            <w:bottom w:w="0" w:type="dxa"/>
          </w:tblCellMar>
        </w:tblPrEx>
        <w:trPr>
          <w:cantSplit/>
        </w:trPr>
        <w:tc>
          <w:tcPr>
            <w:tcW w:w="803" w:type="dxa"/>
            <w:tcBorders>
              <w:top w:val="thinThickSmallGap" w:sz="24" w:space="0" w:color="auto"/>
              <w:bottom w:val="nil"/>
            </w:tcBorders>
            <w:vAlign w:val="center"/>
          </w:tcPr>
          <w:p w:rsidR="00175EE3" w:rsidRPr="00AC7675" w:rsidRDefault="00175EE3" w:rsidP="00F47CE9">
            <w:r w:rsidRPr="00AC7675">
              <w:t>Week 1</w:t>
            </w:r>
          </w:p>
        </w:tc>
        <w:tc>
          <w:tcPr>
            <w:tcW w:w="1195" w:type="dxa"/>
            <w:tcBorders>
              <w:top w:val="thinThickSmallGap" w:sz="24" w:space="0" w:color="auto"/>
              <w:bottom w:val="nil"/>
            </w:tcBorders>
          </w:tcPr>
          <w:p w:rsidR="00175EE3" w:rsidRPr="00AC7675" w:rsidRDefault="00175EE3" w:rsidP="00ED6BC1">
            <w:r>
              <w:t>Aug. 2</w:t>
            </w:r>
            <w:r w:rsidR="006112AE">
              <w:t>5</w:t>
            </w:r>
          </w:p>
        </w:tc>
        <w:tc>
          <w:tcPr>
            <w:tcW w:w="3155" w:type="dxa"/>
            <w:tcBorders>
              <w:top w:val="thinThickSmallGap" w:sz="24" w:space="0" w:color="auto"/>
              <w:bottom w:val="nil"/>
            </w:tcBorders>
          </w:tcPr>
          <w:p w:rsidR="00175EE3" w:rsidRPr="00AC7675" w:rsidRDefault="00175EE3" w:rsidP="009C533E">
            <w:r w:rsidRPr="00AC7675">
              <w:t xml:space="preserve">Course overview, introductions. </w:t>
            </w:r>
          </w:p>
        </w:tc>
        <w:tc>
          <w:tcPr>
            <w:tcW w:w="4945" w:type="dxa"/>
            <w:tcBorders>
              <w:top w:val="thinThickSmallGap" w:sz="24" w:space="0" w:color="auto"/>
              <w:bottom w:val="nil"/>
            </w:tcBorders>
          </w:tcPr>
          <w:p w:rsidR="00F61598" w:rsidRPr="00AC7675" w:rsidRDefault="00E43D22" w:rsidP="009C533E">
            <w:r>
              <w:t>None</w:t>
            </w:r>
          </w:p>
        </w:tc>
      </w:tr>
      <w:tr w:rsidR="00AB7648" w:rsidRPr="00AC7675" w:rsidTr="001F5EC2">
        <w:tblPrEx>
          <w:tblCellMar>
            <w:top w:w="0" w:type="dxa"/>
            <w:bottom w:w="0" w:type="dxa"/>
          </w:tblCellMar>
        </w:tblPrEx>
        <w:trPr>
          <w:cantSplit/>
          <w:trHeight w:val="70"/>
        </w:trPr>
        <w:tc>
          <w:tcPr>
            <w:tcW w:w="803" w:type="dxa"/>
          </w:tcPr>
          <w:p w:rsidR="00AB7648" w:rsidRPr="00AC7675" w:rsidRDefault="00AB7648" w:rsidP="00ED6BC1">
            <w:r w:rsidRPr="00AC7675">
              <w:t>Week 2</w:t>
            </w:r>
          </w:p>
        </w:tc>
        <w:tc>
          <w:tcPr>
            <w:tcW w:w="1195" w:type="dxa"/>
          </w:tcPr>
          <w:p w:rsidR="00AB7648" w:rsidRPr="00AC7675" w:rsidRDefault="00AB7648" w:rsidP="00ED6BC1">
            <w:r>
              <w:t>Aug. 30- Sept. 1</w:t>
            </w:r>
          </w:p>
        </w:tc>
        <w:tc>
          <w:tcPr>
            <w:tcW w:w="3155" w:type="dxa"/>
          </w:tcPr>
          <w:p w:rsidR="005C63DB" w:rsidRDefault="005C63DB" w:rsidP="009878B5">
            <w:r>
              <w:t>Trust/mistrust and the health care system</w:t>
            </w:r>
          </w:p>
          <w:p w:rsidR="0002396D" w:rsidRDefault="005C63DB" w:rsidP="009878B5">
            <w:r>
              <w:t>Communication issues/</w:t>
            </w:r>
            <w:r w:rsidR="0002396D">
              <w:t xml:space="preserve"> language barriers and health care</w:t>
            </w:r>
          </w:p>
          <w:p w:rsidR="00386B2C" w:rsidRPr="00EA7F7F" w:rsidRDefault="00386B2C" w:rsidP="009878B5"/>
        </w:tc>
        <w:tc>
          <w:tcPr>
            <w:tcW w:w="4945" w:type="dxa"/>
          </w:tcPr>
          <w:p w:rsidR="00AB7648" w:rsidRDefault="00AB7648" w:rsidP="00251F17">
            <w:r w:rsidRPr="00085A77">
              <w:t>SCYYFD- Intro and Ch. 1-5</w:t>
            </w:r>
            <w:r>
              <w:t xml:space="preserve">; </w:t>
            </w:r>
          </w:p>
          <w:p w:rsidR="0002396D" w:rsidRDefault="00894E09" w:rsidP="0002396D">
            <w:r>
              <w:t>Elderkin-Thompson et al., 2001</w:t>
            </w:r>
          </w:p>
          <w:p w:rsidR="00650C76" w:rsidRPr="00E6012B" w:rsidRDefault="00650C76" w:rsidP="00650C76">
            <w:pPr>
              <w:rPr>
                <w:b/>
              </w:rPr>
            </w:pPr>
            <w:r w:rsidRPr="00E6012B">
              <w:rPr>
                <w:b/>
              </w:rPr>
              <w:t>Katz et al., 2008</w:t>
            </w:r>
          </w:p>
          <w:p w:rsidR="00894E09" w:rsidRPr="00BA31F3" w:rsidRDefault="00894E09" w:rsidP="00650C76">
            <w:pPr>
              <w:rPr>
                <w:b/>
                <w:sz w:val="22"/>
                <w:szCs w:val="22"/>
              </w:rPr>
            </w:pPr>
            <w:r>
              <w:t xml:space="preserve">Optional: For more detail on the Tuskegee Syphilis Study see Thomas and Quinn. </w:t>
            </w:r>
          </w:p>
          <w:p w:rsidR="0002396D" w:rsidRPr="00BA31F3" w:rsidRDefault="0002396D" w:rsidP="00921800">
            <w:pPr>
              <w:rPr>
                <w:b/>
                <w:sz w:val="22"/>
                <w:szCs w:val="22"/>
              </w:rPr>
            </w:pPr>
          </w:p>
        </w:tc>
      </w:tr>
      <w:tr w:rsidR="00386B2C" w:rsidRPr="00AC7675" w:rsidTr="001F5EC2">
        <w:tblPrEx>
          <w:tblCellMar>
            <w:top w:w="0" w:type="dxa"/>
            <w:bottom w:w="0" w:type="dxa"/>
          </w:tblCellMar>
        </w:tblPrEx>
        <w:trPr>
          <w:cantSplit/>
        </w:trPr>
        <w:tc>
          <w:tcPr>
            <w:tcW w:w="803" w:type="dxa"/>
          </w:tcPr>
          <w:p w:rsidR="00386B2C" w:rsidRPr="00AC7675" w:rsidRDefault="00386B2C" w:rsidP="00ED6BC1">
            <w:r w:rsidRPr="00AC7675">
              <w:t>Week 3</w:t>
            </w:r>
          </w:p>
        </w:tc>
        <w:tc>
          <w:tcPr>
            <w:tcW w:w="1195" w:type="dxa"/>
          </w:tcPr>
          <w:p w:rsidR="00386B2C" w:rsidRPr="00AC7675" w:rsidRDefault="00386B2C" w:rsidP="001534C8">
            <w:r>
              <w:t xml:space="preserve">Sept. 6 </w:t>
            </w:r>
            <w:r w:rsidR="00E226BB">
              <w:t>–</w:t>
            </w:r>
            <w:r>
              <w:t xml:space="preserve"> 8</w:t>
            </w:r>
          </w:p>
        </w:tc>
        <w:tc>
          <w:tcPr>
            <w:tcW w:w="3155" w:type="dxa"/>
          </w:tcPr>
          <w:p w:rsidR="00D462E1" w:rsidRPr="00D462E1" w:rsidRDefault="0002396D" w:rsidP="009878B5">
            <w:r>
              <w:t xml:space="preserve">Vulnerable patients and barriers to </w:t>
            </w:r>
            <w:r w:rsidRPr="006A0DEB">
              <w:t>adherence</w:t>
            </w:r>
            <w:r w:rsidRPr="006A0DEB" w:rsidDel="00175EE3">
              <w:t xml:space="preserve"> </w:t>
            </w:r>
          </w:p>
        </w:tc>
        <w:tc>
          <w:tcPr>
            <w:tcW w:w="4945" w:type="dxa"/>
          </w:tcPr>
          <w:p w:rsidR="0002396D" w:rsidRPr="00085A77" w:rsidRDefault="00386B2C" w:rsidP="0002396D">
            <w:r w:rsidRPr="006A0DEB">
              <w:t>SCYYFD Ch. 6</w:t>
            </w:r>
            <w:r>
              <w:t>-11</w:t>
            </w:r>
            <w:r w:rsidRPr="00085A77">
              <w:t xml:space="preserve">; </w:t>
            </w:r>
          </w:p>
          <w:p w:rsidR="0002396D" w:rsidRPr="00C21E23" w:rsidRDefault="0002396D" w:rsidP="0002396D">
            <w:pPr>
              <w:rPr>
                <w:b/>
              </w:rPr>
            </w:pPr>
            <w:r w:rsidRPr="006F326C">
              <w:rPr>
                <w:b/>
              </w:rPr>
              <w:t>Apter et al., 2003</w:t>
            </w:r>
          </w:p>
          <w:p w:rsidR="00386B2C" w:rsidRPr="00085A77" w:rsidRDefault="0002396D" w:rsidP="0002396D">
            <w:r>
              <w:t>Piette et al., 2004</w:t>
            </w:r>
          </w:p>
        </w:tc>
      </w:tr>
      <w:tr w:rsidR="00386B2C" w:rsidRPr="00AC7675" w:rsidTr="001F5EC2">
        <w:tblPrEx>
          <w:tblCellMar>
            <w:top w:w="0" w:type="dxa"/>
            <w:bottom w:w="0" w:type="dxa"/>
          </w:tblCellMar>
        </w:tblPrEx>
        <w:trPr>
          <w:cantSplit/>
          <w:trHeight w:val="368"/>
        </w:trPr>
        <w:tc>
          <w:tcPr>
            <w:tcW w:w="803" w:type="dxa"/>
          </w:tcPr>
          <w:p w:rsidR="00386B2C" w:rsidRPr="00AC7675" w:rsidRDefault="00386B2C" w:rsidP="00ED6BC1">
            <w:r w:rsidRPr="00AC7675">
              <w:t>Week 4</w:t>
            </w:r>
          </w:p>
        </w:tc>
        <w:tc>
          <w:tcPr>
            <w:tcW w:w="1195" w:type="dxa"/>
          </w:tcPr>
          <w:p w:rsidR="00386B2C" w:rsidRPr="00AC7675" w:rsidRDefault="00386B2C" w:rsidP="0030057A">
            <w:r>
              <w:t>Sep. 13-15</w:t>
            </w:r>
          </w:p>
        </w:tc>
        <w:tc>
          <w:tcPr>
            <w:tcW w:w="3155" w:type="dxa"/>
          </w:tcPr>
          <w:p w:rsidR="0002396D" w:rsidRDefault="00386B2C" w:rsidP="009878B5">
            <w:r w:rsidRPr="006A0DEB">
              <w:t xml:space="preserve"> </w:t>
            </w:r>
            <w:r w:rsidR="0002396D" w:rsidRPr="00906379">
              <w:t>Beliefs</w:t>
            </w:r>
            <w:r w:rsidR="0002396D">
              <w:t>, culture,</w:t>
            </w:r>
            <w:r w:rsidR="0002396D" w:rsidRPr="00906379">
              <w:t xml:space="preserve"> </w:t>
            </w:r>
            <w:r w:rsidR="0002396D" w:rsidRPr="00906379">
              <w:rPr>
                <w:bCs/>
              </w:rPr>
              <w:t xml:space="preserve">and their influence on health, illness and health care.  </w:t>
            </w:r>
          </w:p>
          <w:p w:rsidR="00BD70C1" w:rsidRPr="00BD70C1" w:rsidRDefault="00BD70C1" w:rsidP="009878B5">
            <w:pPr>
              <w:rPr>
                <w:b/>
                <w:u w:val="single"/>
              </w:rPr>
            </w:pPr>
            <w:r w:rsidRPr="00BD70C1">
              <w:rPr>
                <w:b/>
                <w:u w:val="single"/>
              </w:rPr>
              <w:t>TUESDAY 9/13-NO CLASS</w:t>
            </w:r>
          </w:p>
          <w:p w:rsidR="00BD70C1" w:rsidRPr="00BD70C1" w:rsidRDefault="00BD70C1" w:rsidP="009878B5">
            <w:pPr>
              <w:rPr>
                <w:b/>
                <w:u w:val="single"/>
              </w:rPr>
            </w:pPr>
            <w:r w:rsidRPr="00BD70C1">
              <w:rPr>
                <w:b/>
                <w:u w:val="single"/>
              </w:rPr>
              <w:t xml:space="preserve">Dr. Haskard </w:t>
            </w:r>
            <w:r>
              <w:rPr>
                <w:b/>
                <w:u w:val="single"/>
              </w:rPr>
              <w:t>at</w:t>
            </w:r>
            <w:r w:rsidRPr="00BD70C1">
              <w:rPr>
                <w:b/>
                <w:u w:val="single"/>
              </w:rPr>
              <w:t xml:space="preserve"> presentation in Lubbock</w:t>
            </w:r>
          </w:p>
          <w:p w:rsidR="00386B2C" w:rsidRPr="006A0DEB" w:rsidRDefault="00386B2C" w:rsidP="008751E5"/>
        </w:tc>
        <w:tc>
          <w:tcPr>
            <w:tcW w:w="4945" w:type="dxa"/>
          </w:tcPr>
          <w:p w:rsidR="00386B2C" w:rsidRPr="00517293" w:rsidRDefault="00386B2C" w:rsidP="009878B5">
            <w:r w:rsidRPr="00517293">
              <w:t>SCYYFD Ch. 12-end</w:t>
            </w:r>
          </w:p>
          <w:p w:rsidR="0002396D" w:rsidRDefault="0002396D" w:rsidP="0002396D">
            <w:pPr>
              <w:rPr>
                <w:b/>
                <w:sz w:val="22"/>
                <w:szCs w:val="22"/>
              </w:rPr>
            </w:pPr>
            <w:r w:rsidRPr="00BA31F3">
              <w:rPr>
                <w:b/>
                <w:sz w:val="22"/>
                <w:szCs w:val="22"/>
              </w:rPr>
              <w:t>Pachter, 1994</w:t>
            </w:r>
          </w:p>
          <w:p w:rsidR="00386B2C" w:rsidRPr="008A5031" w:rsidRDefault="00386B2C" w:rsidP="008A5031">
            <w:pPr>
              <w:tabs>
                <w:tab w:val="left" w:pos="1092"/>
              </w:tabs>
            </w:pPr>
          </w:p>
        </w:tc>
      </w:tr>
      <w:tr w:rsidR="00386B2C" w:rsidRPr="003F08BC" w:rsidTr="001F5EC2">
        <w:tblPrEx>
          <w:tblCellMar>
            <w:top w:w="0" w:type="dxa"/>
            <w:bottom w:w="0" w:type="dxa"/>
          </w:tblCellMar>
        </w:tblPrEx>
        <w:trPr>
          <w:cantSplit/>
        </w:trPr>
        <w:tc>
          <w:tcPr>
            <w:tcW w:w="803" w:type="dxa"/>
          </w:tcPr>
          <w:p w:rsidR="00386B2C" w:rsidRPr="003F08BC" w:rsidRDefault="00386B2C" w:rsidP="00ED6BC1">
            <w:r>
              <w:t>Week 5</w:t>
            </w:r>
          </w:p>
        </w:tc>
        <w:tc>
          <w:tcPr>
            <w:tcW w:w="1195" w:type="dxa"/>
          </w:tcPr>
          <w:p w:rsidR="00386B2C" w:rsidRPr="003F08BC" w:rsidRDefault="00386B2C" w:rsidP="00ED6BC1">
            <w:r>
              <w:t>Sep. 20-22</w:t>
            </w:r>
          </w:p>
        </w:tc>
        <w:tc>
          <w:tcPr>
            <w:tcW w:w="3155" w:type="dxa"/>
          </w:tcPr>
          <w:p w:rsidR="00386B2C" w:rsidRDefault="00386B2C" w:rsidP="00386B2C">
            <w:r>
              <w:t>Overview of h</w:t>
            </w:r>
            <w:r w:rsidRPr="00EA7F7F">
              <w:t>ealth care disparities</w:t>
            </w:r>
            <w:r>
              <w:t>-ethnicity, income and health</w:t>
            </w:r>
          </w:p>
          <w:p w:rsidR="00386B2C" w:rsidRPr="006A0DEB" w:rsidRDefault="00386B2C" w:rsidP="00D446A5"/>
        </w:tc>
        <w:tc>
          <w:tcPr>
            <w:tcW w:w="4945" w:type="dxa"/>
          </w:tcPr>
          <w:p w:rsidR="00386B2C" w:rsidRDefault="00386B2C" w:rsidP="00386B2C">
            <w:r w:rsidRPr="00085A77">
              <w:t>Ch. 1-2 – MMVUP</w:t>
            </w:r>
            <w:r>
              <w:t xml:space="preserve">; </w:t>
            </w:r>
            <w:r w:rsidR="00B26EEC" w:rsidRPr="00C21E23">
              <w:rPr>
                <w:b/>
              </w:rPr>
              <w:t>Link &amp; Phelan, 1995</w:t>
            </w:r>
          </w:p>
          <w:p w:rsidR="00386B2C" w:rsidRPr="006A0DEB" w:rsidRDefault="00AD7435" w:rsidP="00F316AD">
            <w:r w:rsidRPr="00D65826">
              <w:rPr>
                <w:color w:val="FF0000"/>
              </w:rPr>
              <w:t>McNeil, 2011</w:t>
            </w:r>
            <w:r w:rsidRPr="00AD7435">
              <w:t xml:space="preserve"> (read the news report to support MMWR CDC Health Disparities and Inequalities Report — United States, 2011)</w:t>
            </w:r>
          </w:p>
        </w:tc>
      </w:tr>
      <w:tr w:rsidR="00386B2C" w:rsidRPr="003F08BC" w:rsidTr="001F5EC2">
        <w:tblPrEx>
          <w:tblCellMar>
            <w:top w:w="0" w:type="dxa"/>
            <w:bottom w:w="0" w:type="dxa"/>
          </w:tblCellMar>
        </w:tblPrEx>
        <w:trPr>
          <w:cantSplit/>
        </w:trPr>
        <w:tc>
          <w:tcPr>
            <w:tcW w:w="803" w:type="dxa"/>
            <w:vAlign w:val="center"/>
          </w:tcPr>
          <w:p w:rsidR="00386B2C" w:rsidRPr="003F08BC" w:rsidRDefault="00386B2C" w:rsidP="00ED6BC1">
            <w:r>
              <w:t>Week 6</w:t>
            </w:r>
          </w:p>
        </w:tc>
        <w:tc>
          <w:tcPr>
            <w:tcW w:w="1195" w:type="dxa"/>
          </w:tcPr>
          <w:p w:rsidR="00386B2C" w:rsidRPr="003F08BC" w:rsidRDefault="00386B2C" w:rsidP="0065374F">
            <w:r>
              <w:t>Sept. 27-29</w:t>
            </w:r>
          </w:p>
        </w:tc>
        <w:tc>
          <w:tcPr>
            <w:tcW w:w="3155" w:type="dxa"/>
          </w:tcPr>
          <w:p w:rsidR="00386B2C" w:rsidRPr="00EA7F7F" w:rsidRDefault="00386B2C" w:rsidP="00175EE3">
            <w:r>
              <w:t xml:space="preserve">Financing and legal issues in caring for diverse populations </w:t>
            </w:r>
          </w:p>
        </w:tc>
        <w:tc>
          <w:tcPr>
            <w:tcW w:w="4945" w:type="dxa"/>
          </w:tcPr>
          <w:p w:rsidR="00386B2C" w:rsidRPr="00650C76" w:rsidRDefault="00386B2C" w:rsidP="00E43D22">
            <w:r>
              <w:t>C</w:t>
            </w:r>
            <w:r w:rsidRPr="00650C76">
              <w:t>h. 3-4 – MMVUP</w:t>
            </w:r>
          </w:p>
          <w:p w:rsidR="00386B2C" w:rsidRPr="00B26EEC" w:rsidRDefault="00386B2C" w:rsidP="00E43D22">
            <w:r w:rsidRPr="00650C76">
              <w:t>TBD</w:t>
            </w:r>
          </w:p>
        </w:tc>
      </w:tr>
      <w:tr w:rsidR="00386B2C" w:rsidRPr="003F08BC" w:rsidTr="001F5EC2">
        <w:tblPrEx>
          <w:tblCellMar>
            <w:top w:w="0" w:type="dxa"/>
            <w:bottom w:w="0" w:type="dxa"/>
          </w:tblCellMar>
        </w:tblPrEx>
        <w:trPr>
          <w:cantSplit/>
        </w:trPr>
        <w:tc>
          <w:tcPr>
            <w:tcW w:w="803" w:type="dxa"/>
          </w:tcPr>
          <w:p w:rsidR="00386B2C" w:rsidRPr="003F08BC" w:rsidRDefault="00386B2C" w:rsidP="00ED6BC1">
            <w:r>
              <w:t>Week 7</w:t>
            </w:r>
          </w:p>
        </w:tc>
        <w:tc>
          <w:tcPr>
            <w:tcW w:w="1195" w:type="dxa"/>
          </w:tcPr>
          <w:p w:rsidR="00386B2C" w:rsidRPr="003F08BC" w:rsidRDefault="00386B2C" w:rsidP="0030057A">
            <w:r>
              <w:t>Oct. 4-6</w:t>
            </w:r>
          </w:p>
        </w:tc>
        <w:tc>
          <w:tcPr>
            <w:tcW w:w="3155" w:type="dxa"/>
          </w:tcPr>
          <w:p w:rsidR="00386B2C" w:rsidRDefault="0075533F" w:rsidP="0065374F">
            <w:r>
              <w:t>H</w:t>
            </w:r>
            <w:r w:rsidR="00386B2C">
              <w:t>ealth literacy</w:t>
            </w:r>
          </w:p>
          <w:p w:rsidR="00386B2C" w:rsidRDefault="00386B2C" w:rsidP="0065374F"/>
          <w:p w:rsidR="00386B2C" w:rsidRPr="00E26AC8" w:rsidRDefault="008A5031" w:rsidP="001527A9">
            <w:pPr>
              <w:rPr>
                <w:b/>
              </w:rPr>
            </w:pPr>
            <w:r>
              <w:rPr>
                <w:b/>
              </w:rPr>
              <w:t xml:space="preserve">PAPER </w:t>
            </w:r>
            <w:r w:rsidRPr="00E26AC8">
              <w:rPr>
                <w:b/>
              </w:rPr>
              <w:t>PARAGRAPH DUE</w:t>
            </w:r>
          </w:p>
        </w:tc>
        <w:tc>
          <w:tcPr>
            <w:tcW w:w="4945" w:type="dxa"/>
          </w:tcPr>
          <w:p w:rsidR="007060C2" w:rsidRPr="00BA5194" w:rsidRDefault="007060C2" w:rsidP="00386B2C">
            <w:r w:rsidRPr="00BA5194">
              <w:t>Ch. 10 MMVUP</w:t>
            </w:r>
          </w:p>
          <w:p w:rsidR="00386B2C" w:rsidRPr="003823B4" w:rsidRDefault="00386B2C" w:rsidP="00386B2C">
            <w:r w:rsidRPr="003823B4">
              <w:rPr>
                <w:b/>
              </w:rPr>
              <w:t>Paasche-Orlow et al., 2005</w:t>
            </w:r>
            <w:r w:rsidRPr="003823B4">
              <w:t>;</w:t>
            </w:r>
          </w:p>
          <w:p w:rsidR="00386B2C" w:rsidRPr="008A5031" w:rsidRDefault="00386B2C" w:rsidP="00B26EEC">
            <w:r w:rsidRPr="00E6012B">
              <w:t>Baker, Parker, Williams, et al., 1996</w:t>
            </w:r>
          </w:p>
        </w:tc>
      </w:tr>
      <w:tr w:rsidR="00386B2C" w:rsidRPr="003F08BC" w:rsidTr="001F5EC2">
        <w:tblPrEx>
          <w:tblCellMar>
            <w:top w:w="0" w:type="dxa"/>
            <w:bottom w:w="0" w:type="dxa"/>
          </w:tblCellMar>
        </w:tblPrEx>
        <w:trPr>
          <w:cantSplit/>
        </w:trPr>
        <w:tc>
          <w:tcPr>
            <w:tcW w:w="803" w:type="dxa"/>
          </w:tcPr>
          <w:p w:rsidR="00386B2C" w:rsidRPr="003F08BC" w:rsidRDefault="00386B2C" w:rsidP="00ED6BC1">
            <w:r>
              <w:t>Week 8</w:t>
            </w:r>
          </w:p>
        </w:tc>
        <w:tc>
          <w:tcPr>
            <w:tcW w:w="1195" w:type="dxa"/>
          </w:tcPr>
          <w:p w:rsidR="00386B2C" w:rsidRPr="003F08BC" w:rsidRDefault="00386B2C" w:rsidP="00ED6BC1">
            <w:r>
              <w:t>Oct. 11-13</w:t>
            </w:r>
          </w:p>
        </w:tc>
        <w:tc>
          <w:tcPr>
            <w:tcW w:w="3155" w:type="dxa"/>
          </w:tcPr>
          <w:p w:rsidR="00B26EEC" w:rsidRDefault="00B26EEC" w:rsidP="007E6A68">
            <w:r>
              <w:t>Health behavior</w:t>
            </w:r>
            <w:r w:rsidR="00F34E99">
              <w:t>/promotion</w:t>
            </w:r>
            <w:r>
              <w:t xml:space="preserve"> </w:t>
            </w:r>
            <w:r w:rsidR="00F34E99">
              <w:t>in diverse populations</w:t>
            </w:r>
          </w:p>
          <w:p w:rsidR="00B26EEC" w:rsidRDefault="00B26EEC" w:rsidP="007E6A68"/>
          <w:p w:rsidR="00386B2C" w:rsidRPr="00F45206" w:rsidRDefault="00386B2C" w:rsidP="007E6A68"/>
        </w:tc>
        <w:tc>
          <w:tcPr>
            <w:tcW w:w="4945" w:type="dxa"/>
          </w:tcPr>
          <w:p w:rsidR="00B26EEC" w:rsidRDefault="00B26EEC" w:rsidP="00B32DE3">
            <w:r w:rsidRPr="00F45206">
              <w:t>Ch. 7 – MMVUP; Morland, Wing, Roux, &amp; Poole, 2002; Abercrombie, Sallis et al., 2008</w:t>
            </w:r>
          </w:p>
          <w:p w:rsidR="00386B2C" w:rsidRPr="001F5EC2" w:rsidRDefault="00B26EEC" w:rsidP="00B32DE3">
            <w:r w:rsidRPr="00187693">
              <w:rPr>
                <w:b/>
              </w:rPr>
              <w:t>Ross, 2000</w:t>
            </w:r>
          </w:p>
        </w:tc>
      </w:tr>
      <w:tr w:rsidR="00386B2C" w:rsidRPr="003F08BC" w:rsidTr="001F5EC2">
        <w:tblPrEx>
          <w:tblCellMar>
            <w:top w:w="0" w:type="dxa"/>
            <w:bottom w:w="0" w:type="dxa"/>
          </w:tblCellMar>
        </w:tblPrEx>
        <w:trPr>
          <w:cantSplit/>
          <w:trHeight w:val="827"/>
        </w:trPr>
        <w:tc>
          <w:tcPr>
            <w:tcW w:w="803" w:type="dxa"/>
          </w:tcPr>
          <w:p w:rsidR="00386B2C" w:rsidRPr="003F08BC" w:rsidRDefault="00386B2C" w:rsidP="00ED6BC1">
            <w:r>
              <w:t>Week 9</w:t>
            </w:r>
          </w:p>
        </w:tc>
        <w:tc>
          <w:tcPr>
            <w:tcW w:w="1195" w:type="dxa"/>
          </w:tcPr>
          <w:p w:rsidR="00386B2C" w:rsidRPr="003F08BC" w:rsidRDefault="00386B2C" w:rsidP="00ED6BC1">
            <w:r>
              <w:t>Oct. 18-20</w:t>
            </w:r>
          </w:p>
        </w:tc>
        <w:tc>
          <w:tcPr>
            <w:tcW w:w="3155" w:type="dxa"/>
          </w:tcPr>
          <w:p w:rsidR="00386B2C" w:rsidRDefault="00B26EEC" w:rsidP="006F326C">
            <w:r>
              <w:t>S</w:t>
            </w:r>
            <w:r w:rsidR="00906D1E">
              <w:t>ome s</w:t>
            </w:r>
            <w:r>
              <w:t>trategies for care</w:t>
            </w:r>
            <w:r w:rsidR="006F326C">
              <w:t xml:space="preserve"> for vulnerable populations</w:t>
            </w:r>
            <w:r>
              <w:t xml:space="preserve"> – group visits, interactive health technologies</w:t>
            </w:r>
            <w:r w:rsidR="00937C21">
              <w:t xml:space="preserve"> </w:t>
            </w:r>
          </w:p>
          <w:p w:rsidR="00BD70C1" w:rsidRPr="001F5EC2" w:rsidRDefault="00BD70C1" w:rsidP="006F326C">
            <w:pPr>
              <w:rPr>
                <w:b/>
                <w:u w:val="single"/>
              </w:rPr>
            </w:pPr>
            <w:r w:rsidRPr="00BD70C1">
              <w:rPr>
                <w:b/>
                <w:u w:val="single"/>
              </w:rPr>
              <w:t>TUESDAY, 10/18- NO CLASS</w:t>
            </w:r>
            <w:r w:rsidR="001F5EC2">
              <w:rPr>
                <w:b/>
                <w:u w:val="single"/>
              </w:rPr>
              <w:t>-</w:t>
            </w:r>
            <w:r w:rsidRPr="00BD70C1">
              <w:rPr>
                <w:b/>
              </w:rPr>
              <w:t>Dr. Haskard at ICCH conference</w:t>
            </w:r>
          </w:p>
        </w:tc>
        <w:tc>
          <w:tcPr>
            <w:tcW w:w="4945" w:type="dxa"/>
          </w:tcPr>
          <w:p w:rsidR="00386B2C" w:rsidRPr="00EF3D41" w:rsidRDefault="006F326C" w:rsidP="00651EA3">
            <w:r w:rsidRPr="00EF3D41">
              <w:t xml:space="preserve">Ch. 12-13 </w:t>
            </w:r>
            <w:r w:rsidR="00B26EEC" w:rsidRPr="00EF3D41">
              <w:t>MMVUP; Piette et al., 2000</w:t>
            </w:r>
          </w:p>
          <w:p w:rsidR="00B26EEC" w:rsidRPr="00EF3D41" w:rsidRDefault="006F326C" w:rsidP="00B26EEC">
            <w:r w:rsidRPr="00EF3D41">
              <w:rPr>
                <w:b/>
              </w:rPr>
              <w:t>Ickovics et al., 2003</w:t>
            </w:r>
          </w:p>
        </w:tc>
      </w:tr>
      <w:tr w:rsidR="00386B2C" w:rsidRPr="003F08BC" w:rsidTr="001F5EC2">
        <w:tblPrEx>
          <w:tblCellMar>
            <w:top w:w="0" w:type="dxa"/>
            <w:bottom w:w="0" w:type="dxa"/>
          </w:tblCellMar>
        </w:tblPrEx>
        <w:trPr>
          <w:cantSplit/>
        </w:trPr>
        <w:tc>
          <w:tcPr>
            <w:tcW w:w="803" w:type="dxa"/>
          </w:tcPr>
          <w:p w:rsidR="00386B2C" w:rsidRPr="003F08BC" w:rsidRDefault="00386B2C" w:rsidP="00ED6BC1">
            <w:r>
              <w:t>Week 10</w:t>
            </w:r>
          </w:p>
        </w:tc>
        <w:tc>
          <w:tcPr>
            <w:tcW w:w="1195" w:type="dxa"/>
          </w:tcPr>
          <w:p w:rsidR="00386B2C" w:rsidRPr="003F08BC" w:rsidRDefault="00386B2C" w:rsidP="00ED6BC1">
            <w:r>
              <w:t>Oct. 25-27</w:t>
            </w:r>
          </w:p>
        </w:tc>
        <w:tc>
          <w:tcPr>
            <w:tcW w:w="3155" w:type="dxa"/>
          </w:tcPr>
          <w:p w:rsidR="00386B2C" w:rsidRPr="00EA7F7F" w:rsidRDefault="007060C2" w:rsidP="007060C2">
            <w:r>
              <w:t xml:space="preserve">Child </w:t>
            </w:r>
            <w:r w:rsidR="00B26EEC" w:rsidRPr="00EA7F7F">
              <w:t xml:space="preserve">and family </w:t>
            </w:r>
            <w:r w:rsidR="00B26EEC">
              <w:t>issues and health</w:t>
            </w:r>
            <w:r>
              <w:t>; high-risk mothers and infants</w:t>
            </w:r>
          </w:p>
        </w:tc>
        <w:tc>
          <w:tcPr>
            <w:tcW w:w="4945" w:type="dxa"/>
          </w:tcPr>
          <w:p w:rsidR="00B26EEC" w:rsidRPr="00EF3D41" w:rsidRDefault="00EE5947" w:rsidP="003F0851">
            <w:pPr>
              <w:pStyle w:val="NormalWeb"/>
              <w:spacing w:before="0" w:beforeAutospacing="0" w:after="0" w:afterAutospacing="0"/>
              <w:rPr>
                <w:rFonts w:ascii="Times New Roman" w:hAnsi="Times New Roman" w:cs="Times New Roman"/>
                <w:sz w:val="24"/>
                <w:szCs w:val="24"/>
              </w:rPr>
            </w:pPr>
            <w:r w:rsidRPr="00EF3D41">
              <w:rPr>
                <w:rFonts w:ascii="Times New Roman" w:hAnsi="Times New Roman" w:cs="Times New Roman"/>
                <w:sz w:val="24"/>
                <w:szCs w:val="24"/>
              </w:rPr>
              <w:t>Ch. 17,</w:t>
            </w:r>
            <w:r w:rsidR="00B26EEC" w:rsidRPr="00EF3D41">
              <w:rPr>
                <w:rFonts w:ascii="Times New Roman" w:hAnsi="Times New Roman" w:cs="Times New Roman"/>
                <w:sz w:val="24"/>
                <w:szCs w:val="24"/>
              </w:rPr>
              <w:t>19</w:t>
            </w:r>
            <w:r w:rsidRPr="00EF3D41">
              <w:rPr>
                <w:rFonts w:ascii="Times New Roman" w:hAnsi="Times New Roman" w:cs="Times New Roman"/>
                <w:sz w:val="24"/>
                <w:szCs w:val="24"/>
              </w:rPr>
              <w:t>, 29</w:t>
            </w:r>
            <w:r w:rsidR="00B26EEC" w:rsidRPr="00EF3D41">
              <w:rPr>
                <w:rFonts w:ascii="Times New Roman" w:hAnsi="Times New Roman" w:cs="Times New Roman"/>
                <w:sz w:val="24"/>
                <w:szCs w:val="24"/>
              </w:rPr>
              <w:t xml:space="preserve"> MMVUP; </w:t>
            </w:r>
            <w:r w:rsidR="00B26EEC" w:rsidRPr="00650C76">
              <w:rPr>
                <w:rFonts w:ascii="Times New Roman" w:hAnsi="Times New Roman" w:cs="Times New Roman"/>
                <w:b/>
                <w:sz w:val="24"/>
                <w:szCs w:val="24"/>
              </w:rPr>
              <w:t>Ebbeling, Pawlak, &amp; Ludwig, 2002</w:t>
            </w:r>
          </w:p>
          <w:p w:rsidR="00386B2C" w:rsidRPr="00EF3D41" w:rsidRDefault="00386B2C" w:rsidP="006F326C">
            <w:pPr>
              <w:pStyle w:val="NormalWeb"/>
              <w:spacing w:before="0" w:beforeAutospacing="0" w:after="0" w:afterAutospacing="0"/>
              <w:rPr>
                <w:rFonts w:ascii="Times New Roman" w:hAnsi="Times New Roman" w:cs="Times New Roman"/>
                <w:b/>
                <w:color w:val="auto"/>
                <w:sz w:val="24"/>
                <w:szCs w:val="24"/>
              </w:rPr>
            </w:pPr>
          </w:p>
        </w:tc>
      </w:tr>
      <w:tr w:rsidR="00386B2C" w:rsidRPr="003F08BC" w:rsidTr="001F5EC2">
        <w:tblPrEx>
          <w:tblCellMar>
            <w:top w:w="0" w:type="dxa"/>
            <w:bottom w:w="0" w:type="dxa"/>
          </w:tblCellMar>
        </w:tblPrEx>
        <w:trPr>
          <w:cantSplit/>
        </w:trPr>
        <w:tc>
          <w:tcPr>
            <w:tcW w:w="803" w:type="dxa"/>
          </w:tcPr>
          <w:p w:rsidR="00386B2C" w:rsidRPr="003F08BC" w:rsidRDefault="00386B2C" w:rsidP="00ED6BC1">
            <w:r>
              <w:t>Week 11</w:t>
            </w:r>
          </w:p>
        </w:tc>
        <w:tc>
          <w:tcPr>
            <w:tcW w:w="1195" w:type="dxa"/>
          </w:tcPr>
          <w:p w:rsidR="00386B2C" w:rsidRPr="003F08BC" w:rsidRDefault="00386B2C" w:rsidP="00ED6BC1">
            <w:r>
              <w:t>Nov. 1-3</w:t>
            </w:r>
          </w:p>
        </w:tc>
        <w:tc>
          <w:tcPr>
            <w:tcW w:w="3155" w:type="dxa"/>
          </w:tcPr>
          <w:p w:rsidR="00386B2C" w:rsidRPr="006526F4" w:rsidRDefault="00B26EEC" w:rsidP="00906D1E">
            <w:r w:rsidRPr="00EE5947">
              <w:t xml:space="preserve">Care of the elderly; </w:t>
            </w:r>
            <w:r w:rsidR="00906D1E">
              <w:t>intimate partner violence</w:t>
            </w:r>
          </w:p>
        </w:tc>
        <w:tc>
          <w:tcPr>
            <w:tcW w:w="4945" w:type="dxa"/>
          </w:tcPr>
          <w:p w:rsidR="00386B2C" w:rsidRDefault="00B26EEC" w:rsidP="0017736B">
            <w:r w:rsidRPr="006526F4">
              <w:t xml:space="preserve">Ch. 20, </w:t>
            </w:r>
            <w:r w:rsidR="00EE5947">
              <w:t>30</w:t>
            </w:r>
            <w:r w:rsidR="00D65826">
              <w:t xml:space="preserve"> MMVUP</w:t>
            </w:r>
            <w:r w:rsidRPr="006526F4">
              <w:t xml:space="preserve">; </w:t>
            </w:r>
          </w:p>
          <w:p w:rsidR="0017736B" w:rsidRPr="00650C76" w:rsidRDefault="00906D1E" w:rsidP="0017736B">
            <w:pPr>
              <w:rPr>
                <w:b/>
              </w:rPr>
            </w:pPr>
            <w:r w:rsidRPr="00650C76">
              <w:rPr>
                <w:b/>
              </w:rPr>
              <w:t>McCauley, Yurk, Jenkes, &amp; Ford, 1998</w:t>
            </w:r>
            <w:r w:rsidR="00D65826" w:rsidRPr="00650C76">
              <w:rPr>
                <w:b/>
              </w:rPr>
              <w:t xml:space="preserve">; </w:t>
            </w:r>
          </w:p>
          <w:p w:rsidR="00C175D8" w:rsidRPr="006526F4" w:rsidRDefault="006C090A" w:rsidP="0017736B">
            <w:r w:rsidRPr="00D65826">
              <w:rPr>
                <w:color w:val="FF0000"/>
              </w:rPr>
              <w:t>Greene &amp; Adelman, 1996</w:t>
            </w:r>
            <w:r>
              <w:t xml:space="preserve"> OR Adelman, Capello, LoFaso et al., 2007</w:t>
            </w:r>
          </w:p>
        </w:tc>
      </w:tr>
      <w:tr w:rsidR="00386B2C" w:rsidRPr="003F08BC" w:rsidTr="001F5EC2">
        <w:tblPrEx>
          <w:tblCellMar>
            <w:top w:w="0" w:type="dxa"/>
            <w:bottom w:w="0" w:type="dxa"/>
          </w:tblCellMar>
        </w:tblPrEx>
        <w:tc>
          <w:tcPr>
            <w:tcW w:w="803" w:type="dxa"/>
          </w:tcPr>
          <w:p w:rsidR="00386B2C" w:rsidRPr="003F08BC" w:rsidRDefault="00386B2C" w:rsidP="00ED6BC1">
            <w:pPr>
              <w:rPr>
                <w:bCs/>
              </w:rPr>
            </w:pPr>
            <w:r>
              <w:rPr>
                <w:bCs/>
              </w:rPr>
              <w:t>Week 12</w:t>
            </w:r>
          </w:p>
        </w:tc>
        <w:tc>
          <w:tcPr>
            <w:tcW w:w="1195" w:type="dxa"/>
          </w:tcPr>
          <w:p w:rsidR="00386B2C" w:rsidRPr="003F08BC" w:rsidRDefault="00386B2C" w:rsidP="00ED6BC1">
            <w:pPr>
              <w:rPr>
                <w:bCs/>
              </w:rPr>
            </w:pPr>
            <w:r>
              <w:rPr>
                <w:bCs/>
              </w:rPr>
              <w:t>Nov. 8-10</w:t>
            </w:r>
          </w:p>
        </w:tc>
        <w:tc>
          <w:tcPr>
            <w:tcW w:w="3155" w:type="dxa"/>
          </w:tcPr>
          <w:p w:rsidR="00386B2C" w:rsidRPr="006526F4" w:rsidRDefault="00386B2C" w:rsidP="00386B2C">
            <w:r>
              <w:t xml:space="preserve"> </w:t>
            </w:r>
            <w:r w:rsidR="00B26EEC" w:rsidRPr="006526F4">
              <w:t>Diverse populations and mental health issues</w:t>
            </w:r>
          </w:p>
        </w:tc>
        <w:tc>
          <w:tcPr>
            <w:tcW w:w="4945" w:type="dxa"/>
          </w:tcPr>
          <w:p w:rsidR="00386B2C" w:rsidRPr="006526F4" w:rsidRDefault="00B26EEC" w:rsidP="003F0851">
            <w:r w:rsidRPr="00E6012B">
              <w:rPr>
                <w:b/>
              </w:rPr>
              <w:t>Lin &amp; Cheung, 1999</w:t>
            </w:r>
            <w:r w:rsidRPr="006526F4">
              <w:t>;  Wells et al., 2001; Escobar et al., 2000</w:t>
            </w:r>
          </w:p>
        </w:tc>
      </w:tr>
      <w:tr w:rsidR="00386B2C" w:rsidRPr="003F08BC" w:rsidTr="001F5EC2">
        <w:tblPrEx>
          <w:tblCellMar>
            <w:top w:w="0" w:type="dxa"/>
            <w:bottom w:w="0" w:type="dxa"/>
          </w:tblCellMar>
        </w:tblPrEx>
        <w:tc>
          <w:tcPr>
            <w:tcW w:w="803" w:type="dxa"/>
          </w:tcPr>
          <w:p w:rsidR="00386B2C" w:rsidRPr="003F08BC" w:rsidRDefault="00386B2C" w:rsidP="00ED6BC1">
            <w:pPr>
              <w:rPr>
                <w:bCs/>
              </w:rPr>
            </w:pPr>
            <w:r>
              <w:rPr>
                <w:bCs/>
              </w:rPr>
              <w:t>Week 13</w:t>
            </w:r>
          </w:p>
        </w:tc>
        <w:tc>
          <w:tcPr>
            <w:tcW w:w="1195" w:type="dxa"/>
          </w:tcPr>
          <w:p w:rsidR="00386B2C" w:rsidRPr="003F08BC" w:rsidRDefault="00386B2C" w:rsidP="00ED6BC1">
            <w:pPr>
              <w:rPr>
                <w:bCs/>
              </w:rPr>
            </w:pPr>
            <w:r>
              <w:rPr>
                <w:bCs/>
              </w:rPr>
              <w:t>Nov. 15-17</w:t>
            </w:r>
          </w:p>
        </w:tc>
        <w:tc>
          <w:tcPr>
            <w:tcW w:w="3155" w:type="dxa"/>
          </w:tcPr>
          <w:p w:rsidR="00386B2C" w:rsidRPr="006526F4" w:rsidRDefault="003F37C7" w:rsidP="00813400">
            <w:r>
              <w:t>Persons living with HIV/AIDS, homeless</w:t>
            </w:r>
          </w:p>
        </w:tc>
        <w:tc>
          <w:tcPr>
            <w:tcW w:w="4945" w:type="dxa"/>
          </w:tcPr>
          <w:p w:rsidR="008751E5" w:rsidRPr="00F45206" w:rsidRDefault="00386B2C" w:rsidP="008751E5">
            <w:r w:rsidRPr="00F45206">
              <w:t xml:space="preserve"> </w:t>
            </w:r>
            <w:r w:rsidR="00C175D8">
              <w:t>Ch. 24, 38, MMVUP</w:t>
            </w:r>
          </w:p>
          <w:p w:rsidR="00386B2C" w:rsidRPr="00650C76" w:rsidRDefault="00DC7B11" w:rsidP="00090181">
            <w:pPr>
              <w:rPr>
                <w:b/>
              </w:rPr>
            </w:pPr>
            <w:r w:rsidRPr="00650C76">
              <w:rPr>
                <w:b/>
              </w:rPr>
              <w:t>Gelberg, Andersen, &amp; Leake, 2000</w:t>
            </w:r>
          </w:p>
          <w:p w:rsidR="00DC7B11" w:rsidRPr="00F45206" w:rsidRDefault="00750886" w:rsidP="00090181">
            <w:r>
              <w:t>Simoni, Pantalone, Plummer &amp; Huang, 2007</w:t>
            </w:r>
          </w:p>
        </w:tc>
      </w:tr>
      <w:tr w:rsidR="00386B2C" w:rsidRPr="003F08BC" w:rsidTr="001F5EC2">
        <w:tblPrEx>
          <w:tblCellMar>
            <w:top w:w="0" w:type="dxa"/>
            <w:bottom w:w="0" w:type="dxa"/>
          </w:tblCellMar>
        </w:tblPrEx>
        <w:tc>
          <w:tcPr>
            <w:tcW w:w="803" w:type="dxa"/>
          </w:tcPr>
          <w:p w:rsidR="00386B2C" w:rsidRPr="003F08BC" w:rsidRDefault="00386B2C" w:rsidP="00ED6BC1">
            <w:pPr>
              <w:rPr>
                <w:bCs/>
              </w:rPr>
            </w:pPr>
            <w:r>
              <w:rPr>
                <w:bCs/>
              </w:rPr>
              <w:t>Week 14</w:t>
            </w:r>
          </w:p>
        </w:tc>
        <w:tc>
          <w:tcPr>
            <w:tcW w:w="1195" w:type="dxa"/>
          </w:tcPr>
          <w:p w:rsidR="00386B2C" w:rsidRPr="003F08BC" w:rsidRDefault="00386B2C" w:rsidP="00ED6BC1">
            <w:pPr>
              <w:rPr>
                <w:bCs/>
              </w:rPr>
            </w:pPr>
            <w:r>
              <w:rPr>
                <w:bCs/>
              </w:rPr>
              <w:t>Nov. 22-24</w:t>
            </w:r>
          </w:p>
        </w:tc>
        <w:tc>
          <w:tcPr>
            <w:tcW w:w="3155" w:type="dxa"/>
          </w:tcPr>
          <w:p w:rsidR="00386B2C" w:rsidRDefault="00386B2C" w:rsidP="00CB5657">
            <w:pPr>
              <w:rPr>
                <w:b/>
                <w:bCs/>
              </w:rPr>
            </w:pPr>
            <w:r w:rsidRPr="0017736B">
              <w:rPr>
                <w:bCs/>
              </w:rPr>
              <w:t>Tuesday</w:t>
            </w:r>
            <w:r>
              <w:rPr>
                <w:b/>
                <w:bCs/>
              </w:rPr>
              <w:t xml:space="preserve">  - </w:t>
            </w:r>
            <w:r w:rsidR="0017736B" w:rsidRPr="0017736B">
              <w:rPr>
                <w:bCs/>
              </w:rPr>
              <w:t>Presentations of final papers</w:t>
            </w:r>
            <w:r w:rsidR="001527A9">
              <w:rPr>
                <w:bCs/>
              </w:rPr>
              <w:t xml:space="preserve"> </w:t>
            </w:r>
            <w:r w:rsidR="001527A9" w:rsidRPr="001527A9">
              <w:rPr>
                <w:b/>
                <w:bCs/>
              </w:rPr>
              <w:t>RESEARCH PAPER DUE</w:t>
            </w:r>
            <w:r w:rsidR="001527A9">
              <w:rPr>
                <w:b/>
                <w:bCs/>
              </w:rPr>
              <w:t xml:space="preserve"> NOV. 22</w:t>
            </w:r>
          </w:p>
          <w:p w:rsidR="00386B2C" w:rsidRPr="00BD70C1" w:rsidRDefault="00386B2C" w:rsidP="00CB5657">
            <w:pPr>
              <w:rPr>
                <w:b/>
                <w:bCs/>
                <w:u w:val="single"/>
              </w:rPr>
            </w:pPr>
            <w:r w:rsidRPr="00BD70C1">
              <w:rPr>
                <w:b/>
                <w:bCs/>
                <w:u w:val="single"/>
              </w:rPr>
              <w:t>Thursday</w:t>
            </w:r>
            <w:r w:rsidR="00BD70C1" w:rsidRPr="00BD70C1">
              <w:rPr>
                <w:b/>
                <w:bCs/>
                <w:u w:val="single"/>
              </w:rPr>
              <w:t xml:space="preserve"> 11/24</w:t>
            </w:r>
            <w:r w:rsidRPr="00BD70C1">
              <w:rPr>
                <w:b/>
                <w:bCs/>
                <w:u w:val="single"/>
              </w:rPr>
              <w:t xml:space="preserve"> - NO CLASS- HAPPY THANKSGIVING</w:t>
            </w:r>
          </w:p>
        </w:tc>
        <w:tc>
          <w:tcPr>
            <w:tcW w:w="4945" w:type="dxa"/>
          </w:tcPr>
          <w:p w:rsidR="00386B2C" w:rsidRPr="00085A77" w:rsidRDefault="00BD70C1" w:rsidP="00CB5657">
            <w:pPr>
              <w:rPr>
                <w:bCs/>
              </w:rPr>
            </w:pPr>
            <w:r>
              <w:rPr>
                <w:bCs/>
              </w:rPr>
              <w:t>None</w:t>
            </w:r>
          </w:p>
        </w:tc>
      </w:tr>
      <w:tr w:rsidR="00386B2C" w:rsidRPr="003F08BC" w:rsidTr="001F5EC2">
        <w:tblPrEx>
          <w:tblCellMar>
            <w:top w:w="0" w:type="dxa"/>
            <w:bottom w:w="0" w:type="dxa"/>
          </w:tblCellMar>
        </w:tblPrEx>
        <w:tc>
          <w:tcPr>
            <w:tcW w:w="803" w:type="dxa"/>
          </w:tcPr>
          <w:p w:rsidR="00386B2C" w:rsidRPr="003F08BC" w:rsidRDefault="00386B2C" w:rsidP="00ED6BC1">
            <w:pPr>
              <w:rPr>
                <w:bCs/>
              </w:rPr>
            </w:pPr>
            <w:r>
              <w:rPr>
                <w:bCs/>
              </w:rPr>
              <w:t>Week 15</w:t>
            </w:r>
          </w:p>
        </w:tc>
        <w:tc>
          <w:tcPr>
            <w:tcW w:w="1195" w:type="dxa"/>
          </w:tcPr>
          <w:p w:rsidR="00386B2C" w:rsidRPr="003F08BC" w:rsidRDefault="00386B2C" w:rsidP="00ED6BC1">
            <w:pPr>
              <w:rPr>
                <w:bCs/>
              </w:rPr>
            </w:pPr>
            <w:r>
              <w:rPr>
                <w:bCs/>
              </w:rPr>
              <w:t>Nov. 29-Dec. 1</w:t>
            </w:r>
          </w:p>
        </w:tc>
        <w:tc>
          <w:tcPr>
            <w:tcW w:w="3155" w:type="dxa"/>
          </w:tcPr>
          <w:p w:rsidR="00386B2C" w:rsidRPr="00EA7F7F" w:rsidRDefault="00386B2C" w:rsidP="001527A9">
            <w:r>
              <w:t xml:space="preserve">Presentations of final papers </w:t>
            </w:r>
          </w:p>
        </w:tc>
        <w:tc>
          <w:tcPr>
            <w:tcW w:w="4945" w:type="dxa"/>
          </w:tcPr>
          <w:p w:rsidR="00386B2C" w:rsidRPr="00085A77" w:rsidRDefault="00386B2C" w:rsidP="00E725DA">
            <w:r w:rsidRPr="00085A77">
              <w:t>None</w:t>
            </w:r>
          </w:p>
        </w:tc>
      </w:tr>
    </w:tbl>
    <w:p w:rsidR="00475A3E" w:rsidRDefault="006D316C" w:rsidP="00C377D4">
      <w:pPr>
        <w:rPr>
          <w:b/>
          <w:bCs/>
        </w:rPr>
      </w:pPr>
      <w:r>
        <w:rPr>
          <w:b/>
          <w:bCs/>
        </w:rPr>
        <w:t>Article Reading List</w:t>
      </w:r>
    </w:p>
    <w:p w:rsidR="00C74C5F" w:rsidRPr="001F5EC2" w:rsidRDefault="00C74C5F" w:rsidP="00C74C5F">
      <w:pPr>
        <w:autoSpaceDE w:val="0"/>
        <w:autoSpaceDN w:val="0"/>
        <w:adjustRightInd w:val="0"/>
        <w:ind w:left="720" w:hanging="720"/>
      </w:pPr>
      <w:r w:rsidRPr="001F5EC2">
        <w:t xml:space="preserve">Adelman, R. D., Capello, C. F., LoFaso, V., Greene, M. G., Konopasek, L., &amp; Marzuk, P. M. (2007). Introduction to the older patient: a "first exposure" to geriatrics for medical students. </w:t>
      </w:r>
      <w:r w:rsidRPr="001F5EC2">
        <w:rPr>
          <w:i/>
          <w:iCs/>
        </w:rPr>
        <w:t>J Am Geriatr Soc, 55</w:t>
      </w:r>
      <w:r w:rsidRPr="001F5EC2">
        <w:t>(9), 1445-1450.</w:t>
      </w:r>
    </w:p>
    <w:p w:rsidR="00C74C5F" w:rsidRPr="001F5EC2" w:rsidRDefault="00C74C5F" w:rsidP="00C74C5F">
      <w:pPr>
        <w:autoSpaceDE w:val="0"/>
        <w:autoSpaceDN w:val="0"/>
        <w:adjustRightInd w:val="0"/>
        <w:ind w:left="720" w:hanging="720"/>
      </w:pPr>
      <w:r w:rsidRPr="001F5EC2">
        <w:t xml:space="preserve">Apter, A. J., Boston, R. C., George, M., Norfleet, A. L., Tenhave, T., Coyne, J. C., et al. (2003). Modifiable barriers to adherence to inhaled steroids among adults with asthma: It's not just black and white. </w:t>
      </w:r>
      <w:r w:rsidRPr="001F5EC2">
        <w:rPr>
          <w:i/>
          <w:iCs/>
        </w:rPr>
        <w:t>Journal of Allergy and Clinical Immunology, 111</w:t>
      </w:r>
      <w:r w:rsidRPr="001F5EC2">
        <w:t>(6), 1219-1226.</w:t>
      </w:r>
    </w:p>
    <w:p w:rsidR="00C74C5F" w:rsidRPr="001F5EC2" w:rsidRDefault="00C74C5F" w:rsidP="00C74C5F">
      <w:pPr>
        <w:autoSpaceDE w:val="0"/>
        <w:autoSpaceDN w:val="0"/>
        <w:adjustRightInd w:val="0"/>
        <w:ind w:left="720" w:hanging="720"/>
      </w:pPr>
      <w:r w:rsidRPr="001F5EC2">
        <w:t xml:space="preserve">Baker, D. W., Parker, R. M., Williams, M. V., Pitkin, K., Parikh, N. S., Coates, W., et al. (1996). The health care experience of patients with low literacy. </w:t>
      </w:r>
      <w:r w:rsidRPr="001F5EC2">
        <w:rPr>
          <w:i/>
          <w:iCs/>
        </w:rPr>
        <w:t>Arch Fam Med, 5</w:t>
      </w:r>
      <w:r w:rsidRPr="001F5EC2">
        <w:t>(6), 329-334.</w:t>
      </w:r>
    </w:p>
    <w:p w:rsidR="00C74C5F" w:rsidRPr="001F5EC2" w:rsidRDefault="00C74C5F" w:rsidP="00C74C5F">
      <w:pPr>
        <w:autoSpaceDE w:val="0"/>
        <w:autoSpaceDN w:val="0"/>
        <w:adjustRightInd w:val="0"/>
        <w:ind w:left="720" w:hanging="720"/>
      </w:pPr>
      <w:r w:rsidRPr="001F5EC2">
        <w:t xml:space="preserve">Carroll, J., Epstein, R., Fiscella, K., Gipson, T., Volpe, E., &amp; Jean-Pierre, P. (2007). Caring for Somali women: implications for clinician-patient communication. </w:t>
      </w:r>
      <w:r w:rsidRPr="001F5EC2">
        <w:rPr>
          <w:i/>
          <w:iCs/>
        </w:rPr>
        <w:t>Patient Educ Couns, 66</w:t>
      </w:r>
      <w:r w:rsidRPr="001F5EC2">
        <w:t>(3), 337-345.</w:t>
      </w:r>
    </w:p>
    <w:p w:rsidR="00C74C5F" w:rsidRPr="001F5EC2" w:rsidRDefault="00C74C5F" w:rsidP="00C74C5F">
      <w:pPr>
        <w:autoSpaceDE w:val="0"/>
        <w:autoSpaceDN w:val="0"/>
        <w:adjustRightInd w:val="0"/>
        <w:ind w:left="720" w:hanging="720"/>
      </w:pPr>
      <w:r w:rsidRPr="001F5EC2">
        <w:t xml:space="preserve">Ebbeling, C. B., Pawlak, D. B., &amp; Ludwig, D. S. (2002). Childhood obesity: public-health crisis, common sense cure. </w:t>
      </w:r>
      <w:r w:rsidRPr="001F5EC2">
        <w:rPr>
          <w:i/>
          <w:iCs/>
        </w:rPr>
        <w:t>Lancet, 360</w:t>
      </w:r>
      <w:r w:rsidRPr="001F5EC2">
        <w:t>(9331), 473-482.</w:t>
      </w:r>
    </w:p>
    <w:p w:rsidR="00C74C5F" w:rsidRPr="001F5EC2" w:rsidRDefault="00C74C5F" w:rsidP="00C74C5F">
      <w:pPr>
        <w:autoSpaceDE w:val="0"/>
        <w:autoSpaceDN w:val="0"/>
        <w:adjustRightInd w:val="0"/>
        <w:ind w:left="720" w:hanging="720"/>
      </w:pPr>
      <w:r w:rsidRPr="001F5EC2">
        <w:t xml:space="preserve">Elderkin-Thompson, V., Silver, R. C., &amp; Waitzkin, H. (2001). When nurses double as interpreters: a study of Spanish-speaking patients in a US primary care setting. </w:t>
      </w:r>
      <w:r w:rsidRPr="001F5EC2">
        <w:rPr>
          <w:i/>
          <w:iCs/>
        </w:rPr>
        <w:t>Soc Sci Med, 52</w:t>
      </w:r>
      <w:r w:rsidRPr="001F5EC2">
        <w:t>(9), 1343-1358.</w:t>
      </w:r>
    </w:p>
    <w:p w:rsidR="001F5EC2" w:rsidRPr="001F5EC2" w:rsidRDefault="00C74C5F" w:rsidP="00C74C5F">
      <w:pPr>
        <w:autoSpaceDE w:val="0"/>
        <w:autoSpaceDN w:val="0"/>
        <w:adjustRightInd w:val="0"/>
        <w:ind w:left="720" w:hanging="720"/>
      </w:pPr>
      <w:r w:rsidRPr="001F5EC2">
        <w:t xml:space="preserve">Escobar, J. I., Hoyos Nervi, C., &amp; Gara, M. A. (2000). Immigration and mental health: Mexican Americans in the United States. </w:t>
      </w:r>
      <w:r w:rsidRPr="001F5EC2">
        <w:rPr>
          <w:i/>
          <w:iCs/>
        </w:rPr>
        <w:t>Harv Rev Psychiatry, 8</w:t>
      </w:r>
      <w:r w:rsidRPr="001F5EC2">
        <w:t>(2), 64-72.</w:t>
      </w:r>
    </w:p>
    <w:p w:rsidR="001F5EC2" w:rsidRPr="001F5EC2" w:rsidRDefault="001F5EC2" w:rsidP="001F5EC2">
      <w:pPr>
        <w:autoSpaceDE w:val="0"/>
        <w:autoSpaceDN w:val="0"/>
        <w:adjustRightInd w:val="0"/>
        <w:ind w:left="720" w:hanging="720"/>
      </w:pPr>
      <w:r w:rsidRPr="001F5EC2">
        <w:t xml:space="preserve">Frieden, T. R. Forward: CDC Health Disparities and Inequalities Report - United States, 2011. </w:t>
      </w:r>
      <w:r w:rsidRPr="001F5EC2">
        <w:rPr>
          <w:i/>
          <w:iCs/>
        </w:rPr>
        <w:t>MMWR Surveill Summ, 60 Suppl</w:t>
      </w:r>
      <w:r w:rsidRPr="001F5EC2">
        <w:t>, 1-2.</w:t>
      </w:r>
    </w:p>
    <w:p w:rsidR="00C74C5F" w:rsidRPr="001F5EC2" w:rsidRDefault="00C74C5F" w:rsidP="00C74C5F">
      <w:pPr>
        <w:autoSpaceDE w:val="0"/>
        <w:autoSpaceDN w:val="0"/>
        <w:adjustRightInd w:val="0"/>
        <w:ind w:left="720" w:hanging="720"/>
      </w:pPr>
      <w:r w:rsidRPr="001F5EC2">
        <w:t xml:space="preserve">Gelberg, L., Andersen, R. M., &amp; Leake, B. D. (2000). The Behavioral Model for Vulnerable Populations: application to medical care use and outcomes for homeless people. </w:t>
      </w:r>
      <w:r w:rsidRPr="001F5EC2">
        <w:rPr>
          <w:i/>
          <w:iCs/>
        </w:rPr>
        <w:t>Health Serv Res, 34</w:t>
      </w:r>
      <w:r w:rsidRPr="001F5EC2">
        <w:t>(6), 1273-1302.</w:t>
      </w:r>
    </w:p>
    <w:p w:rsidR="00C74C5F" w:rsidRPr="001F5EC2" w:rsidRDefault="00C74C5F" w:rsidP="00C74C5F">
      <w:pPr>
        <w:autoSpaceDE w:val="0"/>
        <w:autoSpaceDN w:val="0"/>
        <w:adjustRightInd w:val="0"/>
        <w:ind w:left="720" w:hanging="720"/>
      </w:pPr>
      <w:r w:rsidRPr="001F5EC2">
        <w:t xml:space="preserve">Ickovics, J. R., Kershaw, T. S., Westdahl, C., Rising, S. S., Klima, C., Reynolds, H., et al. (2003). Group prenatal care and preterm birth weight: results from a matched cohort study at public clinics. </w:t>
      </w:r>
      <w:r w:rsidRPr="001F5EC2">
        <w:rPr>
          <w:i/>
          <w:iCs/>
        </w:rPr>
        <w:t>Obstet Gynecol, 102</w:t>
      </w:r>
      <w:r w:rsidRPr="001F5EC2">
        <w:t>(5 Pt 1), 1051-1057.</w:t>
      </w:r>
    </w:p>
    <w:p w:rsidR="00C74C5F" w:rsidRPr="001F5EC2" w:rsidRDefault="00C74C5F" w:rsidP="00C74C5F">
      <w:pPr>
        <w:autoSpaceDE w:val="0"/>
        <w:autoSpaceDN w:val="0"/>
        <w:adjustRightInd w:val="0"/>
        <w:ind w:left="720" w:hanging="720"/>
      </w:pPr>
      <w:r w:rsidRPr="001F5EC2">
        <w:t xml:space="preserve">Lin, K. M., &amp; Cheung, F. (1999). Mental health issues for Asian Americans. </w:t>
      </w:r>
      <w:r w:rsidRPr="001F5EC2">
        <w:rPr>
          <w:i/>
          <w:iCs/>
        </w:rPr>
        <w:t>Psychiatr Serv, 50</w:t>
      </w:r>
      <w:r w:rsidRPr="001F5EC2">
        <w:t>(6), 774-780.</w:t>
      </w:r>
    </w:p>
    <w:p w:rsidR="00C74C5F" w:rsidRPr="001F5EC2" w:rsidRDefault="00C74C5F" w:rsidP="00C74C5F">
      <w:pPr>
        <w:autoSpaceDE w:val="0"/>
        <w:autoSpaceDN w:val="0"/>
        <w:adjustRightInd w:val="0"/>
        <w:ind w:left="720" w:hanging="720"/>
      </w:pPr>
      <w:r w:rsidRPr="001F5EC2">
        <w:t xml:space="preserve">Link, B. G., &amp; Phelan, J. (1995). Social conditions as fundamental causes of disease. </w:t>
      </w:r>
      <w:r w:rsidRPr="001F5EC2">
        <w:rPr>
          <w:i/>
          <w:iCs/>
        </w:rPr>
        <w:t>J Health Soc Behav, Spec No</w:t>
      </w:r>
      <w:r w:rsidRPr="001F5EC2">
        <w:t>, 80-94.</w:t>
      </w:r>
    </w:p>
    <w:p w:rsidR="00C74C5F" w:rsidRPr="001F5EC2" w:rsidRDefault="00C74C5F" w:rsidP="00C74C5F">
      <w:pPr>
        <w:autoSpaceDE w:val="0"/>
        <w:autoSpaceDN w:val="0"/>
        <w:adjustRightInd w:val="0"/>
        <w:ind w:left="720" w:hanging="720"/>
      </w:pPr>
      <w:r w:rsidRPr="001F5EC2">
        <w:t xml:space="preserve">McCauley, J., Yurk, R. A., Jenckes, M. W., &amp; Ford, D. E. (1998). Inside "Pandora's box": abused women's experiences with clinicians and health services. </w:t>
      </w:r>
      <w:r w:rsidRPr="001F5EC2">
        <w:rPr>
          <w:i/>
          <w:iCs/>
        </w:rPr>
        <w:t>J Gen Intern Med, 13</w:t>
      </w:r>
      <w:r w:rsidRPr="001F5EC2">
        <w:t>(8), 549-555.</w:t>
      </w:r>
    </w:p>
    <w:p w:rsidR="00921800" w:rsidRPr="001F5EC2" w:rsidRDefault="00921800" w:rsidP="00921800">
      <w:pPr>
        <w:autoSpaceDE w:val="0"/>
        <w:autoSpaceDN w:val="0"/>
        <w:adjustRightInd w:val="0"/>
      </w:pPr>
      <w:r w:rsidRPr="001F5EC2">
        <w:t>McNeil, D.G. (2011, January 11). Broad Racial Disparities Seen in Americans’ Ills. The</w:t>
      </w:r>
    </w:p>
    <w:p w:rsidR="00921800" w:rsidRPr="001F5EC2" w:rsidRDefault="00921800" w:rsidP="00921800">
      <w:pPr>
        <w:autoSpaceDE w:val="0"/>
        <w:autoSpaceDN w:val="0"/>
        <w:adjustRightInd w:val="0"/>
        <w:ind w:firstLine="720"/>
      </w:pPr>
      <w:r w:rsidRPr="001F5EC2">
        <w:t xml:space="preserve">New York Times. </w:t>
      </w:r>
    </w:p>
    <w:p w:rsidR="00C74C5F" w:rsidRPr="001F5EC2" w:rsidRDefault="00C74C5F" w:rsidP="00C74C5F">
      <w:pPr>
        <w:autoSpaceDE w:val="0"/>
        <w:autoSpaceDN w:val="0"/>
        <w:adjustRightInd w:val="0"/>
        <w:ind w:left="720" w:hanging="720"/>
      </w:pPr>
      <w:r w:rsidRPr="001F5EC2">
        <w:t xml:space="preserve">Morland, K., Wing, S., Diez Roux, A., &amp; Poole, C. (2002). Neighborhood characteristics associated with the location of food stores and food service places. </w:t>
      </w:r>
      <w:r w:rsidRPr="001F5EC2">
        <w:rPr>
          <w:i/>
          <w:iCs/>
        </w:rPr>
        <w:t>Am J Prev Med, 22</w:t>
      </w:r>
      <w:r w:rsidRPr="001F5EC2">
        <w:t>(1), 23-29.</w:t>
      </w:r>
    </w:p>
    <w:p w:rsidR="00C74C5F" w:rsidRPr="001F5EC2" w:rsidRDefault="00C74C5F" w:rsidP="00C74C5F">
      <w:pPr>
        <w:autoSpaceDE w:val="0"/>
        <w:autoSpaceDN w:val="0"/>
        <w:adjustRightInd w:val="0"/>
        <w:ind w:left="720" w:hanging="720"/>
      </w:pPr>
      <w:r w:rsidRPr="001F5EC2">
        <w:t xml:space="preserve">Paasche-Orlow, M. K., Parker, R. M., Gazmararian, J. A., Nielsen-Bohlman, L. T., &amp; Rudd, R. R. (2005). The prevalence of limited health literacy. </w:t>
      </w:r>
      <w:r w:rsidRPr="001F5EC2">
        <w:rPr>
          <w:i/>
          <w:iCs/>
        </w:rPr>
        <w:t>J Gen Intern Med, 20</w:t>
      </w:r>
      <w:r w:rsidRPr="001F5EC2">
        <w:t>(2), 175-184.</w:t>
      </w:r>
    </w:p>
    <w:p w:rsidR="00C74C5F" w:rsidRPr="001F5EC2" w:rsidRDefault="00C74C5F" w:rsidP="00C74C5F">
      <w:pPr>
        <w:autoSpaceDE w:val="0"/>
        <w:autoSpaceDN w:val="0"/>
        <w:adjustRightInd w:val="0"/>
        <w:ind w:left="720" w:hanging="720"/>
      </w:pPr>
      <w:r w:rsidRPr="001F5EC2">
        <w:t xml:space="preserve">Pachter, L. M. (1994). Culture and clinical care. Folk illness beliefs and behaviors and their implications for health care delivery. </w:t>
      </w:r>
      <w:r w:rsidRPr="001F5EC2">
        <w:rPr>
          <w:i/>
          <w:iCs/>
        </w:rPr>
        <w:t>JAMA, 271</w:t>
      </w:r>
      <w:r w:rsidRPr="001F5EC2">
        <w:t>(9), 690-694.</w:t>
      </w:r>
    </w:p>
    <w:p w:rsidR="00C74C5F" w:rsidRPr="001F5EC2" w:rsidRDefault="00C74C5F" w:rsidP="00C74C5F">
      <w:pPr>
        <w:autoSpaceDE w:val="0"/>
        <w:autoSpaceDN w:val="0"/>
        <w:adjustRightInd w:val="0"/>
        <w:ind w:left="720" w:hanging="720"/>
      </w:pPr>
      <w:r w:rsidRPr="001F5EC2">
        <w:t xml:space="preserve">Piette, J. D., Heisler, M., &amp; Wagner, T. H. (2004). Cost-related medication underuse: do patients with chronic illnesses tell their doctors? </w:t>
      </w:r>
      <w:r w:rsidRPr="001F5EC2">
        <w:rPr>
          <w:i/>
          <w:iCs/>
        </w:rPr>
        <w:t>Arch Intern Med, 164</w:t>
      </w:r>
      <w:r w:rsidRPr="001F5EC2">
        <w:t>(16), 1749-1755.</w:t>
      </w:r>
    </w:p>
    <w:p w:rsidR="00C74C5F" w:rsidRPr="001F5EC2" w:rsidRDefault="00C74C5F" w:rsidP="00C74C5F">
      <w:pPr>
        <w:autoSpaceDE w:val="0"/>
        <w:autoSpaceDN w:val="0"/>
        <w:adjustRightInd w:val="0"/>
        <w:ind w:left="720" w:hanging="720"/>
      </w:pPr>
      <w:r w:rsidRPr="001F5EC2">
        <w:t xml:space="preserve">Piette, J. D., Weinberger, M., McPhee, S. J., Mah, C. A., Kraemer, F. B., &amp; Crapo, L. M. (2000). Do automated calls with nurse follow-up improve self-care and glycemic control among vulnerable patients with diabetes? </w:t>
      </w:r>
      <w:r w:rsidRPr="001F5EC2">
        <w:rPr>
          <w:i/>
          <w:iCs/>
        </w:rPr>
        <w:t>Am J Med, 108</w:t>
      </w:r>
      <w:r w:rsidRPr="001F5EC2">
        <w:t>(1), 20-27.</w:t>
      </w:r>
    </w:p>
    <w:p w:rsidR="00C74C5F" w:rsidRPr="001F5EC2" w:rsidRDefault="00C74C5F" w:rsidP="00C74C5F">
      <w:pPr>
        <w:autoSpaceDE w:val="0"/>
        <w:autoSpaceDN w:val="0"/>
        <w:adjustRightInd w:val="0"/>
        <w:ind w:left="720" w:hanging="720"/>
      </w:pPr>
      <w:r w:rsidRPr="001F5EC2">
        <w:t xml:space="preserve">Ross, C. E. (2000). Walking, exercising, and smoking: does neighborhood matter? </w:t>
      </w:r>
      <w:r w:rsidRPr="001F5EC2">
        <w:rPr>
          <w:i/>
          <w:iCs/>
        </w:rPr>
        <w:t>Soc Sci Med, 51</w:t>
      </w:r>
      <w:r w:rsidRPr="001F5EC2">
        <w:t>(2), 265-274.</w:t>
      </w:r>
    </w:p>
    <w:p w:rsidR="00C74C5F" w:rsidRPr="001F5EC2" w:rsidRDefault="00C74C5F" w:rsidP="00C74C5F">
      <w:pPr>
        <w:autoSpaceDE w:val="0"/>
        <w:autoSpaceDN w:val="0"/>
        <w:adjustRightInd w:val="0"/>
        <w:ind w:left="720" w:hanging="720"/>
      </w:pPr>
      <w:r w:rsidRPr="001F5EC2">
        <w:t xml:space="preserve">Simoni, J. M., Pantalone, D. W., Plummer, M. D., &amp; Huang, B. (2007). A randomized controlled trial of a peer support intervention targeting antiretroviral medication adherence and depressive symptomatology in HIV-positive men and women. </w:t>
      </w:r>
      <w:r w:rsidRPr="001F5EC2">
        <w:rPr>
          <w:i/>
          <w:iCs/>
        </w:rPr>
        <w:t>Health Psychol, 26</w:t>
      </w:r>
      <w:r w:rsidRPr="001F5EC2">
        <w:t>(4), 488-495.</w:t>
      </w:r>
    </w:p>
    <w:p w:rsidR="00C74C5F" w:rsidRPr="001F5EC2" w:rsidRDefault="00C74C5F" w:rsidP="00C74C5F">
      <w:pPr>
        <w:autoSpaceDE w:val="0"/>
        <w:autoSpaceDN w:val="0"/>
        <w:adjustRightInd w:val="0"/>
        <w:ind w:left="720" w:hanging="720"/>
      </w:pPr>
      <w:r w:rsidRPr="001F5EC2">
        <w:t xml:space="preserve">Thomas, S. B., &amp; Quinn, S. C. (1991). The Tuskegee Syphilis Study, 1932 to 1972: implications for HIV education and AIDS risk education programs in the black community. </w:t>
      </w:r>
      <w:r w:rsidRPr="001F5EC2">
        <w:rPr>
          <w:i/>
          <w:iCs/>
        </w:rPr>
        <w:t>Am J Public Health, 81</w:t>
      </w:r>
      <w:r w:rsidRPr="001F5EC2">
        <w:t>(11), 1498-1505.</w:t>
      </w:r>
    </w:p>
    <w:p w:rsidR="00C74C5F" w:rsidRPr="001F5EC2" w:rsidRDefault="00C74C5F" w:rsidP="00C74C5F">
      <w:pPr>
        <w:autoSpaceDE w:val="0"/>
        <w:autoSpaceDN w:val="0"/>
        <w:adjustRightInd w:val="0"/>
        <w:ind w:left="720" w:hanging="720"/>
      </w:pPr>
      <w:r w:rsidRPr="001F5EC2">
        <w:t xml:space="preserve">Wells, K., Klap, R., Koike, A., &amp; Sherbourne, C. (2001). Ethnic disparities in unmet need for alcoholism, drug abuse, and mental health care. </w:t>
      </w:r>
      <w:r w:rsidRPr="001F5EC2">
        <w:rPr>
          <w:i/>
          <w:iCs/>
        </w:rPr>
        <w:t>Am J Psychiatry, 158</w:t>
      </w:r>
      <w:r w:rsidRPr="001F5EC2">
        <w:t>(12), 2027-2032.</w:t>
      </w:r>
    </w:p>
    <w:p w:rsidR="006D316C" w:rsidRDefault="006D316C" w:rsidP="00C377D4">
      <w:pPr>
        <w:rPr>
          <w:b/>
          <w:bCs/>
        </w:rPr>
      </w:pPr>
    </w:p>
    <w:sectPr w:rsidR="006D316C" w:rsidSect="00F9479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3B" w:rsidRDefault="00A3133B">
      <w:r>
        <w:separator/>
      </w:r>
    </w:p>
  </w:endnote>
  <w:endnote w:type="continuationSeparator" w:id="0">
    <w:p w:rsidR="00A3133B" w:rsidRDefault="00A3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3E" w:rsidRDefault="00C5453E"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53E" w:rsidRDefault="00C54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3E" w:rsidRDefault="00C5453E"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045">
      <w:rPr>
        <w:rStyle w:val="PageNumber"/>
        <w:noProof/>
      </w:rPr>
      <w:t>2</w:t>
    </w:r>
    <w:r>
      <w:rPr>
        <w:rStyle w:val="PageNumber"/>
      </w:rPr>
      <w:fldChar w:fldCharType="end"/>
    </w:r>
  </w:p>
  <w:p w:rsidR="00C5453E" w:rsidRDefault="00C5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3B" w:rsidRDefault="00A3133B">
      <w:r>
        <w:separator/>
      </w:r>
    </w:p>
  </w:footnote>
  <w:footnote w:type="continuationSeparator" w:id="0">
    <w:p w:rsidR="00A3133B" w:rsidRDefault="00A31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8F9B9A"/>
    <w:multiLevelType w:val="hybridMultilevel"/>
    <w:tmpl w:val="5FCCC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D03261"/>
    <w:multiLevelType w:val="hybridMultilevel"/>
    <w:tmpl w:val="97699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872663"/>
    <w:multiLevelType w:val="hybridMultilevel"/>
    <w:tmpl w:val="2A8812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DA86A0"/>
    <w:multiLevelType w:val="hybridMultilevel"/>
    <w:tmpl w:val="6E499D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28318D"/>
    <w:multiLevelType w:val="hybridMultilevel"/>
    <w:tmpl w:val="C5D4FA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E2D3E2"/>
    <w:multiLevelType w:val="hybridMultilevel"/>
    <w:tmpl w:val="32DD8A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942FB9"/>
    <w:multiLevelType w:val="hybridMultilevel"/>
    <w:tmpl w:val="FC0E3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3881310"/>
    <w:multiLevelType w:val="hybridMultilevel"/>
    <w:tmpl w:val="FEEFD4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55656D7"/>
    <w:multiLevelType w:val="hybridMultilevel"/>
    <w:tmpl w:val="C5FA6E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DAB4EA"/>
    <w:multiLevelType w:val="hybridMultilevel"/>
    <w:tmpl w:val="77B56E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44EF928"/>
    <w:multiLevelType w:val="hybridMultilevel"/>
    <w:tmpl w:val="2678C9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64A45DD"/>
    <w:multiLevelType w:val="hybridMultilevel"/>
    <w:tmpl w:val="A9963A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06C99"/>
    <w:multiLevelType w:val="hybridMultilevel"/>
    <w:tmpl w:val="75E2E85A"/>
    <w:lvl w:ilvl="0" w:tplc="2C12F5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79D2704"/>
    <w:multiLevelType w:val="hybridMultilevel"/>
    <w:tmpl w:val="74375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8196FEA"/>
    <w:multiLevelType w:val="hybridMultilevel"/>
    <w:tmpl w:val="C63CB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9035F9A"/>
    <w:multiLevelType w:val="hybridMultilevel"/>
    <w:tmpl w:val="C2EC5E8E"/>
    <w:lvl w:ilvl="0" w:tplc="670CB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487C3B"/>
    <w:multiLevelType w:val="hybridMultilevel"/>
    <w:tmpl w:val="EE55DD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15E69F3"/>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4A165D"/>
    <w:multiLevelType w:val="hybridMultilevel"/>
    <w:tmpl w:val="33E07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A551FB"/>
    <w:multiLevelType w:val="hybridMultilevel"/>
    <w:tmpl w:val="B3E4BC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EA05E93"/>
    <w:multiLevelType w:val="hybridMultilevel"/>
    <w:tmpl w:val="FCCE357E"/>
    <w:lvl w:ilvl="0" w:tplc="0409000F">
      <w:start w:val="1"/>
      <w:numFmt w:val="decimal"/>
      <w:lvlText w:val="%1."/>
      <w:lvlJc w:val="left"/>
      <w:pPr>
        <w:tabs>
          <w:tab w:val="num" w:pos="720"/>
        </w:tabs>
        <w:ind w:left="720" w:hanging="360"/>
      </w:pPr>
      <w:rPr>
        <w:rFonts w:hint="default"/>
      </w:rPr>
    </w:lvl>
    <w:lvl w:ilvl="1" w:tplc="A9941EF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9015A1"/>
    <w:multiLevelType w:val="hybridMultilevel"/>
    <w:tmpl w:val="C40C822C"/>
    <w:lvl w:ilvl="0" w:tplc="2B722C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074C0A"/>
    <w:multiLevelType w:val="hybridMultilevel"/>
    <w:tmpl w:val="DBAAB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EB572D"/>
    <w:multiLevelType w:val="hybridMultilevel"/>
    <w:tmpl w:val="D46A6A82"/>
    <w:lvl w:ilvl="0" w:tplc="73A4EC4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20D15"/>
    <w:multiLevelType w:val="hybridMultilevel"/>
    <w:tmpl w:val="17E03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C539A7"/>
    <w:multiLevelType w:val="multilevel"/>
    <w:tmpl w:val="B8EA66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EE047AA"/>
    <w:multiLevelType w:val="hybridMultilevel"/>
    <w:tmpl w:val="E2E2A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EA35FA"/>
    <w:multiLevelType w:val="hybridMultilevel"/>
    <w:tmpl w:val="CC986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82AE02"/>
    <w:multiLevelType w:val="hybridMultilevel"/>
    <w:tmpl w:val="7DC9B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62A0636"/>
    <w:multiLevelType w:val="hybridMultilevel"/>
    <w:tmpl w:val="4FC2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05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453BCEF"/>
    <w:multiLevelType w:val="hybridMultilevel"/>
    <w:tmpl w:val="F5586F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08666C"/>
    <w:multiLevelType w:val="hybridMultilevel"/>
    <w:tmpl w:val="85AC9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7D4490"/>
    <w:multiLevelType w:val="hybridMultilevel"/>
    <w:tmpl w:val="0BC62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87E11B8"/>
    <w:multiLevelType w:val="hybridMultilevel"/>
    <w:tmpl w:val="C83337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4352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EF53E8"/>
    <w:multiLevelType w:val="hybridMultilevel"/>
    <w:tmpl w:val="8F985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613EB2"/>
    <w:multiLevelType w:val="hybridMultilevel"/>
    <w:tmpl w:val="6AA93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1E721A"/>
    <w:multiLevelType w:val="hybridMultilevel"/>
    <w:tmpl w:val="20BE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BB954D7"/>
    <w:multiLevelType w:val="hybridMultilevel"/>
    <w:tmpl w:val="F7DBA8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F227F3D"/>
    <w:multiLevelType w:val="hybridMultilevel"/>
    <w:tmpl w:val="384AB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36"/>
  </w:num>
  <w:num w:numId="4">
    <w:abstractNumId w:val="20"/>
  </w:num>
  <w:num w:numId="5">
    <w:abstractNumId w:val="33"/>
  </w:num>
  <w:num w:numId="6">
    <w:abstractNumId w:val="27"/>
  </w:num>
  <w:num w:numId="7">
    <w:abstractNumId w:val="40"/>
  </w:num>
  <w:num w:numId="8">
    <w:abstractNumId w:val="12"/>
  </w:num>
  <w:num w:numId="9">
    <w:abstractNumId w:val="23"/>
  </w:num>
  <w:num w:numId="10">
    <w:abstractNumId w:val="21"/>
  </w:num>
  <w:num w:numId="11">
    <w:abstractNumId w:val="22"/>
  </w:num>
  <w:num w:numId="12">
    <w:abstractNumId w:val="19"/>
  </w:num>
  <w:num w:numId="13">
    <w:abstractNumId w:val="25"/>
  </w:num>
  <w:num w:numId="14">
    <w:abstractNumId w:val="15"/>
  </w:num>
  <w:num w:numId="15">
    <w:abstractNumId w:val="26"/>
  </w:num>
  <w:num w:numId="16">
    <w:abstractNumId w:val="32"/>
  </w:num>
  <w:num w:numId="17">
    <w:abstractNumId w:val="29"/>
  </w:num>
  <w:num w:numId="18">
    <w:abstractNumId w:val="24"/>
  </w:num>
  <w:num w:numId="19">
    <w:abstractNumId w:val="31"/>
  </w:num>
  <w:num w:numId="20">
    <w:abstractNumId w:val="6"/>
  </w:num>
  <w:num w:numId="21">
    <w:abstractNumId w:val="2"/>
  </w:num>
  <w:num w:numId="22">
    <w:abstractNumId w:val="9"/>
  </w:num>
  <w:num w:numId="23">
    <w:abstractNumId w:val="28"/>
  </w:num>
  <w:num w:numId="24">
    <w:abstractNumId w:val="8"/>
  </w:num>
  <w:num w:numId="25">
    <w:abstractNumId w:val="38"/>
  </w:num>
  <w:num w:numId="26">
    <w:abstractNumId w:val="11"/>
  </w:num>
  <w:num w:numId="27">
    <w:abstractNumId w:val="3"/>
  </w:num>
  <w:num w:numId="28">
    <w:abstractNumId w:val="39"/>
  </w:num>
  <w:num w:numId="29">
    <w:abstractNumId w:val="5"/>
  </w:num>
  <w:num w:numId="30">
    <w:abstractNumId w:val="10"/>
  </w:num>
  <w:num w:numId="31">
    <w:abstractNumId w:val="0"/>
  </w:num>
  <w:num w:numId="32">
    <w:abstractNumId w:val="7"/>
  </w:num>
  <w:num w:numId="33">
    <w:abstractNumId w:val="13"/>
  </w:num>
  <w:num w:numId="34">
    <w:abstractNumId w:val="37"/>
  </w:num>
  <w:num w:numId="35">
    <w:abstractNumId w:val="34"/>
  </w:num>
  <w:num w:numId="36">
    <w:abstractNumId w:val="1"/>
  </w:num>
  <w:num w:numId="37">
    <w:abstractNumId w:val="16"/>
  </w:num>
  <w:num w:numId="38">
    <w:abstractNumId w:val="4"/>
  </w:num>
  <w:num w:numId="39">
    <w:abstractNumId w:val="14"/>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B65"/>
    <w:rsid w:val="00003B18"/>
    <w:rsid w:val="000042DE"/>
    <w:rsid w:val="00004733"/>
    <w:rsid w:val="0000510F"/>
    <w:rsid w:val="00012983"/>
    <w:rsid w:val="0001445E"/>
    <w:rsid w:val="00014797"/>
    <w:rsid w:val="00015C66"/>
    <w:rsid w:val="00016817"/>
    <w:rsid w:val="00021F59"/>
    <w:rsid w:val="0002396D"/>
    <w:rsid w:val="00032124"/>
    <w:rsid w:val="00036419"/>
    <w:rsid w:val="00043A49"/>
    <w:rsid w:val="00046058"/>
    <w:rsid w:val="000533EA"/>
    <w:rsid w:val="00053D8E"/>
    <w:rsid w:val="00054374"/>
    <w:rsid w:val="00056796"/>
    <w:rsid w:val="00056BFD"/>
    <w:rsid w:val="00057540"/>
    <w:rsid w:val="00060F4B"/>
    <w:rsid w:val="00061E1D"/>
    <w:rsid w:val="00061E9E"/>
    <w:rsid w:val="000659AB"/>
    <w:rsid w:val="00067191"/>
    <w:rsid w:val="00072966"/>
    <w:rsid w:val="00072D24"/>
    <w:rsid w:val="00085A77"/>
    <w:rsid w:val="00090181"/>
    <w:rsid w:val="00090931"/>
    <w:rsid w:val="00092EC3"/>
    <w:rsid w:val="000A0283"/>
    <w:rsid w:val="000A6A8A"/>
    <w:rsid w:val="000B06D4"/>
    <w:rsid w:val="000B2403"/>
    <w:rsid w:val="000B2EA9"/>
    <w:rsid w:val="000C3C6A"/>
    <w:rsid w:val="000C5019"/>
    <w:rsid w:val="000C50D4"/>
    <w:rsid w:val="000C656C"/>
    <w:rsid w:val="000D1CA5"/>
    <w:rsid w:val="000E7ABA"/>
    <w:rsid w:val="000E7D96"/>
    <w:rsid w:val="000F6257"/>
    <w:rsid w:val="00106ADB"/>
    <w:rsid w:val="001110CE"/>
    <w:rsid w:val="001135E4"/>
    <w:rsid w:val="0011728F"/>
    <w:rsid w:val="001219F5"/>
    <w:rsid w:val="00124537"/>
    <w:rsid w:val="00132EBE"/>
    <w:rsid w:val="00133C01"/>
    <w:rsid w:val="00134D38"/>
    <w:rsid w:val="0014141D"/>
    <w:rsid w:val="001416CC"/>
    <w:rsid w:val="00145F29"/>
    <w:rsid w:val="001519B7"/>
    <w:rsid w:val="001527A9"/>
    <w:rsid w:val="001534C8"/>
    <w:rsid w:val="00154D5B"/>
    <w:rsid w:val="0016139D"/>
    <w:rsid w:val="00161C0A"/>
    <w:rsid w:val="00166E1C"/>
    <w:rsid w:val="00175EE3"/>
    <w:rsid w:val="00176028"/>
    <w:rsid w:val="0017736B"/>
    <w:rsid w:val="00177956"/>
    <w:rsid w:val="0018185F"/>
    <w:rsid w:val="00187693"/>
    <w:rsid w:val="001916FF"/>
    <w:rsid w:val="0019405E"/>
    <w:rsid w:val="0019434D"/>
    <w:rsid w:val="00194E61"/>
    <w:rsid w:val="001A28C1"/>
    <w:rsid w:val="001A3165"/>
    <w:rsid w:val="001A6434"/>
    <w:rsid w:val="001B74CF"/>
    <w:rsid w:val="001C360C"/>
    <w:rsid w:val="001D0F19"/>
    <w:rsid w:val="001D1A11"/>
    <w:rsid w:val="001D2F2D"/>
    <w:rsid w:val="001D4CBC"/>
    <w:rsid w:val="001D69FC"/>
    <w:rsid w:val="001E7C9D"/>
    <w:rsid w:val="001F06EC"/>
    <w:rsid w:val="001F3299"/>
    <w:rsid w:val="001F5EC2"/>
    <w:rsid w:val="00206E5B"/>
    <w:rsid w:val="002100A4"/>
    <w:rsid w:val="00211458"/>
    <w:rsid w:val="00212264"/>
    <w:rsid w:val="0021457B"/>
    <w:rsid w:val="00221743"/>
    <w:rsid w:val="00227F8E"/>
    <w:rsid w:val="00230982"/>
    <w:rsid w:val="00234840"/>
    <w:rsid w:val="00234D76"/>
    <w:rsid w:val="00237908"/>
    <w:rsid w:val="00241639"/>
    <w:rsid w:val="00241DC6"/>
    <w:rsid w:val="00250872"/>
    <w:rsid w:val="00251F17"/>
    <w:rsid w:val="00256DBD"/>
    <w:rsid w:val="00261BCC"/>
    <w:rsid w:val="0027247E"/>
    <w:rsid w:val="00275929"/>
    <w:rsid w:val="002808E9"/>
    <w:rsid w:val="00284CED"/>
    <w:rsid w:val="00290D83"/>
    <w:rsid w:val="002941D4"/>
    <w:rsid w:val="002947BC"/>
    <w:rsid w:val="002948B7"/>
    <w:rsid w:val="00294DE8"/>
    <w:rsid w:val="002A11F5"/>
    <w:rsid w:val="002A34FC"/>
    <w:rsid w:val="002A5711"/>
    <w:rsid w:val="002A603E"/>
    <w:rsid w:val="002B4BC0"/>
    <w:rsid w:val="002C4993"/>
    <w:rsid w:val="002C7DD9"/>
    <w:rsid w:val="002D00E0"/>
    <w:rsid w:val="002D13F2"/>
    <w:rsid w:val="002D3E13"/>
    <w:rsid w:val="002D7B65"/>
    <w:rsid w:val="002E1EFB"/>
    <w:rsid w:val="002E455D"/>
    <w:rsid w:val="002E60E0"/>
    <w:rsid w:val="002F7676"/>
    <w:rsid w:val="00300045"/>
    <w:rsid w:val="0030057A"/>
    <w:rsid w:val="003053A3"/>
    <w:rsid w:val="00312604"/>
    <w:rsid w:val="00327BAB"/>
    <w:rsid w:val="00332454"/>
    <w:rsid w:val="00333811"/>
    <w:rsid w:val="003353EB"/>
    <w:rsid w:val="00336265"/>
    <w:rsid w:val="00336B14"/>
    <w:rsid w:val="00345C8B"/>
    <w:rsid w:val="003466B3"/>
    <w:rsid w:val="00355350"/>
    <w:rsid w:val="003556AB"/>
    <w:rsid w:val="00370CAC"/>
    <w:rsid w:val="00372408"/>
    <w:rsid w:val="00380481"/>
    <w:rsid w:val="00380821"/>
    <w:rsid w:val="003823B4"/>
    <w:rsid w:val="003869EB"/>
    <w:rsid w:val="00386B2C"/>
    <w:rsid w:val="00395978"/>
    <w:rsid w:val="003964FD"/>
    <w:rsid w:val="0039793D"/>
    <w:rsid w:val="003A2D97"/>
    <w:rsid w:val="003A5229"/>
    <w:rsid w:val="003C0061"/>
    <w:rsid w:val="003C02CB"/>
    <w:rsid w:val="003C69A6"/>
    <w:rsid w:val="003D2579"/>
    <w:rsid w:val="003D26FD"/>
    <w:rsid w:val="003D47CB"/>
    <w:rsid w:val="003E0B81"/>
    <w:rsid w:val="003E1476"/>
    <w:rsid w:val="003E5B3A"/>
    <w:rsid w:val="003E7573"/>
    <w:rsid w:val="003E7FF1"/>
    <w:rsid w:val="003F0851"/>
    <w:rsid w:val="003F08BC"/>
    <w:rsid w:val="003F37C7"/>
    <w:rsid w:val="004019DE"/>
    <w:rsid w:val="00401F45"/>
    <w:rsid w:val="00402C49"/>
    <w:rsid w:val="0041090B"/>
    <w:rsid w:val="00414899"/>
    <w:rsid w:val="00430B2B"/>
    <w:rsid w:val="00432D79"/>
    <w:rsid w:val="004454FA"/>
    <w:rsid w:val="00453032"/>
    <w:rsid w:val="004570FC"/>
    <w:rsid w:val="00464AF4"/>
    <w:rsid w:val="00475A3E"/>
    <w:rsid w:val="00481404"/>
    <w:rsid w:val="0048142E"/>
    <w:rsid w:val="0048622C"/>
    <w:rsid w:val="0049102F"/>
    <w:rsid w:val="00493BBF"/>
    <w:rsid w:val="00495EA0"/>
    <w:rsid w:val="004A1260"/>
    <w:rsid w:val="004B2BEE"/>
    <w:rsid w:val="004C141E"/>
    <w:rsid w:val="004C4425"/>
    <w:rsid w:val="004C7E35"/>
    <w:rsid w:val="004D2A2D"/>
    <w:rsid w:val="004D34C5"/>
    <w:rsid w:val="004D5720"/>
    <w:rsid w:val="004E1AB6"/>
    <w:rsid w:val="004E1EBC"/>
    <w:rsid w:val="004E1FED"/>
    <w:rsid w:val="004E225E"/>
    <w:rsid w:val="004E2A9C"/>
    <w:rsid w:val="004E44E2"/>
    <w:rsid w:val="004E4F2B"/>
    <w:rsid w:val="004E750D"/>
    <w:rsid w:val="004F0E03"/>
    <w:rsid w:val="00510E4B"/>
    <w:rsid w:val="00510F05"/>
    <w:rsid w:val="00512BF2"/>
    <w:rsid w:val="00517293"/>
    <w:rsid w:val="005176B9"/>
    <w:rsid w:val="00526B73"/>
    <w:rsid w:val="00531BEA"/>
    <w:rsid w:val="0054179F"/>
    <w:rsid w:val="005422A9"/>
    <w:rsid w:val="00545E92"/>
    <w:rsid w:val="00547E5F"/>
    <w:rsid w:val="005527C7"/>
    <w:rsid w:val="00553FB4"/>
    <w:rsid w:val="00561869"/>
    <w:rsid w:val="00561C97"/>
    <w:rsid w:val="00561E87"/>
    <w:rsid w:val="0056617D"/>
    <w:rsid w:val="005713CF"/>
    <w:rsid w:val="00574476"/>
    <w:rsid w:val="005852B0"/>
    <w:rsid w:val="005852C9"/>
    <w:rsid w:val="00586631"/>
    <w:rsid w:val="00587143"/>
    <w:rsid w:val="00591046"/>
    <w:rsid w:val="00591FA8"/>
    <w:rsid w:val="00592B19"/>
    <w:rsid w:val="00595E85"/>
    <w:rsid w:val="005A1982"/>
    <w:rsid w:val="005A5D6F"/>
    <w:rsid w:val="005A6419"/>
    <w:rsid w:val="005B2EFE"/>
    <w:rsid w:val="005B456C"/>
    <w:rsid w:val="005C3888"/>
    <w:rsid w:val="005C4FF9"/>
    <w:rsid w:val="005C63DB"/>
    <w:rsid w:val="005C6687"/>
    <w:rsid w:val="005C794E"/>
    <w:rsid w:val="005C7B8A"/>
    <w:rsid w:val="005C7E93"/>
    <w:rsid w:val="005D43BC"/>
    <w:rsid w:val="005D59C7"/>
    <w:rsid w:val="005E595A"/>
    <w:rsid w:val="005E60C4"/>
    <w:rsid w:val="005F16F5"/>
    <w:rsid w:val="005F1A12"/>
    <w:rsid w:val="005F3E46"/>
    <w:rsid w:val="005F3E6B"/>
    <w:rsid w:val="006002B5"/>
    <w:rsid w:val="00603A5E"/>
    <w:rsid w:val="00604986"/>
    <w:rsid w:val="00605206"/>
    <w:rsid w:val="006112AE"/>
    <w:rsid w:val="00620095"/>
    <w:rsid w:val="00622DBC"/>
    <w:rsid w:val="00624F8C"/>
    <w:rsid w:val="00627080"/>
    <w:rsid w:val="00631E67"/>
    <w:rsid w:val="00633F7F"/>
    <w:rsid w:val="00635085"/>
    <w:rsid w:val="0063660A"/>
    <w:rsid w:val="00650C76"/>
    <w:rsid w:val="00651EA3"/>
    <w:rsid w:val="006526F4"/>
    <w:rsid w:val="006532B1"/>
    <w:rsid w:val="0065374F"/>
    <w:rsid w:val="00656834"/>
    <w:rsid w:val="00660CFA"/>
    <w:rsid w:val="00664F1A"/>
    <w:rsid w:val="006767A9"/>
    <w:rsid w:val="00676E0C"/>
    <w:rsid w:val="0068133C"/>
    <w:rsid w:val="0069162E"/>
    <w:rsid w:val="00693D19"/>
    <w:rsid w:val="006A0DEB"/>
    <w:rsid w:val="006A173D"/>
    <w:rsid w:val="006A1838"/>
    <w:rsid w:val="006B4812"/>
    <w:rsid w:val="006B494D"/>
    <w:rsid w:val="006B4A9A"/>
    <w:rsid w:val="006B5093"/>
    <w:rsid w:val="006B576A"/>
    <w:rsid w:val="006B6706"/>
    <w:rsid w:val="006C090A"/>
    <w:rsid w:val="006C61E6"/>
    <w:rsid w:val="006D316C"/>
    <w:rsid w:val="006D36AA"/>
    <w:rsid w:val="006F0EA1"/>
    <w:rsid w:val="006F1263"/>
    <w:rsid w:val="006F1CA8"/>
    <w:rsid w:val="006F326C"/>
    <w:rsid w:val="006F351C"/>
    <w:rsid w:val="006F6BB0"/>
    <w:rsid w:val="0070305B"/>
    <w:rsid w:val="00703967"/>
    <w:rsid w:val="00703D7C"/>
    <w:rsid w:val="00705A35"/>
    <w:rsid w:val="007060C2"/>
    <w:rsid w:val="00715EC0"/>
    <w:rsid w:val="00721BFF"/>
    <w:rsid w:val="00725CC5"/>
    <w:rsid w:val="00732960"/>
    <w:rsid w:val="00736325"/>
    <w:rsid w:val="00742BA0"/>
    <w:rsid w:val="007462D2"/>
    <w:rsid w:val="00750886"/>
    <w:rsid w:val="00752C0D"/>
    <w:rsid w:val="0075533F"/>
    <w:rsid w:val="007726CC"/>
    <w:rsid w:val="00775072"/>
    <w:rsid w:val="007750DE"/>
    <w:rsid w:val="00777396"/>
    <w:rsid w:val="00783FDE"/>
    <w:rsid w:val="007904E9"/>
    <w:rsid w:val="00791309"/>
    <w:rsid w:val="00791D72"/>
    <w:rsid w:val="00794C10"/>
    <w:rsid w:val="00797555"/>
    <w:rsid w:val="007A0149"/>
    <w:rsid w:val="007B3ABF"/>
    <w:rsid w:val="007B51FF"/>
    <w:rsid w:val="007B7317"/>
    <w:rsid w:val="007C0705"/>
    <w:rsid w:val="007C09B0"/>
    <w:rsid w:val="007C2A59"/>
    <w:rsid w:val="007E6A68"/>
    <w:rsid w:val="007E7727"/>
    <w:rsid w:val="007F127E"/>
    <w:rsid w:val="007F353B"/>
    <w:rsid w:val="007F596C"/>
    <w:rsid w:val="007F6821"/>
    <w:rsid w:val="008003D8"/>
    <w:rsid w:val="00800BBB"/>
    <w:rsid w:val="00806B10"/>
    <w:rsid w:val="00813400"/>
    <w:rsid w:val="00823E6B"/>
    <w:rsid w:val="00825E99"/>
    <w:rsid w:val="00831C83"/>
    <w:rsid w:val="008323D6"/>
    <w:rsid w:val="008332D4"/>
    <w:rsid w:val="0084693E"/>
    <w:rsid w:val="008479CB"/>
    <w:rsid w:val="00856ACA"/>
    <w:rsid w:val="008573F5"/>
    <w:rsid w:val="00857D0E"/>
    <w:rsid w:val="00861073"/>
    <w:rsid w:val="00866E51"/>
    <w:rsid w:val="008751E5"/>
    <w:rsid w:val="00875D48"/>
    <w:rsid w:val="008760A0"/>
    <w:rsid w:val="0087624A"/>
    <w:rsid w:val="00876E29"/>
    <w:rsid w:val="00881255"/>
    <w:rsid w:val="0088229D"/>
    <w:rsid w:val="00894E09"/>
    <w:rsid w:val="008959C9"/>
    <w:rsid w:val="008A0C40"/>
    <w:rsid w:val="008A5031"/>
    <w:rsid w:val="008A5367"/>
    <w:rsid w:val="008A66CF"/>
    <w:rsid w:val="008A6F89"/>
    <w:rsid w:val="008B02DD"/>
    <w:rsid w:val="008B036A"/>
    <w:rsid w:val="008B462B"/>
    <w:rsid w:val="008E10D3"/>
    <w:rsid w:val="008E21CC"/>
    <w:rsid w:val="008E3975"/>
    <w:rsid w:val="008F2C38"/>
    <w:rsid w:val="008F2D69"/>
    <w:rsid w:val="008F39EF"/>
    <w:rsid w:val="008F424A"/>
    <w:rsid w:val="008F71CC"/>
    <w:rsid w:val="00906379"/>
    <w:rsid w:val="0090691F"/>
    <w:rsid w:val="00906D1E"/>
    <w:rsid w:val="00906E7B"/>
    <w:rsid w:val="009163FD"/>
    <w:rsid w:val="00917E21"/>
    <w:rsid w:val="00921800"/>
    <w:rsid w:val="00923D83"/>
    <w:rsid w:val="00926485"/>
    <w:rsid w:val="00930A3E"/>
    <w:rsid w:val="00937282"/>
    <w:rsid w:val="00937967"/>
    <w:rsid w:val="00937C21"/>
    <w:rsid w:val="00941734"/>
    <w:rsid w:val="00943292"/>
    <w:rsid w:val="00950EA2"/>
    <w:rsid w:val="00951544"/>
    <w:rsid w:val="00955E1E"/>
    <w:rsid w:val="00960FEA"/>
    <w:rsid w:val="00961D61"/>
    <w:rsid w:val="00966DDF"/>
    <w:rsid w:val="00967D47"/>
    <w:rsid w:val="00970DAC"/>
    <w:rsid w:val="00974C73"/>
    <w:rsid w:val="00982A04"/>
    <w:rsid w:val="009878B5"/>
    <w:rsid w:val="00991C20"/>
    <w:rsid w:val="009944B2"/>
    <w:rsid w:val="00996F1E"/>
    <w:rsid w:val="009A15C0"/>
    <w:rsid w:val="009A4B37"/>
    <w:rsid w:val="009A4EA9"/>
    <w:rsid w:val="009A6FFE"/>
    <w:rsid w:val="009C0FDA"/>
    <w:rsid w:val="009C3EE6"/>
    <w:rsid w:val="009C3F24"/>
    <w:rsid w:val="009C4EB4"/>
    <w:rsid w:val="009C533E"/>
    <w:rsid w:val="009C55D8"/>
    <w:rsid w:val="009E36F9"/>
    <w:rsid w:val="009E37CB"/>
    <w:rsid w:val="009F3778"/>
    <w:rsid w:val="009F54BB"/>
    <w:rsid w:val="009F7620"/>
    <w:rsid w:val="009F7EC9"/>
    <w:rsid w:val="00A024CD"/>
    <w:rsid w:val="00A07139"/>
    <w:rsid w:val="00A07EAD"/>
    <w:rsid w:val="00A16A25"/>
    <w:rsid w:val="00A16A6C"/>
    <w:rsid w:val="00A16CF9"/>
    <w:rsid w:val="00A17483"/>
    <w:rsid w:val="00A21E5F"/>
    <w:rsid w:val="00A22A8F"/>
    <w:rsid w:val="00A22AD9"/>
    <w:rsid w:val="00A245C3"/>
    <w:rsid w:val="00A30F63"/>
    <w:rsid w:val="00A3133B"/>
    <w:rsid w:val="00A31B43"/>
    <w:rsid w:val="00A37EEA"/>
    <w:rsid w:val="00A441A0"/>
    <w:rsid w:val="00A447E7"/>
    <w:rsid w:val="00A50F62"/>
    <w:rsid w:val="00A5610C"/>
    <w:rsid w:val="00A56FD2"/>
    <w:rsid w:val="00A6514C"/>
    <w:rsid w:val="00A65C3E"/>
    <w:rsid w:val="00A81358"/>
    <w:rsid w:val="00A82A1C"/>
    <w:rsid w:val="00A82A22"/>
    <w:rsid w:val="00A8389B"/>
    <w:rsid w:val="00A84799"/>
    <w:rsid w:val="00A90CCC"/>
    <w:rsid w:val="00A93317"/>
    <w:rsid w:val="00A956DE"/>
    <w:rsid w:val="00AA5745"/>
    <w:rsid w:val="00AB2DE8"/>
    <w:rsid w:val="00AB7648"/>
    <w:rsid w:val="00AC1310"/>
    <w:rsid w:val="00AC682E"/>
    <w:rsid w:val="00AC6B7B"/>
    <w:rsid w:val="00AC7675"/>
    <w:rsid w:val="00AD1FDB"/>
    <w:rsid w:val="00AD2135"/>
    <w:rsid w:val="00AD702A"/>
    <w:rsid w:val="00AD7435"/>
    <w:rsid w:val="00AE18E3"/>
    <w:rsid w:val="00AE50A8"/>
    <w:rsid w:val="00AE792E"/>
    <w:rsid w:val="00AF5C8A"/>
    <w:rsid w:val="00B008E6"/>
    <w:rsid w:val="00B03397"/>
    <w:rsid w:val="00B062E4"/>
    <w:rsid w:val="00B0660D"/>
    <w:rsid w:val="00B17EBC"/>
    <w:rsid w:val="00B21CC7"/>
    <w:rsid w:val="00B21E34"/>
    <w:rsid w:val="00B24968"/>
    <w:rsid w:val="00B25204"/>
    <w:rsid w:val="00B258E1"/>
    <w:rsid w:val="00B26EEC"/>
    <w:rsid w:val="00B27819"/>
    <w:rsid w:val="00B32DE3"/>
    <w:rsid w:val="00B3317F"/>
    <w:rsid w:val="00B36980"/>
    <w:rsid w:val="00B42295"/>
    <w:rsid w:val="00B47116"/>
    <w:rsid w:val="00B47CA7"/>
    <w:rsid w:val="00B51B50"/>
    <w:rsid w:val="00B54EA9"/>
    <w:rsid w:val="00B5501F"/>
    <w:rsid w:val="00B61EB6"/>
    <w:rsid w:val="00B66056"/>
    <w:rsid w:val="00B73A5D"/>
    <w:rsid w:val="00B751D8"/>
    <w:rsid w:val="00B7667C"/>
    <w:rsid w:val="00B92ABB"/>
    <w:rsid w:val="00B94EC9"/>
    <w:rsid w:val="00B95333"/>
    <w:rsid w:val="00B9689B"/>
    <w:rsid w:val="00B97925"/>
    <w:rsid w:val="00BA0FB1"/>
    <w:rsid w:val="00BA31F3"/>
    <w:rsid w:val="00BA5194"/>
    <w:rsid w:val="00BB4B23"/>
    <w:rsid w:val="00BB61B8"/>
    <w:rsid w:val="00BB7662"/>
    <w:rsid w:val="00BB7A20"/>
    <w:rsid w:val="00BC2298"/>
    <w:rsid w:val="00BC445F"/>
    <w:rsid w:val="00BC551C"/>
    <w:rsid w:val="00BD0850"/>
    <w:rsid w:val="00BD1B6D"/>
    <w:rsid w:val="00BD3F1C"/>
    <w:rsid w:val="00BD47BF"/>
    <w:rsid w:val="00BD52B7"/>
    <w:rsid w:val="00BD70C1"/>
    <w:rsid w:val="00BE0008"/>
    <w:rsid w:val="00BE084A"/>
    <w:rsid w:val="00BE0861"/>
    <w:rsid w:val="00BE210C"/>
    <w:rsid w:val="00BE30E8"/>
    <w:rsid w:val="00BF03B0"/>
    <w:rsid w:val="00BF0B22"/>
    <w:rsid w:val="00C07C95"/>
    <w:rsid w:val="00C10AC9"/>
    <w:rsid w:val="00C12418"/>
    <w:rsid w:val="00C15FD1"/>
    <w:rsid w:val="00C175D8"/>
    <w:rsid w:val="00C208E1"/>
    <w:rsid w:val="00C21191"/>
    <w:rsid w:val="00C21E23"/>
    <w:rsid w:val="00C26032"/>
    <w:rsid w:val="00C30DF9"/>
    <w:rsid w:val="00C32B15"/>
    <w:rsid w:val="00C377D4"/>
    <w:rsid w:val="00C42C0D"/>
    <w:rsid w:val="00C451CB"/>
    <w:rsid w:val="00C5453E"/>
    <w:rsid w:val="00C5667E"/>
    <w:rsid w:val="00C74346"/>
    <w:rsid w:val="00C743FF"/>
    <w:rsid w:val="00C74C5F"/>
    <w:rsid w:val="00C761CF"/>
    <w:rsid w:val="00C77880"/>
    <w:rsid w:val="00C83824"/>
    <w:rsid w:val="00C84A51"/>
    <w:rsid w:val="00C87EAB"/>
    <w:rsid w:val="00C9309A"/>
    <w:rsid w:val="00C93454"/>
    <w:rsid w:val="00CA0478"/>
    <w:rsid w:val="00CB50C9"/>
    <w:rsid w:val="00CB5657"/>
    <w:rsid w:val="00CC01BE"/>
    <w:rsid w:val="00CC1E75"/>
    <w:rsid w:val="00CC2C6F"/>
    <w:rsid w:val="00CC343D"/>
    <w:rsid w:val="00CC58C1"/>
    <w:rsid w:val="00CD06CD"/>
    <w:rsid w:val="00CD2CDA"/>
    <w:rsid w:val="00CD336D"/>
    <w:rsid w:val="00CD3F3B"/>
    <w:rsid w:val="00CD4E25"/>
    <w:rsid w:val="00CD76B1"/>
    <w:rsid w:val="00CE6C4C"/>
    <w:rsid w:val="00CF12DE"/>
    <w:rsid w:val="00CF4BD3"/>
    <w:rsid w:val="00D04D19"/>
    <w:rsid w:val="00D06736"/>
    <w:rsid w:val="00D144A8"/>
    <w:rsid w:val="00D146E9"/>
    <w:rsid w:val="00D14F12"/>
    <w:rsid w:val="00D368C7"/>
    <w:rsid w:val="00D40374"/>
    <w:rsid w:val="00D40BCB"/>
    <w:rsid w:val="00D415AA"/>
    <w:rsid w:val="00D41CC9"/>
    <w:rsid w:val="00D446A5"/>
    <w:rsid w:val="00D462E1"/>
    <w:rsid w:val="00D50A80"/>
    <w:rsid w:val="00D56671"/>
    <w:rsid w:val="00D579C0"/>
    <w:rsid w:val="00D57B2B"/>
    <w:rsid w:val="00D60A98"/>
    <w:rsid w:val="00D65826"/>
    <w:rsid w:val="00D6637F"/>
    <w:rsid w:val="00D671BE"/>
    <w:rsid w:val="00D7040C"/>
    <w:rsid w:val="00D70844"/>
    <w:rsid w:val="00D7102F"/>
    <w:rsid w:val="00D77783"/>
    <w:rsid w:val="00D928A4"/>
    <w:rsid w:val="00D94F93"/>
    <w:rsid w:val="00D97F9C"/>
    <w:rsid w:val="00DB57FC"/>
    <w:rsid w:val="00DB595E"/>
    <w:rsid w:val="00DC2A1A"/>
    <w:rsid w:val="00DC4F72"/>
    <w:rsid w:val="00DC7B11"/>
    <w:rsid w:val="00DD0544"/>
    <w:rsid w:val="00DD16A0"/>
    <w:rsid w:val="00DD5E2D"/>
    <w:rsid w:val="00DE2FA6"/>
    <w:rsid w:val="00DF2303"/>
    <w:rsid w:val="00DF5313"/>
    <w:rsid w:val="00DF6AB6"/>
    <w:rsid w:val="00E00154"/>
    <w:rsid w:val="00E00EFD"/>
    <w:rsid w:val="00E04BCB"/>
    <w:rsid w:val="00E05C56"/>
    <w:rsid w:val="00E06C40"/>
    <w:rsid w:val="00E078DF"/>
    <w:rsid w:val="00E07A7A"/>
    <w:rsid w:val="00E15970"/>
    <w:rsid w:val="00E173D2"/>
    <w:rsid w:val="00E223CB"/>
    <w:rsid w:val="00E226BB"/>
    <w:rsid w:val="00E26AC8"/>
    <w:rsid w:val="00E271C8"/>
    <w:rsid w:val="00E2727E"/>
    <w:rsid w:val="00E34197"/>
    <w:rsid w:val="00E354B1"/>
    <w:rsid w:val="00E36501"/>
    <w:rsid w:val="00E43D22"/>
    <w:rsid w:val="00E45F10"/>
    <w:rsid w:val="00E479E8"/>
    <w:rsid w:val="00E568C3"/>
    <w:rsid w:val="00E6012B"/>
    <w:rsid w:val="00E629D5"/>
    <w:rsid w:val="00E648AC"/>
    <w:rsid w:val="00E65A2B"/>
    <w:rsid w:val="00E67BB4"/>
    <w:rsid w:val="00E725DA"/>
    <w:rsid w:val="00E938E8"/>
    <w:rsid w:val="00EA0C40"/>
    <w:rsid w:val="00EA25C8"/>
    <w:rsid w:val="00EA3C3F"/>
    <w:rsid w:val="00EA6082"/>
    <w:rsid w:val="00EA6EB6"/>
    <w:rsid w:val="00EA7F7F"/>
    <w:rsid w:val="00EB4051"/>
    <w:rsid w:val="00EC0E2E"/>
    <w:rsid w:val="00EC260B"/>
    <w:rsid w:val="00EC594D"/>
    <w:rsid w:val="00ED1726"/>
    <w:rsid w:val="00ED6786"/>
    <w:rsid w:val="00ED6BC1"/>
    <w:rsid w:val="00ED74DC"/>
    <w:rsid w:val="00EE12F9"/>
    <w:rsid w:val="00EE5947"/>
    <w:rsid w:val="00EF3D41"/>
    <w:rsid w:val="00F008B3"/>
    <w:rsid w:val="00F120D5"/>
    <w:rsid w:val="00F173B9"/>
    <w:rsid w:val="00F30A54"/>
    <w:rsid w:val="00F316AD"/>
    <w:rsid w:val="00F34AD5"/>
    <w:rsid w:val="00F34E99"/>
    <w:rsid w:val="00F35D9F"/>
    <w:rsid w:val="00F45206"/>
    <w:rsid w:val="00F47CE9"/>
    <w:rsid w:val="00F50302"/>
    <w:rsid w:val="00F50A4F"/>
    <w:rsid w:val="00F50BB8"/>
    <w:rsid w:val="00F56009"/>
    <w:rsid w:val="00F61598"/>
    <w:rsid w:val="00F620AC"/>
    <w:rsid w:val="00F6242A"/>
    <w:rsid w:val="00F649A9"/>
    <w:rsid w:val="00F71CD6"/>
    <w:rsid w:val="00F72C0C"/>
    <w:rsid w:val="00F77375"/>
    <w:rsid w:val="00F777A3"/>
    <w:rsid w:val="00F827C0"/>
    <w:rsid w:val="00F834BB"/>
    <w:rsid w:val="00F9259F"/>
    <w:rsid w:val="00F94792"/>
    <w:rsid w:val="00F95A95"/>
    <w:rsid w:val="00FA09F6"/>
    <w:rsid w:val="00FA1148"/>
    <w:rsid w:val="00FA1620"/>
    <w:rsid w:val="00FA32FF"/>
    <w:rsid w:val="00FB2687"/>
    <w:rsid w:val="00FC1ABB"/>
    <w:rsid w:val="00FC384C"/>
    <w:rsid w:val="00FC56CF"/>
    <w:rsid w:val="00FC585A"/>
    <w:rsid w:val="00FD168E"/>
    <w:rsid w:val="00FD4822"/>
    <w:rsid w:val="00FD5623"/>
    <w:rsid w:val="00FD5A75"/>
    <w:rsid w:val="00FD5C5A"/>
    <w:rsid w:val="00FE00F8"/>
    <w:rsid w:val="00FE58C0"/>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6480A0-1F1E-40FD-B356-E3B90452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cs="Tahoma"/>
      <w:b/>
      <w:bCs/>
    </w:rPr>
  </w:style>
  <w:style w:type="paragraph" w:styleId="Heading2">
    <w:name w:val="heading 2"/>
    <w:basedOn w:val="Normal"/>
    <w:next w:val="Normal"/>
    <w:qFormat/>
    <w:pPr>
      <w:keepNext/>
      <w:outlineLvl w:val="1"/>
    </w:pPr>
    <w:rPr>
      <w:rFonts w:ascii="Garamond" w:hAnsi="Garamon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ok Antiqua" w:hAnsi="Book Antiqua" w:cs="Tahoma"/>
      <w:b/>
      <w:bCs/>
      <w:sz w:val="3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15C66"/>
    <w:rPr>
      <w:rFonts w:ascii="Tahoma" w:hAnsi="Tahoma" w:cs="Tahoma"/>
      <w:sz w:val="16"/>
      <w:szCs w:val="16"/>
    </w:rPr>
  </w:style>
  <w:style w:type="paragraph" w:styleId="Footer">
    <w:name w:val="footer"/>
    <w:basedOn w:val="Normal"/>
    <w:rsid w:val="00B008E6"/>
    <w:pPr>
      <w:tabs>
        <w:tab w:val="center" w:pos="4320"/>
        <w:tab w:val="right" w:pos="8640"/>
      </w:tabs>
    </w:pPr>
  </w:style>
  <w:style w:type="character" w:styleId="PageNumber">
    <w:name w:val="page number"/>
    <w:basedOn w:val="DefaultParagraphFont"/>
    <w:rsid w:val="00B008E6"/>
  </w:style>
  <w:style w:type="character" w:styleId="CommentReference">
    <w:name w:val="annotation reference"/>
    <w:basedOn w:val="DefaultParagraphFont"/>
    <w:semiHidden/>
    <w:rsid w:val="00CF12DE"/>
    <w:rPr>
      <w:sz w:val="16"/>
      <w:szCs w:val="16"/>
    </w:rPr>
  </w:style>
  <w:style w:type="paragraph" w:styleId="CommentText">
    <w:name w:val="annotation text"/>
    <w:basedOn w:val="Normal"/>
    <w:semiHidden/>
    <w:rsid w:val="00CF12DE"/>
    <w:rPr>
      <w:sz w:val="20"/>
      <w:szCs w:val="20"/>
    </w:rPr>
  </w:style>
  <w:style w:type="paragraph" w:styleId="CommentSubject">
    <w:name w:val="annotation subject"/>
    <w:basedOn w:val="CommentText"/>
    <w:next w:val="CommentText"/>
    <w:semiHidden/>
    <w:rsid w:val="00CF12DE"/>
    <w:rPr>
      <w:b/>
      <w:bCs/>
    </w:rPr>
  </w:style>
  <w:style w:type="paragraph" w:customStyle="1" w:styleId="t1">
    <w:name w:val="t1"/>
    <w:basedOn w:val="Normal"/>
    <w:rsid w:val="005A6419"/>
    <w:pPr>
      <w:widowControl w:val="0"/>
      <w:spacing w:line="243" w:lineRule="atLeast"/>
    </w:pPr>
    <w:rPr>
      <w:snapToGrid w:val="0"/>
      <w:szCs w:val="20"/>
    </w:rPr>
  </w:style>
  <w:style w:type="paragraph" w:styleId="HTMLPreformatted">
    <w:name w:val="HTML Preformatted"/>
    <w:basedOn w:val="Normal"/>
    <w:link w:val="HTMLPreformattedChar"/>
    <w:uiPriority w:val="99"/>
    <w:semiHidden/>
    <w:unhideWhenUsed/>
    <w:rsid w:val="00C7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61CF"/>
    <w:rPr>
      <w:rFonts w:ascii="Courier New" w:hAnsi="Courier New" w:cs="Courier New"/>
    </w:rPr>
  </w:style>
  <w:style w:type="paragraph" w:customStyle="1" w:styleId="Default">
    <w:name w:val="Default"/>
    <w:rsid w:val="00C93454"/>
    <w:pPr>
      <w:autoSpaceDE w:val="0"/>
      <w:autoSpaceDN w:val="0"/>
      <w:adjustRightInd w:val="0"/>
    </w:pPr>
    <w:rPr>
      <w:rFonts w:ascii="Comic Sans MS" w:hAnsi="Comic Sans MS" w:cs="Comic Sans MS"/>
      <w:color w:val="000000"/>
      <w:sz w:val="24"/>
      <w:szCs w:val="24"/>
    </w:rPr>
  </w:style>
  <w:style w:type="paragraph" w:styleId="NormalWeb">
    <w:name w:val="Normal (Web)"/>
    <w:basedOn w:val="Normal"/>
    <w:rsid w:val="008B462B"/>
    <w:pPr>
      <w:spacing w:before="100" w:beforeAutospacing="1" w:after="100" w:afterAutospacing="1"/>
    </w:pPr>
    <w:rPr>
      <w:rFonts w:ascii="Arial" w:eastAsia="Arial Unicode MS" w:hAnsi="Arial" w:cs="Arial"/>
      <w:color w:val="000000"/>
      <w:sz w:val="20"/>
      <w:szCs w:val="20"/>
    </w:rPr>
  </w:style>
  <w:style w:type="character" w:customStyle="1" w:styleId="databold">
    <w:name w:val="data_bold"/>
    <w:basedOn w:val="DefaultParagraphFont"/>
    <w:rsid w:val="009A6FFE"/>
  </w:style>
  <w:style w:type="character" w:customStyle="1" w:styleId="hithilite">
    <w:name w:val="hithilite"/>
    <w:basedOn w:val="DefaultParagraphFont"/>
    <w:rsid w:val="009A6FFE"/>
  </w:style>
  <w:style w:type="character" w:styleId="Strong">
    <w:name w:val="Strong"/>
    <w:basedOn w:val="DefaultParagraphFont"/>
    <w:uiPriority w:val="22"/>
    <w:qFormat/>
    <w:rsid w:val="00FA1620"/>
    <w:rPr>
      <w:b/>
      <w:bCs/>
    </w:rPr>
  </w:style>
  <w:style w:type="character" w:customStyle="1" w:styleId="title-link-wrapper">
    <w:name w:val="title-link-wrapper"/>
    <w:basedOn w:val="DefaultParagraphFont"/>
    <w:rsid w:val="00D4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5014">
      <w:bodyDiv w:val="1"/>
      <w:marLeft w:val="0"/>
      <w:marRight w:val="0"/>
      <w:marTop w:val="0"/>
      <w:marBottom w:val="0"/>
      <w:divBdr>
        <w:top w:val="none" w:sz="0" w:space="0" w:color="auto"/>
        <w:left w:val="none" w:sz="0" w:space="0" w:color="auto"/>
        <w:bottom w:val="none" w:sz="0" w:space="0" w:color="auto"/>
        <w:right w:val="none" w:sz="0" w:space="0" w:color="auto"/>
      </w:divBdr>
    </w:div>
    <w:div w:id="446124339">
      <w:bodyDiv w:val="1"/>
      <w:marLeft w:val="0"/>
      <w:marRight w:val="0"/>
      <w:marTop w:val="0"/>
      <w:marBottom w:val="0"/>
      <w:divBdr>
        <w:top w:val="none" w:sz="0" w:space="0" w:color="auto"/>
        <w:left w:val="none" w:sz="0" w:space="0" w:color="auto"/>
        <w:bottom w:val="none" w:sz="0" w:space="0" w:color="auto"/>
        <w:right w:val="none" w:sz="0" w:space="0" w:color="auto"/>
      </w:divBdr>
    </w:div>
    <w:div w:id="858394409">
      <w:bodyDiv w:val="1"/>
      <w:marLeft w:val="0"/>
      <w:marRight w:val="0"/>
      <w:marTop w:val="0"/>
      <w:marBottom w:val="0"/>
      <w:divBdr>
        <w:top w:val="none" w:sz="0" w:space="0" w:color="auto"/>
        <w:left w:val="none" w:sz="0" w:space="0" w:color="auto"/>
        <w:bottom w:val="none" w:sz="0" w:space="0" w:color="auto"/>
        <w:right w:val="none" w:sz="0" w:space="0" w:color="auto"/>
      </w:divBdr>
    </w:div>
    <w:div w:id="14380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s.txstate.edu\Documents%20and%20Settings\kh36\Local%20Settings\Temporary%20Internet%20Files\Content.Outlook\GFS872VM\www.Amazon.com" TargetMode="External"/><Relationship Id="rId5" Type="http://schemas.openxmlformats.org/officeDocument/2006/relationships/footnotes" Target="footnotes.xml"/><Relationship Id="rId10" Type="http://schemas.openxmlformats.org/officeDocument/2006/relationships/hyperlink" Target="http://www.psych.txstate.edu/assessment/" TargetMode="External"/><Relationship Id="rId4" Type="http://schemas.openxmlformats.org/officeDocument/2006/relationships/webSettings" Target="webSettings.xml"/><Relationship Id="rId9" Type="http://schemas.openxmlformats.org/officeDocument/2006/relationships/hyperlink" Target="mailto:kelly.haskard@email.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Psychology 178: Health Psychology</vt:lpstr>
    </vt:vector>
  </TitlesOfParts>
  <Company>Grizli777</Company>
  <LinksUpToDate>false</LinksUpToDate>
  <CharactersWithSpaces>16347</CharactersWithSpaces>
  <SharedDoc>false</SharedDoc>
  <HLinks>
    <vt:vector size="18" baseType="variant">
      <vt:variant>
        <vt:i4>4456536</vt:i4>
      </vt:variant>
      <vt:variant>
        <vt:i4>6</vt:i4>
      </vt:variant>
      <vt:variant>
        <vt:i4>0</vt:i4>
      </vt:variant>
      <vt:variant>
        <vt:i4>5</vt:i4>
      </vt:variant>
      <vt:variant>
        <vt:lpwstr>../../../../../../../Documents and Settings/kh36/Local Settings/Temporary Internet Files/Content.Outlook/GFS872VM/www.Amazon.com</vt:lpwstr>
      </vt:variant>
      <vt:variant>
        <vt:lpwstr/>
      </vt:variant>
      <vt:variant>
        <vt:i4>1310727</vt:i4>
      </vt:variant>
      <vt:variant>
        <vt:i4>3</vt:i4>
      </vt:variant>
      <vt:variant>
        <vt:i4>0</vt:i4>
      </vt:variant>
      <vt:variant>
        <vt:i4>5</vt:i4>
      </vt:variant>
      <vt:variant>
        <vt:lpwstr>http://www.psych.txstate.edu/assessment/</vt:lpwstr>
      </vt:variant>
      <vt:variant>
        <vt:lpwstr/>
      </vt:variant>
      <vt:variant>
        <vt:i4>8192086</vt:i4>
      </vt:variant>
      <vt:variant>
        <vt:i4>0</vt:i4>
      </vt:variant>
      <vt:variant>
        <vt:i4>0</vt:i4>
      </vt:variant>
      <vt:variant>
        <vt:i4>5</vt:i4>
      </vt:variant>
      <vt:variant>
        <vt:lpwstr>mailto:kelly.haskard@email.ucr.edu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178: Health Psychology</dc:title>
  <dc:subject/>
  <dc:creator>Kelly Haskard</dc:creator>
  <cp:keywords/>
  <cp:lastModifiedBy>Reyes-Pergioudakis, Dolores</cp:lastModifiedBy>
  <cp:revision>2</cp:revision>
  <cp:lastPrinted>2008-08-25T22:20:00Z</cp:lastPrinted>
  <dcterms:created xsi:type="dcterms:W3CDTF">2014-11-07T17:52:00Z</dcterms:created>
  <dcterms:modified xsi:type="dcterms:W3CDTF">2014-11-07T17:52:00Z</dcterms:modified>
</cp:coreProperties>
</file>