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DCE48" w14:textId="54B6E130" w:rsidR="00A65412" w:rsidRDefault="00F020C2" w:rsidP="0001228A">
      <w:pPr>
        <w:jc w:val="center"/>
        <w:rPr>
          <w:b/>
          <w:bCs/>
          <w:sz w:val="28"/>
          <w:szCs w:val="28"/>
        </w:rPr>
      </w:pPr>
      <w:r>
        <w:rPr>
          <w:b/>
          <w:bCs/>
          <w:noProof/>
          <w:sz w:val="28"/>
          <w:szCs w:val="28"/>
        </w:rPr>
        <w:drawing>
          <wp:inline distT="0" distB="0" distL="0" distR="0" wp14:anchorId="06E9DB9D" wp14:editId="5D15E10B">
            <wp:extent cx="2701176" cy="734430"/>
            <wp:effectExtent l="0" t="0" r="4445" b="889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ulty Senate O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36134" cy="743935"/>
                    </a:xfrm>
                    <a:prstGeom prst="rect">
                      <a:avLst/>
                    </a:prstGeom>
                  </pic:spPr>
                </pic:pic>
              </a:graphicData>
            </a:graphic>
          </wp:inline>
        </w:drawing>
      </w:r>
    </w:p>
    <w:p w14:paraId="5AFF7AF8" w14:textId="2B674681" w:rsidR="00A65412" w:rsidRDefault="00A65412" w:rsidP="0001228A">
      <w:pPr>
        <w:jc w:val="center"/>
        <w:rPr>
          <w:b/>
          <w:bCs/>
          <w:sz w:val="28"/>
          <w:szCs w:val="28"/>
        </w:rPr>
      </w:pPr>
    </w:p>
    <w:p w14:paraId="34087EBB" w14:textId="77777777" w:rsidR="00F020C2" w:rsidRDefault="00F020C2" w:rsidP="0001228A">
      <w:pPr>
        <w:jc w:val="center"/>
        <w:rPr>
          <w:b/>
          <w:bCs/>
          <w:sz w:val="28"/>
          <w:szCs w:val="28"/>
        </w:rPr>
      </w:pPr>
    </w:p>
    <w:p w14:paraId="161D5BA1" w14:textId="77777777" w:rsidR="006E03C3" w:rsidRPr="00F020C2" w:rsidRDefault="00DB1261" w:rsidP="0001228A">
      <w:pPr>
        <w:jc w:val="center"/>
        <w:rPr>
          <w:rFonts w:cstheme="minorHAnsi"/>
          <w:b/>
          <w:bCs/>
          <w:sz w:val="28"/>
          <w:szCs w:val="28"/>
        </w:rPr>
      </w:pPr>
      <w:r w:rsidRPr="00F020C2">
        <w:rPr>
          <w:rFonts w:cstheme="minorHAnsi"/>
          <w:b/>
          <w:bCs/>
          <w:sz w:val="28"/>
          <w:szCs w:val="28"/>
        </w:rPr>
        <w:t>RESOLUTION IN SUPPORT OF AFFORDABLE LEARNING MATERIALS</w:t>
      </w:r>
    </w:p>
    <w:p w14:paraId="7F50F9AA" w14:textId="77777777" w:rsidR="0001228A" w:rsidRPr="00F020C2" w:rsidRDefault="0001228A" w:rsidP="0001228A">
      <w:pPr>
        <w:jc w:val="center"/>
        <w:rPr>
          <w:rFonts w:cstheme="minorHAnsi"/>
          <w:b/>
          <w:bCs/>
          <w:sz w:val="28"/>
          <w:szCs w:val="28"/>
        </w:rPr>
      </w:pPr>
    </w:p>
    <w:p w14:paraId="2C8F05F0" w14:textId="05E39A03" w:rsidR="00F020C2" w:rsidRPr="00F020C2" w:rsidRDefault="0001228A" w:rsidP="0001228A">
      <w:pPr>
        <w:rPr>
          <w:rFonts w:cstheme="minorHAnsi"/>
          <w:sz w:val="24"/>
          <w:szCs w:val="24"/>
        </w:rPr>
      </w:pPr>
      <w:r w:rsidRPr="00F020C2">
        <w:rPr>
          <w:rFonts w:cstheme="minorHAnsi"/>
          <w:b/>
          <w:bCs/>
          <w:sz w:val="24"/>
          <w:szCs w:val="24"/>
        </w:rPr>
        <w:t>WHEREAS:</w:t>
      </w:r>
      <w:r w:rsidR="00A65412" w:rsidRPr="00F020C2">
        <w:rPr>
          <w:rFonts w:cstheme="minorHAnsi"/>
          <w:b/>
          <w:bCs/>
          <w:sz w:val="24"/>
          <w:szCs w:val="24"/>
        </w:rPr>
        <w:t xml:space="preserve"> </w:t>
      </w:r>
      <w:r w:rsidRPr="00F020C2">
        <w:rPr>
          <w:rFonts w:cstheme="minorHAnsi"/>
          <w:sz w:val="24"/>
          <w:szCs w:val="24"/>
        </w:rPr>
        <w:t xml:space="preserve"> Access to quality instructional materials is critical to student academic success; and</w:t>
      </w:r>
    </w:p>
    <w:p w14:paraId="328770C1" w14:textId="77777777" w:rsidR="00DB1261" w:rsidRPr="00F020C2" w:rsidRDefault="00DB1261">
      <w:pPr>
        <w:rPr>
          <w:rFonts w:cstheme="minorHAnsi"/>
          <w:sz w:val="24"/>
          <w:szCs w:val="24"/>
        </w:rPr>
      </w:pPr>
      <w:r w:rsidRPr="00F020C2">
        <w:rPr>
          <w:rFonts w:cstheme="minorHAnsi"/>
          <w:b/>
          <w:bCs/>
          <w:sz w:val="24"/>
          <w:szCs w:val="24"/>
        </w:rPr>
        <w:t>WHEREAS:</w:t>
      </w:r>
      <w:r w:rsidRPr="00F020C2">
        <w:rPr>
          <w:rFonts w:cstheme="minorHAnsi"/>
          <w:sz w:val="24"/>
          <w:szCs w:val="24"/>
        </w:rPr>
        <w:t xml:space="preserve"> </w:t>
      </w:r>
      <w:r w:rsidR="00A65412" w:rsidRPr="00F020C2">
        <w:rPr>
          <w:rFonts w:cstheme="minorHAnsi"/>
          <w:sz w:val="24"/>
          <w:szCs w:val="24"/>
        </w:rPr>
        <w:t xml:space="preserve"> </w:t>
      </w:r>
      <w:r w:rsidR="0001228A" w:rsidRPr="00F020C2">
        <w:rPr>
          <w:rFonts w:cstheme="minorHAnsi"/>
          <w:sz w:val="24"/>
          <w:szCs w:val="24"/>
        </w:rPr>
        <w:t>The significant rise in costs of textbooks can be a barrier to college attendance, student access, and student success; and</w:t>
      </w:r>
    </w:p>
    <w:p w14:paraId="10FD6FBD" w14:textId="77777777" w:rsidR="00DB1261" w:rsidRPr="00F020C2" w:rsidRDefault="00DB1261" w:rsidP="00DB1261">
      <w:pPr>
        <w:rPr>
          <w:rFonts w:cstheme="minorHAnsi"/>
          <w:sz w:val="24"/>
          <w:szCs w:val="24"/>
        </w:rPr>
      </w:pPr>
      <w:r w:rsidRPr="00F020C2">
        <w:rPr>
          <w:rFonts w:cstheme="minorHAnsi"/>
          <w:b/>
          <w:bCs/>
          <w:sz w:val="24"/>
          <w:szCs w:val="24"/>
        </w:rPr>
        <w:t>WHEREAS:</w:t>
      </w:r>
      <w:r w:rsidRPr="00F020C2">
        <w:rPr>
          <w:rFonts w:cstheme="minorHAnsi"/>
          <w:sz w:val="24"/>
          <w:szCs w:val="24"/>
        </w:rPr>
        <w:t xml:space="preserve"> </w:t>
      </w:r>
      <w:r w:rsidR="00A65412" w:rsidRPr="00F020C2">
        <w:rPr>
          <w:rFonts w:cstheme="minorHAnsi"/>
          <w:sz w:val="24"/>
          <w:szCs w:val="24"/>
        </w:rPr>
        <w:t xml:space="preserve"> </w:t>
      </w:r>
      <w:r w:rsidR="0001228A" w:rsidRPr="00F020C2">
        <w:rPr>
          <w:rFonts w:cstheme="minorHAnsi"/>
          <w:sz w:val="24"/>
          <w:szCs w:val="24"/>
        </w:rPr>
        <w:t>Faculty are solely responsible for the selection of appropriate instructional materials in their courses; and</w:t>
      </w:r>
    </w:p>
    <w:p w14:paraId="65B44E0B" w14:textId="77777777" w:rsidR="00DB1261" w:rsidRPr="00F020C2" w:rsidRDefault="00DB1261" w:rsidP="00DB1261">
      <w:pPr>
        <w:rPr>
          <w:rFonts w:cstheme="minorHAnsi"/>
          <w:sz w:val="24"/>
          <w:szCs w:val="24"/>
        </w:rPr>
      </w:pPr>
      <w:r w:rsidRPr="00F020C2">
        <w:rPr>
          <w:rFonts w:cstheme="minorHAnsi"/>
          <w:b/>
          <w:bCs/>
          <w:sz w:val="24"/>
          <w:szCs w:val="24"/>
        </w:rPr>
        <w:t>WHEREAS:</w:t>
      </w:r>
      <w:r w:rsidR="00A65412" w:rsidRPr="00F020C2">
        <w:rPr>
          <w:rFonts w:cstheme="minorHAnsi"/>
          <w:b/>
          <w:bCs/>
          <w:sz w:val="24"/>
          <w:szCs w:val="24"/>
        </w:rPr>
        <w:t xml:space="preserve"> </w:t>
      </w:r>
      <w:r w:rsidRPr="00F020C2">
        <w:rPr>
          <w:rFonts w:cstheme="minorHAnsi"/>
          <w:sz w:val="24"/>
          <w:szCs w:val="24"/>
        </w:rPr>
        <w:t xml:space="preserve"> </w:t>
      </w:r>
      <w:r w:rsidR="0001228A" w:rsidRPr="00F020C2">
        <w:rPr>
          <w:rFonts w:cstheme="minorHAnsi"/>
          <w:sz w:val="24"/>
          <w:szCs w:val="24"/>
        </w:rPr>
        <w:t>The use of reduced cost or open educational resources (OER) is recognized as a promising strategy for meeting the goals of 60x30TX, the Texas higher education strategic plan; and</w:t>
      </w:r>
      <w:bookmarkStart w:id="0" w:name="_GoBack"/>
      <w:bookmarkEnd w:id="0"/>
    </w:p>
    <w:p w14:paraId="5122F887" w14:textId="77777777" w:rsidR="00DB1261" w:rsidRPr="00F020C2" w:rsidRDefault="00DB1261" w:rsidP="00DB1261">
      <w:pPr>
        <w:rPr>
          <w:rFonts w:cstheme="minorHAnsi"/>
          <w:sz w:val="24"/>
          <w:szCs w:val="24"/>
        </w:rPr>
      </w:pPr>
      <w:r w:rsidRPr="00F020C2">
        <w:rPr>
          <w:rFonts w:cstheme="minorHAnsi"/>
          <w:b/>
          <w:bCs/>
          <w:sz w:val="24"/>
          <w:szCs w:val="24"/>
        </w:rPr>
        <w:t>WHEREAS:</w:t>
      </w:r>
      <w:r w:rsidR="00A65412" w:rsidRPr="00F020C2">
        <w:rPr>
          <w:rFonts w:cstheme="minorHAnsi"/>
          <w:b/>
          <w:bCs/>
          <w:sz w:val="24"/>
          <w:szCs w:val="24"/>
        </w:rPr>
        <w:t xml:space="preserve"> </w:t>
      </w:r>
      <w:r w:rsidRPr="00F020C2">
        <w:rPr>
          <w:rFonts w:cstheme="minorHAnsi"/>
          <w:sz w:val="24"/>
          <w:szCs w:val="24"/>
        </w:rPr>
        <w:t xml:space="preserve"> </w:t>
      </w:r>
      <w:r w:rsidR="0001228A" w:rsidRPr="00F020C2">
        <w:rPr>
          <w:rFonts w:cstheme="minorHAnsi"/>
          <w:sz w:val="24"/>
          <w:szCs w:val="24"/>
        </w:rPr>
        <w:t>The Texas Legislature adopted Senate Bill 810 in 2017, which establishes a grant program to encourage the use of open educational resources, and requires institutions of higher education to make reasonable efforts to disseminate information to students about institutional programs for textbook cost-savings strategies.</w:t>
      </w:r>
    </w:p>
    <w:p w14:paraId="45A52889" w14:textId="77777777" w:rsidR="00DB1261" w:rsidRPr="00F020C2" w:rsidRDefault="00DB1261">
      <w:pPr>
        <w:rPr>
          <w:rFonts w:cstheme="minorHAnsi"/>
          <w:sz w:val="24"/>
          <w:szCs w:val="24"/>
        </w:rPr>
      </w:pPr>
      <w:r w:rsidRPr="00F020C2">
        <w:rPr>
          <w:rFonts w:cstheme="minorHAnsi"/>
          <w:b/>
          <w:bCs/>
          <w:sz w:val="24"/>
          <w:szCs w:val="24"/>
        </w:rPr>
        <w:t>BE IT RESOLVED:</w:t>
      </w:r>
      <w:r w:rsidR="00A65412" w:rsidRPr="00F020C2">
        <w:rPr>
          <w:rFonts w:cstheme="minorHAnsi"/>
          <w:b/>
          <w:bCs/>
          <w:sz w:val="24"/>
          <w:szCs w:val="24"/>
        </w:rPr>
        <w:t xml:space="preserve"> </w:t>
      </w:r>
      <w:r w:rsidRPr="00F020C2">
        <w:rPr>
          <w:rFonts w:cstheme="minorHAnsi"/>
          <w:sz w:val="24"/>
          <w:szCs w:val="24"/>
        </w:rPr>
        <w:t xml:space="preserve"> </w:t>
      </w:r>
      <w:r w:rsidR="0001228A" w:rsidRPr="00F020C2">
        <w:rPr>
          <w:rFonts w:cstheme="minorHAnsi"/>
          <w:sz w:val="24"/>
          <w:szCs w:val="24"/>
        </w:rPr>
        <w:t>That the Faculty Senate of Texas State University reaffirms the academic freedom of faculty to choose appropriate instructional materials for their students; and</w:t>
      </w:r>
    </w:p>
    <w:p w14:paraId="6C10F346" w14:textId="77777777" w:rsidR="00DB1261" w:rsidRPr="00F020C2" w:rsidRDefault="00DB1261" w:rsidP="00DB1261">
      <w:pPr>
        <w:rPr>
          <w:rFonts w:cstheme="minorHAnsi"/>
          <w:sz w:val="24"/>
          <w:szCs w:val="24"/>
        </w:rPr>
      </w:pPr>
      <w:r w:rsidRPr="00F020C2">
        <w:rPr>
          <w:rFonts w:cstheme="minorHAnsi"/>
          <w:b/>
          <w:bCs/>
          <w:sz w:val="24"/>
          <w:szCs w:val="24"/>
        </w:rPr>
        <w:t>BE IT FURTHER RESOLVED:</w:t>
      </w:r>
      <w:r w:rsidRPr="00F020C2">
        <w:rPr>
          <w:rFonts w:cstheme="minorHAnsi"/>
          <w:sz w:val="24"/>
          <w:szCs w:val="24"/>
        </w:rPr>
        <w:t xml:space="preserve"> </w:t>
      </w:r>
      <w:r w:rsidR="00A65412" w:rsidRPr="00F020C2">
        <w:rPr>
          <w:rFonts w:cstheme="minorHAnsi"/>
          <w:sz w:val="24"/>
          <w:szCs w:val="24"/>
        </w:rPr>
        <w:t xml:space="preserve"> </w:t>
      </w:r>
      <w:r w:rsidR="0001228A" w:rsidRPr="00F020C2">
        <w:rPr>
          <w:rFonts w:cstheme="minorHAnsi"/>
          <w:sz w:val="24"/>
          <w:szCs w:val="24"/>
        </w:rPr>
        <w:t>That the Faculty Senate of Texas State University supports and encourages its faculty to consider using high quality, low cost or no cost, accessible instructional material alternatives including open educational resources.</w:t>
      </w:r>
    </w:p>
    <w:p w14:paraId="6151A6A9" w14:textId="13ADDFE8" w:rsidR="00DB1261" w:rsidRDefault="00F020C2">
      <w:pPr>
        <w:rPr>
          <w:sz w:val="24"/>
          <w:szCs w:val="24"/>
        </w:rPr>
      </w:pPr>
      <w:r>
        <w:rPr>
          <w:noProof/>
          <w:sz w:val="24"/>
          <w:szCs w:val="24"/>
        </w:rPr>
        <w:drawing>
          <wp:anchor distT="0" distB="0" distL="114300" distR="114300" simplePos="0" relativeHeight="251662336" behindDoc="1" locked="0" layoutInCell="1" allowOverlap="1" wp14:anchorId="1073719E" wp14:editId="2CA7BFE9">
            <wp:simplePos x="0" y="0"/>
            <wp:positionH relativeFrom="column">
              <wp:posOffset>123825</wp:posOffset>
            </wp:positionH>
            <wp:positionV relativeFrom="paragraph">
              <wp:posOffset>105080</wp:posOffset>
            </wp:positionV>
            <wp:extent cx="1743456" cy="691896"/>
            <wp:effectExtent l="0" t="0" r="0"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net Signatu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3456" cy="691896"/>
                    </a:xfrm>
                    <a:prstGeom prst="rect">
                      <a:avLst/>
                    </a:prstGeom>
                  </pic:spPr>
                </pic:pic>
              </a:graphicData>
            </a:graphic>
            <wp14:sizeRelH relativeFrom="page">
              <wp14:pctWidth>0</wp14:pctWidth>
            </wp14:sizeRelH>
            <wp14:sizeRelV relativeFrom="page">
              <wp14:pctHeight>0</wp14:pctHeight>
            </wp14:sizeRelV>
          </wp:anchor>
        </w:drawing>
      </w:r>
    </w:p>
    <w:p w14:paraId="7AB3DA02" w14:textId="34BCF852" w:rsidR="00F020C2" w:rsidRDefault="00F020C2">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6F827CA6" wp14:editId="7AF8C57B">
                <wp:simplePos x="0" y="0"/>
                <wp:positionH relativeFrom="margin">
                  <wp:posOffset>0</wp:posOffset>
                </wp:positionH>
                <wp:positionV relativeFrom="paragraph">
                  <wp:posOffset>204470</wp:posOffset>
                </wp:positionV>
                <wp:extent cx="280162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2801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DCEB2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6.1pt" to="220.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" strokecolor="black [3200]" strokeweight=".5pt">
                <v:stroke joinstyle="miter"/>
                <w10:wrap anchorx="margin"/>
              </v:line>
            </w:pict>
          </mc:Fallback>
        </mc:AlternateContent>
      </w:r>
      <w:r>
        <w:rPr>
          <w:noProof/>
          <w:sz w:val="24"/>
          <w:szCs w:val="24"/>
        </w:rPr>
        <mc:AlternateContent>
          <mc:Choice Requires="wps">
            <w:drawing>
              <wp:anchor distT="0" distB="0" distL="114300" distR="114300" simplePos="0" relativeHeight="251661312" behindDoc="0" locked="0" layoutInCell="1" allowOverlap="1" wp14:anchorId="11244F41" wp14:editId="2B8A7D61">
                <wp:simplePos x="0" y="0"/>
                <wp:positionH relativeFrom="margin">
                  <wp:posOffset>3181985</wp:posOffset>
                </wp:positionH>
                <wp:positionV relativeFrom="paragraph">
                  <wp:posOffset>208585</wp:posOffset>
                </wp:positionV>
                <wp:extent cx="280162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2801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CAF9EF"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0.55pt,16.4pt" to="471.1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" strokecolor="black [3200]" strokeweight=".5pt">
                <v:stroke joinstyle="miter"/>
                <w10:wrap anchorx="margin"/>
              </v:line>
            </w:pict>
          </mc:Fallback>
        </mc:AlternateConten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March 26, 2020</w:t>
      </w:r>
    </w:p>
    <w:p w14:paraId="508F2659" w14:textId="4B57BB5F" w:rsidR="00F020C2" w:rsidRDefault="00F020C2">
      <w:pPr>
        <w:rPr>
          <w:sz w:val="24"/>
          <w:szCs w:val="24"/>
        </w:rPr>
      </w:pPr>
      <w:r>
        <w:rPr>
          <w:sz w:val="24"/>
          <w:szCs w:val="24"/>
        </w:rPr>
        <w:t xml:space="preserve">Janet </w:t>
      </w:r>
      <w:proofErr w:type="spellStart"/>
      <w:r>
        <w:rPr>
          <w:sz w:val="24"/>
          <w:szCs w:val="24"/>
        </w:rPr>
        <w:t>Bezner</w:t>
      </w:r>
      <w:proofErr w:type="spellEnd"/>
      <w:r>
        <w:rPr>
          <w:sz w:val="24"/>
          <w:szCs w:val="24"/>
        </w:rPr>
        <w:t>, Chair</w:t>
      </w:r>
    </w:p>
    <w:p w14:paraId="2ED1127C" w14:textId="5E012C3E" w:rsidR="00F020C2" w:rsidRPr="00F020C2" w:rsidRDefault="00F020C2">
      <w:pPr>
        <w:rPr>
          <w:sz w:val="24"/>
          <w:szCs w:val="24"/>
        </w:rPr>
      </w:pPr>
    </w:p>
    <w:sectPr w:rsidR="00F020C2" w:rsidRPr="00F02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6HSLxQbZiPez+pwLqrFrOrlYobnTCe2TjIuJ1R3WrA58meWqoXgp2OJ7ptyj2FH3E0RyMGauGs192emXHLeM+w==" w:salt="OVjyEFOWV+fDEWfYYwgQ9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261"/>
    <w:rsid w:val="0001228A"/>
    <w:rsid w:val="004A2968"/>
    <w:rsid w:val="006E03C3"/>
    <w:rsid w:val="008611C4"/>
    <w:rsid w:val="00A65412"/>
    <w:rsid w:val="00DB1261"/>
    <w:rsid w:val="00F02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F5AD"/>
  <w15:chartTrackingRefBased/>
  <w15:docId w15:val="{90FFFD8A-68F0-4AD0-AB63-D6D93380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1196</Characters>
  <Application>Microsoft Office Word</Application>
  <DocSecurity>8</DocSecurity>
  <Lines>9</Lines>
  <Paragraphs>2</Paragraphs>
  <ScaleCrop>false</ScaleCrop>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Anderson</dc:creator>
  <cp:keywords/>
  <dc:description/>
  <cp:lastModifiedBy>Valerie Anderson</cp:lastModifiedBy>
  <cp:revision>6</cp:revision>
  <dcterms:created xsi:type="dcterms:W3CDTF">2020-03-26T17:46:00Z</dcterms:created>
  <dcterms:modified xsi:type="dcterms:W3CDTF">2020-03-30T17:07:00Z</dcterms:modified>
</cp:coreProperties>
</file>