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E8599" w14:textId="77777777" w:rsidR="00AB305C" w:rsidRDefault="00AB305C" w:rsidP="00AB30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  <w:sz w:val="27"/>
          <w:szCs w:val="27"/>
        </w:rPr>
        <w:t>Continuity of Research Work Group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Style w:val="normaltextrun"/>
          <w:rFonts w:ascii="Times New Roman" w:hAnsi="Times New Roman" w:cs="Times New Roman"/>
          <w:color w:val="000000"/>
          <w:sz w:val="27"/>
          <w:szCs w:val="27"/>
        </w:rPr>
        <w:t>Guidelines</w:t>
      </w:r>
      <w:r>
        <w:rPr>
          <w:rStyle w:val="eop"/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3F82F6E" w14:textId="77777777" w:rsidR="00AB305C" w:rsidRDefault="00AB305C" w:rsidP="00AB30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3403134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24"/>
          <w:szCs w:val="24"/>
        </w:rPr>
        <w:t>Follow Texas State University General Health and Safety Procedures: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30AC721B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62A243F5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1. Maintain physical distancing of at least 6 feet in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research laboratories,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workspaces, instructional environments, dining halls, community spaces, recreational facilities and events.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0615F928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14041D45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2. Wear cloth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face masks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wherever social distancing is not reliably possible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7CE39A35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429FE1A8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3. Hand hygiene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should be promoted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broadly and hand sanitizer made available throughout the facilities. Wash hands regularly for 20 seconds or more.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0AA0D45C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56FF773B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4. High-touch areas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should be cleaned and disinfected at least daily but preferably more often.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218DF9E9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5EB93390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5. Practice proper cough/sneeze etiquette.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01FC05F1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3C7C8DDF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6. Temperature checks and symptom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Self-assessments should be conducted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115B7B02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7D8AC1C8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7. Stay home if sick.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4F390F7D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5B1415BC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8. Work remotely, or in shifts, as approved by their supervisor to reduce potential exposures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2C92B9A5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13E8BB72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4"/>
          <w:szCs w:val="24"/>
        </w:rPr>
        <w:t>9.  Report positive COVID-19 test, contact, or symptoms to their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supervisor  and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Student Health Center and then self-quarantine until evaluated by a healthcare provider.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 w:rsidR="00817E89">
        <w:rPr>
          <w:rStyle w:val="normaltextrun"/>
          <w:rFonts w:ascii="Calibri" w:hAnsi="Calibri" w:cs="Segoe UI"/>
          <w:color w:val="000000"/>
          <w:sz w:val="24"/>
          <w:szCs w:val="24"/>
        </w:rPr>
        <w:t xml:space="preserve">The </w:t>
      </w:r>
      <w:bookmarkStart w:id="0" w:name="_GoBack"/>
      <w:bookmarkEnd w:id="0"/>
      <w:r>
        <w:rPr>
          <w:rStyle w:val="normaltextrun"/>
          <w:rFonts w:ascii="Calibri" w:hAnsi="Calibri" w:cs="Segoe UI"/>
          <w:color w:val="000000"/>
          <w:sz w:val="24"/>
          <w:szCs w:val="24"/>
        </w:rPr>
        <w:t>Student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Health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Center will</w:t>
      </w:r>
      <w:r>
        <w:rPr>
          <w:rStyle w:val="apple-converted-space"/>
          <w:rFonts w:ascii="Calibri" w:hAnsi="Calibri" w:cs="Segoe UI"/>
          <w:color w:val="000000"/>
          <w:sz w:val="24"/>
          <w:szCs w:val="24"/>
        </w:rPr>
        <w:t> </w:t>
      </w:r>
      <w:r>
        <w:rPr>
          <w:rStyle w:val="normaltextrun"/>
          <w:rFonts w:ascii="Calibri" w:hAnsi="Calibri" w:cs="Segoe UI"/>
          <w:color w:val="000000"/>
          <w:sz w:val="24"/>
          <w:szCs w:val="24"/>
        </w:rPr>
        <w:t>assist with risk assessment and recommendations for department or university actions.</w:t>
      </w:r>
      <w:r>
        <w:rPr>
          <w:rStyle w:val="eop"/>
          <w:rFonts w:ascii="Calibri" w:hAnsi="Calibri" w:cs="Segoe UI"/>
          <w:color w:val="000000"/>
          <w:sz w:val="24"/>
          <w:szCs w:val="24"/>
        </w:rPr>
        <w:t> </w:t>
      </w:r>
    </w:p>
    <w:p w14:paraId="626BC959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5C18395E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Begin Phase 1 resumption of laboratory-based research supported by specific Standard Operating Procedures (SOP) for each laboratory/program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285DA36A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2B52F24D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Participation in laboratory-based research during phase 1 should be voluntary and students</w:t>
      </w:r>
      <w:r>
        <w:rPr>
          <w:rStyle w:val="apple-converted-space"/>
          <w:rFonts w:ascii="Calibri" w:hAnsi="Calibri" w:cs="Segoe UI"/>
          <w:b/>
          <w:bCs/>
          <w:sz w:val="24"/>
          <w:szCs w:val="24"/>
        </w:rPr>
        <w:t> </w:t>
      </w:r>
      <w:r>
        <w:rPr>
          <w:rStyle w:val="normaltextrun"/>
          <w:rFonts w:ascii="Calibri" w:hAnsi="Calibri" w:cs="Segoe UI"/>
          <w:b/>
          <w:bCs/>
          <w:sz w:val="24"/>
          <w:szCs w:val="24"/>
        </w:rPr>
        <w:t>should not be pressured</w:t>
      </w:r>
      <w:r>
        <w:rPr>
          <w:rStyle w:val="apple-converted-space"/>
          <w:rFonts w:ascii="Calibri" w:hAnsi="Calibri" w:cs="Segoe UI"/>
          <w:b/>
          <w:bCs/>
          <w:sz w:val="24"/>
          <w:szCs w:val="24"/>
        </w:rPr>
        <w:t> </w:t>
      </w:r>
      <w:r>
        <w:rPr>
          <w:rStyle w:val="normaltextrun"/>
          <w:rFonts w:ascii="Calibri" w:hAnsi="Calibri" w:cs="Segoe UI"/>
          <w:b/>
          <w:bCs/>
          <w:sz w:val="24"/>
          <w:szCs w:val="24"/>
        </w:rPr>
        <w:t>to</w:t>
      </w:r>
      <w:r>
        <w:rPr>
          <w:rStyle w:val="apple-converted-space"/>
          <w:rFonts w:ascii="Calibri" w:hAnsi="Calibri" w:cs="Segoe UI"/>
          <w:b/>
          <w:bCs/>
          <w:sz w:val="24"/>
          <w:szCs w:val="24"/>
        </w:rPr>
        <w:t> </w:t>
      </w:r>
      <w:r>
        <w:rPr>
          <w:rStyle w:val="normaltextrun"/>
          <w:rFonts w:ascii="Calibri" w:hAnsi="Calibri" w:cs="Segoe UI"/>
          <w:b/>
          <w:bCs/>
          <w:sz w:val="24"/>
          <w:szCs w:val="24"/>
        </w:rPr>
        <w:t>participate in laboratory-based research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282630D1" w14:textId="77777777" w:rsidR="00AB305C" w:rsidRDefault="00AB305C" w:rsidP="00AB3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5C2B8848" w14:textId="77777777" w:rsidR="008F532D" w:rsidRDefault="008F532D"/>
    <w:sectPr w:rsidR="008F532D" w:rsidSect="008F5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C"/>
    <w:rsid w:val="00817E89"/>
    <w:rsid w:val="008F532D"/>
    <w:rsid w:val="00A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A0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0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B305C"/>
  </w:style>
  <w:style w:type="character" w:customStyle="1" w:styleId="apple-converted-space">
    <w:name w:val="apple-converted-space"/>
    <w:basedOn w:val="DefaultParagraphFont"/>
    <w:rsid w:val="00AB305C"/>
  </w:style>
  <w:style w:type="character" w:customStyle="1" w:styleId="eop">
    <w:name w:val="eop"/>
    <w:basedOn w:val="DefaultParagraphFont"/>
    <w:rsid w:val="00AB3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0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B305C"/>
  </w:style>
  <w:style w:type="character" w:customStyle="1" w:styleId="apple-converted-space">
    <w:name w:val="apple-converted-space"/>
    <w:basedOn w:val="DefaultParagraphFont"/>
    <w:rsid w:val="00AB305C"/>
  </w:style>
  <w:style w:type="character" w:customStyle="1" w:styleId="eop">
    <w:name w:val="eop"/>
    <w:basedOn w:val="DefaultParagraphFont"/>
    <w:rsid w:val="00AB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Company>NEOMED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horton</dc:creator>
  <cp:keywords/>
  <dc:description/>
  <cp:lastModifiedBy>walter horton</cp:lastModifiedBy>
  <cp:revision>2</cp:revision>
  <dcterms:created xsi:type="dcterms:W3CDTF">2020-06-19T12:24:00Z</dcterms:created>
  <dcterms:modified xsi:type="dcterms:W3CDTF">2020-06-19T12:25:00Z</dcterms:modified>
</cp:coreProperties>
</file>