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1347,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Gillette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94-year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eligibility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H1N1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H1N1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contagious.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Tuskegee.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Floyd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tenuous,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CommuniVax,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timeframe,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CommuniVax.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glib,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decision-making,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exhilarating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Emily Brunson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Blaschke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14_COVID vaccination challenges wit... (Completed  03/01/21)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1XxMyWh6aaa-y4PKBSZ3qQq13du844zjKYrUGteeLFBxWQNwgMU34WlNKsqzOvQkF1nNHEvV1atuAlbIXlCAa8xGsAw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