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CDAC99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87CF36" w:rsidR="00B16860" w:rsidRPr="00041EA1" w:rsidRDefault="000F6BB6" w:rsidP="00FA3CAC">
      <w:pPr>
        <w:pStyle w:val="Heading1"/>
        <w:spacing w:before="0"/>
        <w:ind w:left="360" w:right="180"/>
        <w:jc w:val="center"/>
      </w:pPr>
      <w:r w:rsidRPr="00041EA1">
        <w:t xml:space="preserve">Transfer Planning Guide </w:t>
      </w:r>
      <w:r w:rsidR="00C26B77">
        <w:t>2021-2022</w:t>
      </w:r>
    </w:p>
    <w:p w14:paraId="5E12B5B8" w14:textId="496F18D0" w:rsidR="00395167" w:rsidRDefault="000F6BB6" w:rsidP="00FA3CAC">
      <w:pPr>
        <w:pStyle w:val="Heading2"/>
        <w:spacing w:before="0" w:line="240" w:lineRule="auto"/>
        <w:ind w:left="360" w:right="180"/>
      </w:pPr>
      <w:r w:rsidRPr="000F6BB6">
        <w:t xml:space="preserve">Major in </w:t>
      </w:r>
      <w:r w:rsidR="000E07C7">
        <w:t>Interior Design</w:t>
      </w:r>
    </w:p>
    <w:p w14:paraId="576B6108" w14:textId="75BD353B"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8B6600">
        <w:t xml:space="preserve">Degree </w:t>
      </w:r>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36252189"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4061808E" w14:textId="50AADBC9" w:rsidR="00B16860" w:rsidRPr="0040482C" w:rsidRDefault="000F6BB6" w:rsidP="001D5777">
      <w:pPr>
        <w:ind w:left="360" w:right="180"/>
      </w:pPr>
      <w:r w:rsidRPr="0040482C">
        <w:rPr>
          <w:i/>
          <w:sz w:val="21"/>
          <w:szCs w:val="21"/>
        </w:rPr>
        <w:t>Students will receive core credit at Texas State for any course successfully completed in the Core Curriculum of the sending institution.</w:t>
      </w:r>
    </w:p>
    <w:p w14:paraId="57FFD514" w14:textId="77777777" w:rsidR="000E07C7" w:rsidRDefault="000E07C7" w:rsidP="000E07C7">
      <w:pPr>
        <w:pStyle w:val="BodyText"/>
        <w:ind w:left="360"/>
      </w:pPr>
    </w:p>
    <w:p w14:paraId="2E324B47" w14:textId="0F7FECEC" w:rsidR="000E07C7" w:rsidRPr="0040482C" w:rsidRDefault="000E07C7" w:rsidP="000E07C7">
      <w:pPr>
        <w:pStyle w:val="Heading2"/>
        <w:spacing w:before="0" w:line="240" w:lineRule="auto"/>
        <w:ind w:left="360" w:right="180"/>
        <w:jc w:val="left"/>
        <w:rPr>
          <w:sz w:val="21"/>
          <w:szCs w:val="21"/>
        </w:rPr>
      </w:pPr>
      <w:r>
        <w:rPr>
          <w:sz w:val="21"/>
          <w:szCs w:val="21"/>
        </w:rPr>
        <w:t>NOTE:</w:t>
      </w:r>
    </w:p>
    <w:p w14:paraId="51F37D4D" w14:textId="77777777" w:rsidR="000E07C7" w:rsidRDefault="000E07C7" w:rsidP="000E07C7">
      <w:pPr>
        <w:pStyle w:val="BodyText"/>
        <w:ind w:left="360"/>
      </w:pPr>
    </w:p>
    <w:p w14:paraId="66560F22" w14:textId="7F5C6BAE" w:rsidR="000E07C7" w:rsidRDefault="000E07C7" w:rsidP="000E07C7">
      <w:pPr>
        <w:pStyle w:val="BodyText"/>
        <w:ind w:left="360"/>
      </w:pPr>
      <w:r w:rsidRPr="000E07C7">
        <w:t>Interior Design (ID) majors must pass all required Interior Design and Art classes with a grade of “C” or higher. Students who make a grade of “D” or lower in ID and ART courses may not proceed to the next level course until a grade of “C” or higher is achieved. The completion of ID major course requirements alone requires a minimum of eight semesters due to strict sequencing, regardless of other credit hours accumulated.</w:t>
      </w:r>
    </w:p>
    <w:p w14:paraId="179BF351" w14:textId="54D21CB4" w:rsidR="0075576F" w:rsidRDefault="0075576F" w:rsidP="000E07C7">
      <w:pPr>
        <w:pStyle w:val="BodyText"/>
        <w:ind w:left="360"/>
      </w:pPr>
    </w:p>
    <w:p w14:paraId="6A4445DE" w14:textId="44021EBA" w:rsidR="0075576F" w:rsidRPr="000E07C7" w:rsidRDefault="0075576F" w:rsidP="001D5777">
      <w:pPr>
        <w:pStyle w:val="BodyText"/>
        <w:ind w:left="360"/>
      </w:pPr>
      <w:r w:rsidRPr="0075576F">
        <w:t>It is strongly suggested that students consider transferring into the program prior to meeting all general education core curriculum requirements because course options may be limited. The completion of the Interior Design major course requirements requires a minimum of eight semesters due to strict sequencing, regardless of other credit hours accumulated.</w:t>
      </w:r>
    </w:p>
    <w:p w14:paraId="0E8F6DE3" w14:textId="77777777" w:rsidR="000E07C7" w:rsidRPr="000E07C7" w:rsidRDefault="000E07C7" w:rsidP="000E07C7">
      <w:pPr>
        <w:pStyle w:val="BodyText"/>
        <w:ind w:left="360"/>
      </w:pPr>
    </w:p>
    <w:p w14:paraId="2F774B79" w14:textId="77777777" w:rsidR="000E07C7" w:rsidRPr="000E07C7" w:rsidRDefault="000E07C7" w:rsidP="000E07C7">
      <w:pPr>
        <w:pStyle w:val="BodyText"/>
        <w:ind w:left="360"/>
      </w:pPr>
      <w:r w:rsidRPr="000E07C7">
        <w:t>ID curriculum is accredited by council for Interior Design Accreditation (CIDA).</w:t>
      </w:r>
    </w:p>
    <w:p w14:paraId="6F49F97B" w14:textId="77777777" w:rsidR="00B16860" w:rsidRDefault="00B16860" w:rsidP="00FA3CAC">
      <w:pPr>
        <w:ind w:left="360" w:right="180"/>
        <w:rPr>
          <w:sz w:val="21"/>
          <w:szCs w:val="21"/>
        </w:rPr>
      </w:pPr>
    </w:p>
    <w:p w14:paraId="61B2716C" w14:textId="77777777" w:rsidR="0075576F" w:rsidRDefault="0075576F" w:rsidP="00FA3CAC">
      <w:pPr>
        <w:ind w:left="360" w:right="180"/>
        <w:rPr>
          <w:sz w:val="21"/>
          <w:szCs w:val="21"/>
        </w:rPr>
      </w:pPr>
    </w:p>
    <w:p w14:paraId="16596EEE" w14:textId="77777777" w:rsidR="001D5777" w:rsidRDefault="001D5777">
      <w:pPr>
        <w:rPr>
          <w:sz w:val="21"/>
          <w:szCs w:val="21"/>
        </w:rPr>
      </w:pPr>
      <w:r>
        <w:rPr>
          <w:sz w:val="21"/>
          <w:szCs w:val="21"/>
        </w:rPr>
        <w:br w:type="page"/>
      </w:r>
    </w:p>
    <w:p w14:paraId="34DCC31E" w14:textId="44589BAF" w:rsidR="0075576F" w:rsidRPr="0075576F" w:rsidRDefault="0075576F" w:rsidP="0075576F">
      <w:pPr>
        <w:ind w:left="360" w:right="180"/>
        <w:rPr>
          <w:sz w:val="21"/>
          <w:szCs w:val="21"/>
        </w:rPr>
      </w:pPr>
      <w:r w:rsidRPr="0075576F">
        <w:rPr>
          <w:sz w:val="21"/>
          <w:szCs w:val="21"/>
        </w:rPr>
        <w:lastRenderedPageBreak/>
        <w:t>UNIVERSITY ADMISSION:</w:t>
      </w:r>
    </w:p>
    <w:p w14:paraId="14361B36" w14:textId="77777777" w:rsidR="0075576F" w:rsidRPr="0075576F" w:rsidRDefault="0075576F" w:rsidP="0075576F">
      <w:pPr>
        <w:ind w:left="360" w:right="180"/>
        <w:rPr>
          <w:sz w:val="21"/>
          <w:szCs w:val="21"/>
        </w:rPr>
      </w:pPr>
    </w:p>
    <w:p w14:paraId="7ABE9AC4" w14:textId="77777777" w:rsidR="0075576F" w:rsidRPr="0075576F" w:rsidRDefault="0075576F" w:rsidP="0075576F">
      <w:pPr>
        <w:numPr>
          <w:ilvl w:val="0"/>
          <w:numId w:val="1"/>
        </w:numPr>
        <w:ind w:right="180"/>
        <w:rPr>
          <w:sz w:val="21"/>
          <w:szCs w:val="21"/>
        </w:rPr>
      </w:pPr>
      <w:r w:rsidRPr="0075576F">
        <w:rPr>
          <w:sz w:val="21"/>
          <w:szCs w:val="21"/>
        </w:rPr>
        <w:t xml:space="preserve">Submit a completed </w:t>
      </w:r>
      <w:hyperlink r:id="rId8">
        <w:r w:rsidRPr="0075576F">
          <w:rPr>
            <w:rStyle w:val="Hyperlink"/>
            <w:sz w:val="21"/>
            <w:szCs w:val="21"/>
          </w:rPr>
          <w:t xml:space="preserve">application, </w:t>
        </w:r>
      </w:hyperlink>
      <w:r w:rsidRPr="0075576F">
        <w:rPr>
          <w:sz w:val="21"/>
          <w:szCs w:val="21"/>
        </w:rPr>
        <w:t>all supporting documents, including an official high school transcript and transcript(s) from every institution attended and application fee, to the Office of Undergraduate Admissions by the stated</w:t>
      </w:r>
      <w:hyperlink r:id="rId9">
        <w:r w:rsidRPr="0075576F">
          <w:rPr>
            <w:rStyle w:val="Hyperlink"/>
            <w:sz w:val="21"/>
            <w:szCs w:val="21"/>
          </w:rPr>
          <w:t xml:space="preserve"> priority date.</w:t>
        </w:r>
      </w:hyperlink>
    </w:p>
    <w:p w14:paraId="7D443B39" w14:textId="77777777" w:rsidR="0075576F" w:rsidRPr="0075576F" w:rsidRDefault="0075576F" w:rsidP="0075576F">
      <w:pPr>
        <w:ind w:left="360" w:right="180"/>
        <w:rPr>
          <w:sz w:val="21"/>
          <w:szCs w:val="21"/>
        </w:rPr>
      </w:pPr>
    </w:p>
    <w:p w14:paraId="3DA0FACF" w14:textId="77777777" w:rsidR="0075576F" w:rsidRPr="0075576F" w:rsidRDefault="0075576F" w:rsidP="0075576F">
      <w:pPr>
        <w:numPr>
          <w:ilvl w:val="0"/>
          <w:numId w:val="1"/>
        </w:numPr>
        <w:ind w:right="180"/>
        <w:rPr>
          <w:sz w:val="21"/>
          <w:szCs w:val="21"/>
        </w:rPr>
      </w:pPr>
      <w:r w:rsidRPr="0075576F">
        <w:rPr>
          <w:sz w:val="21"/>
          <w:szCs w:val="21"/>
        </w:rPr>
        <w:t xml:space="preserve">Students with </w:t>
      </w:r>
      <w:r w:rsidRPr="0075576F">
        <w:rPr>
          <w:b/>
          <w:sz w:val="21"/>
          <w:szCs w:val="21"/>
        </w:rPr>
        <w:t xml:space="preserve">1-15 transferable hours </w:t>
      </w:r>
      <w:r w:rsidRPr="0075576F">
        <w:rPr>
          <w:sz w:val="21"/>
          <w:szCs w:val="21"/>
        </w:rPr>
        <w:t xml:space="preserve">must have a minimum 2.0 GPA in all transferable course work and meet </w:t>
      </w:r>
      <w:hyperlink r:id="rId10">
        <w:r w:rsidRPr="0075576F">
          <w:rPr>
            <w:rStyle w:val="Hyperlink"/>
            <w:sz w:val="21"/>
            <w:szCs w:val="21"/>
          </w:rPr>
          <w:t xml:space="preserve">freshman admission standards. </w:t>
        </w:r>
      </w:hyperlink>
      <w:r w:rsidRPr="0075576F">
        <w:rPr>
          <w:sz w:val="21"/>
          <w:szCs w:val="21"/>
        </w:rPr>
        <w:t xml:space="preserve">Students with </w:t>
      </w:r>
      <w:r w:rsidRPr="0075576F">
        <w:rPr>
          <w:b/>
          <w:sz w:val="21"/>
          <w:szCs w:val="21"/>
        </w:rPr>
        <w:t xml:space="preserve">16-29 transferable hours </w:t>
      </w:r>
      <w:r w:rsidRPr="0075576F">
        <w:rPr>
          <w:sz w:val="21"/>
          <w:szCs w:val="21"/>
        </w:rPr>
        <w:t xml:space="preserve">must have a minimum 2.5 GPA in all transferable course work. Students with </w:t>
      </w:r>
      <w:r w:rsidRPr="0075576F">
        <w:rPr>
          <w:b/>
          <w:sz w:val="21"/>
          <w:szCs w:val="21"/>
        </w:rPr>
        <w:t xml:space="preserve">30 or more transferable hours </w:t>
      </w:r>
      <w:r w:rsidRPr="0075576F">
        <w:rPr>
          <w:sz w:val="21"/>
          <w:szCs w:val="21"/>
        </w:rPr>
        <w:t>must have a minimum 2.25 GPA in all transferable course work. All students must be eligible to return to all previous institutions and be at least one full semester out of high school.</w:t>
      </w:r>
    </w:p>
    <w:p w14:paraId="63C2AFD6" w14:textId="77777777" w:rsidR="0075576F" w:rsidRPr="0075576F" w:rsidRDefault="0075576F" w:rsidP="0075576F">
      <w:pPr>
        <w:ind w:left="360" w:right="180"/>
        <w:rPr>
          <w:sz w:val="21"/>
          <w:szCs w:val="21"/>
        </w:rPr>
      </w:pPr>
    </w:p>
    <w:p w14:paraId="3EE0A060" w14:textId="77777777" w:rsidR="0075576F" w:rsidRPr="0075576F" w:rsidRDefault="0075576F" w:rsidP="0075576F">
      <w:pPr>
        <w:ind w:left="360" w:right="180"/>
        <w:rPr>
          <w:sz w:val="21"/>
          <w:szCs w:val="21"/>
        </w:rPr>
      </w:pPr>
      <w:r w:rsidRPr="0075576F">
        <w:rPr>
          <w:sz w:val="21"/>
          <w:szCs w:val="21"/>
        </w:rPr>
        <w:t xml:space="preserve">Students transferring to Texas State from a community college may elect to follow the </w:t>
      </w:r>
      <w:hyperlink r:id="rId11">
        <w:r w:rsidRPr="0075576F">
          <w:rPr>
            <w:rStyle w:val="Hyperlink"/>
            <w:sz w:val="21"/>
            <w:szCs w:val="21"/>
          </w:rPr>
          <w:t>Texas State</w:t>
        </w:r>
      </w:hyperlink>
      <w:r w:rsidRPr="0075576F">
        <w:rPr>
          <w:sz w:val="21"/>
          <w:szCs w:val="21"/>
        </w:rPr>
        <w:t xml:space="preserve"> </w:t>
      </w:r>
      <w:hyperlink r:id="rId12">
        <w:r w:rsidRPr="0075576F">
          <w:rPr>
            <w:rStyle w:val="Hyperlink"/>
            <w:sz w:val="21"/>
            <w:szCs w:val="21"/>
          </w:rPr>
          <w:t xml:space="preserve">Undergraduate Catalog </w:t>
        </w:r>
      </w:hyperlink>
      <w:r w:rsidRPr="0075576F">
        <w:rPr>
          <w:sz w:val="21"/>
          <w:szCs w:val="21"/>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4A755179" w14:textId="77777777" w:rsidR="0075576F" w:rsidRPr="0075576F" w:rsidRDefault="0075576F" w:rsidP="0075576F">
      <w:pPr>
        <w:ind w:left="360" w:right="180"/>
        <w:rPr>
          <w:sz w:val="21"/>
          <w:szCs w:val="21"/>
        </w:rPr>
      </w:pPr>
    </w:p>
    <w:p w14:paraId="11C37D8E" w14:textId="77777777" w:rsidR="0075576F" w:rsidRPr="0075576F" w:rsidRDefault="0075576F" w:rsidP="0075576F">
      <w:pPr>
        <w:ind w:left="360" w:right="180"/>
        <w:rPr>
          <w:sz w:val="21"/>
          <w:szCs w:val="21"/>
        </w:rPr>
      </w:pPr>
      <w:r w:rsidRPr="0075576F">
        <w:rPr>
          <w:sz w:val="21"/>
          <w:szCs w:val="21"/>
        </w:rPr>
        <w:t>FOR MORE INFORMATION, CONTACT:</w:t>
      </w:r>
    </w:p>
    <w:p w14:paraId="13B467F6" w14:textId="77777777" w:rsidR="0075576F" w:rsidRPr="0075576F" w:rsidRDefault="0075576F" w:rsidP="0075576F">
      <w:pPr>
        <w:ind w:left="360" w:right="180"/>
        <w:rPr>
          <w:sz w:val="21"/>
          <w:szCs w:val="21"/>
        </w:rPr>
      </w:pPr>
    </w:p>
    <w:p w14:paraId="0B0504C3" w14:textId="77777777" w:rsidR="0075576F" w:rsidRPr="0075576F" w:rsidRDefault="0075576F" w:rsidP="0075576F">
      <w:pPr>
        <w:ind w:left="360" w:right="180"/>
        <w:rPr>
          <w:sz w:val="21"/>
          <w:szCs w:val="21"/>
        </w:rPr>
      </w:pPr>
      <w:r w:rsidRPr="0075576F">
        <w:rPr>
          <w:sz w:val="21"/>
          <w:szCs w:val="21"/>
        </w:rPr>
        <w:t xml:space="preserve">Office of Undergraduate Admissions </w:t>
      </w:r>
    </w:p>
    <w:p w14:paraId="5A946FC0" w14:textId="77777777" w:rsidR="0075576F" w:rsidRPr="0075576F" w:rsidRDefault="0075576F" w:rsidP="0075576F">
      <w:pPr>
        <w:ind w:left="360" w:right="180"/>
        <w:rPr>
          <w:sz w:val="21"/>
          <w:szCs w:val="21"/>
        </w:rPr>
      </w:pPr>
      <w:r w:rsidRPr="0075576F">
        <w:rPr>
          <w:sz w:val="21"/>
          <w:szCs w:val="21"/>
        </w:rPr>
        <w:t>Texas State University</w:t>
      </w:r>
    </w:p>
    <w:p w14:paraId="0B8FFA76" w14:textId="77777777" w:rsidR="0075576F" w:rsidRPr="0075576F" w:rsidRDefault="0075576F" w:rsidP="0075576F">
      <w:pPr>
        <w:ind w:left="360" w:right="180"/>
        <w:rPr>
          <w:sz w:val="21"/>
          <w:szCs w:val="21"/>
        </w:rPr>
      </w:pPr>
      <w:r w:rsidRPr="0075576F">
        <w:rPr>
          <w:sz w:val="21"/>
          <w:szCs w:val="21"/>
        </w:rPr>
        <w:t>Richard A. Castro Undergraduate Admissions Center</w:t>
      </w:r>
    </w:p>
    <w:p w14:paraId="2D882EF3" w14:textId="77777777" w:rsidR="0075576F" w:rsidRPr="0075576F" w:rsidRDefault="0075576F" w:rsidP="0075576F">
      <w:pPr>
        <w:ind w:left="360" w:right="180"/>
        <w:rPr>
          <w:sz w:val="21"/>
          <w:szCs w:val="21"/>
        </w:rPr>
      </w:pPr>
      <w:r w:rsidRPr="0075576F">
        <w:rPr>
          <w:sz w:val="21"/>
          <w:szCs w:val="21"/>
        </w:rPr>
        <w:t>429 N. Guadalupe St.</w:t>
      </w:r>
    </w:p>
    <w:p w14:paraId="5C7DEEF3" w14:textId="77777777" w:rsidR="0075576F" w:rsidRPr="0075576F" w:rsidRDefault="0075576F" w:rsidP="0075576F">
      <w:pPr>
        <w:ind w:left="360" w:right="180"/>
        <w:rPr>
          <w:sz w:val="21"/>
          <w:szCs w:val="21"/>
        </w:rPr>
      </w:pPr>
      <w:r w:rsidRPr="0075576F">
        <w:rPr>
          <w:sz w:val="21"/>
          <w:szCs w:val="21"/>
        </w:rPr>
        <w:t xml:space="preserve">San Marcos, Texas 78666 </w:t>
      </w:r>
    </w:p>
    <w:p w14:paraId="6644D5D6" w14:textId="77777777" w:rsidR="0075576F" w:rsidRPr="0075576F" w:rsidRDefault="0075576F" w:rsidP="0075576F">
      <w:pPr>
        <w:ind w:left="360" w:right="180"/>
        <w:rPr>
          <w:sz w:val="21"/>
          <w:szCs w:val="21"/>
        </w:rPr>
      </w:pPr>
      <w:r w:rsidRPr="0075576F">
        <w:rPr>
          <w:sz w:val="21"/>
          <w:szCs w:val="21"/>
        </w:rPr>
        <w:t xml:space="preserve">512.245.2364 </w:t>
      </w:r>
    </w:p>
    <w:p w14:paraId="79CC72B7" w14:textId="77777777" w:rsidR="0075576F" w:rsidRPr="0075576F" w:rsidRDefault="0075576F" w:rsidP="0075576F">
      <w:pPr>
        <w:ind w:left="360" w:right="180"/>
        <w:rPr>
          <w:sz w:val="21"/>
          <w:szCs w:val="21"/>
        </w:rPr>
      </w:pPr>
      <w:hyperlink r:id="rId13" w:history="1">
        <w:r w:rsidRPr="0075576F">
          <w:rPr>
            <w:rStyle w:val="Hyperlink"/>
            <w:sz w:val="21"/>
            <w:szCs w:val="21"/>
          </w:rPr>
          <w:t>https://www.admissions.txstate.edu/</w:t>
        </w:r>
      </w:hyperlink>
    </w:p>
    <w:p w14:paraId="3359DFFA" w14:textId="77777777" w:rsidR="0075576F" w:rsidRPr="0075576F" w:rsidRDefault="0075576F" w:rsidP="0075576F">
      <w:pPr>
        <w:ind w:left="360" w:right="180"/>
        <w:rPr>
          <w:sz w:val="21"/>
          <w:szCs w:val="21"/>
        </w:rPr>
      </w:pPr>
      <w:r w:rsidRPr="0075576F">
        <w:rPr>
          <w:sz w:val="21"/>
          <w:szCs w:val="21"/>
        </w:rPr>
        <w:tab/>
      </w:r>
    </w:p>
    <w:p w14:paraId="19F2394A" w14:textId="77777777" w:rsidR="0075576F" w:rsidRPr="0075576F" w:rsidRDefault="0075576F" w:rsidP="0075576F">
      <w:pPr>
        <w:ind w:left="360" w:right="180"/>
        <w:rPr>
          <w:sz w:val="21"/>
          <w:szCs w:val="21"/>
        </w:rPr>
      </w:pPr>
      <w:r w:rsidRPr="0075576F">
        <w:rPr>
          <w:sz w:val="21"/>
          <w:szCs w:val="21"/>
        </w:rPr>
        <w:t>College of Applied Arts Advising Center</w:t>
      </w:r>
    </w:p>
    <w:p w14:paraId="7C8C7996" w14:textId="77777777" w:rsidR="0075576F" w:rsidRPr="0075576F" w:rsidRDefault="0075576F" w:rsidP="0075576F">
      <w:pPr>
        <w:ind w:left="360" w:right="180"/>
        <w:rPr>
          <w:sz w:val="21"/>
          <w:szCs w:val="21"/>
        </w:rPr>
      </w:pPr>
      <w:r w:rsidRPr="0075576F">
        <w:rPr>
          <w:sz w:val="21"/>
          <w:szCs w:val="21"/>
        </w:rPr>
        <w:t>Agriculture Building, Room 201</w:t>
      </w:r>
    </w:p>
    <w:p w14:paraId="3421680E" w14:textId="77777777" w:rsidR="0075576F" w:rsidRPr="0075576F" w:rsidRDefault="0075576F" w:rsidP="0075576F">
      <w:pPr>
        <w:ind w:left="360" w:right="180"/>
        <w:rPr>
          <w:sz w:val="21"/>
          <w:szCs w:val="21"/>
        </w:rPr>
      </w:pPr>
      <w:r w:rsidRPr="0075576F">
        <w:rPr>
          <w:sz w:val="21"/>
          <w:szCs w:val="21"/>
        </w:rPr>
        <w:t xml:space="preserve">512.245.1490 </w:t>
      </w:r>
    </w:p>
    <w:p w14:paraId="00A19E9B" w14:textId="77777777" w:rsidR="0075576F" w:rsidRPr="0075576F" w:rsidRDefault="0075576F" w:rsidP="0075576F">
      <w:pPr>
        <w:ind w:left="360" w:right="180"/>
        <w:rPr>
          <w:sz w:val="21"/>
          <w:szCs w:val="21"/>
        </w:rPr>
      </w:pPr>
      <w:hyperlink r:id="rId14" w:history="1">
        <w:r w:rsidRPr="0075576F">
          <w:rPr>
            <w:rStyle w:val="Hyperlink"/>
            <w:sz w:val="21"/>
            <w:szCs w:val="21"/>
          </w:rPr>
          <w:t>https://advising.appliedarts.txstate.edu</w:t>
        </w:r>
      </w:hyperlink>
    </w:p>
    <w:p w14:paraId="534E58A7" w14:textId="77777777" w:rsidR="0075576F" w:rsidRPr="0075576F" w:rsidRDefault="0075576F" w:rsidP="0075576F">
      <w:pPr>
        <w:ind w:left="360" w:right="180"/>
        <w:rPr>
          <w:sz w:val="21"/>
          <w:szCs w:val="21"/>
        </w:rPr>
      </w:pPr>
    </w:p>
    <w:p w14:paraId="7FABEF48" w14:textId="77777777" w:rsidR="0075576F" w:rsidRPr="001D5777" w:rsidRDefault="0075576F" w:rsidP="0075576F">
      <w:pPr>
        <w:ind w:left="360" w:right="180"/>
        <w:rPr>
          <w:b/>
          <w:i/>
          <w:sz w:val="17"/>
          <w:szCs w:val="17"/>
        </w:rPr>
      </w:pPr>
      <w:r w:rsidRPr="001D5777">
        <w:rPr>
          <w:b/>
          <w:i/>
          <w:sz w:val="17"/>
          <w:szCs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Pr="001D5777">
        <w:rPr>
          <w:b/>
          <w:i/>
          <w:sz w:val="17"/>
          <w:szCs w:val="17"/>
        </w:rPr>
        <w:tab/>
      </w:r>
      <w:r w:rsidRPr="001D5777">
        <w:rPr>
          <w:b/>
          <w:i/>
          <w:sz w:val="17"/>
          <w:szCs w:val="17"/>
        </w:rPr>
        <w:tab/>
      </w:r>
      <w:r w:rsidRPr="001D5777">
        <w:rPr>
          <w:b/>
          <w:i/>
          <w:sz w:val="17"/>
          <w:szCs w:val="17"/>
        </w:rPr>
        <w:tab/>
      </w:r>
    </w:p>
    <w:p w14:paraId="2E013947" w14:textId="77777777" w:rsidR="0005026B" w:rsidRDefault="0005026B" w:rsidP="001D5777">
      <w:pPr>
        <w:ind w:right="180"/>
        <w:rPr>
          <w:sz w:val="21"/>
          <w:szCs w:val="21"/>
        </w:rPr>
      </w:pPr>
    </w:p>
    <w:p w14:paraId="15F65AEF" w14:textId="2BE9F0D2" w:rsidR="00B16860" w:rsidRPr="002975B6" w:rsidRDefault="0005026B" w:rsidP="001D5777">
      <w:pPr>
        <w:ind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D6B"/>
    <w:multiLevelType w:val="multilevel"/>
    <w:tmpl w:val="54B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5026B"/>
    <w:rsid w:val="00090AF8"/>
    <w:rsid w:val="000B7B60"/>
    <w:rsid w:val="000E07C7"/>
    <w:rsid w:val="000F6BB6"/>
    <w:rsid w:val="00182046"/>
    <w:rsid w:val="001D5777"/>
    <w:rsid w:val="00261AD6"/>
    <w:rsid w:val="002827E5"/>
    <w:rsid w:val="002975B6"/>
    <w:rsid w:val="003012EC"/>
    <w:rsid w:val="00395167"/>
    <w:rsid w:val="00401089"/>
    <w:rsid w:val="0040482C"/>
    <w:rsid w:val="004F0C1F"/>
    <w:rsid w:val="00541824"/>
    <w:rsid w:val="005F449A"/>
    <w:rsid w:val="006D0F9F"/>
    <w:rsid w:val="0075576F"/>
    <w:rsid w:val="0079457C"/>
    <w:rsid w:val="007A6128"/>
    <w:rsid w:val="00825488"/>
    <w:rsid w:val="008B6600"/>
    <w:rsid w:val="009721C9"/>
    <w:rsid w:val="009D73BC"/>
    <w:rsid w:val="00AC2F6F"/>
    <w:rsid w:val="00B16860"/>
    <w:rsid w:val="00B30C85"/>
    <w:rsid w:val="00B76511"/>
    <w:rsid w:val="00BC4F3C"/>
    <w:rsid w:val="00C13710"/>
    <w:rsid w:val="00C26B77"/>
    <w:rsid w:val="00C42CCF"/>
    <w:rsid w:val="00E11A6D"/>
    <w:rsid w:val="00E94E1B"/>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4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1B"/>
    <w:rPr>
      <w:rFonts w:ascii="Segoe UI" w:eastAsia="Cambria" w:hAnsi="Segoe UI" w:cs="Segoe UI"/>
      <w:sz w:val="18"/>
      <w:szCs w:val="18"/>
      <w:lang w:bidi="en-US"/>
    </w:rPr>
  </w:style>
  <w:style w:type="paragraph" w:styleId="Revision">
    <w:name w:val="Revision"/>
    <w:hidden/>
    <w:uiPriority w:val="99"/>
    <w:semiHidden/>
    <w:rsid w:val="001D577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2021-06-07T16:20:00Z</dcterms:created>
  <dcterms:modified xsi:type="dcterms:W3CDTF">2021-06-07T16:20:00Z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