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DC70A" w14:textId="77777777" w:rsidR="00DF3AC6" w:rsidRPr="00DF3AC6" w:rsidRDefault="00DF3AC6" w:rsidP="00DF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DF3AC6">
        <w:rPr>
          <w:rFonts w:ascii="Courier New" w:eastAsia="Times New Roman" w:hAnsi="Courier New" w:cs="Courier New"/>
          <w:color w:val="000000"/>
          <w:sz w:val="24"/>
          <w:szCs w:val="24"/>
        </w:rPr>
        <w:t xml:space="preserve">Sec. 621.506.  OFFENSE OF OPERATING OR LOADING OVERWEIGHT </w:t>
      </w:r>
      <w:proofErr w:type="gramStart"/>
      <w:r w:rsidRPr="00DF3AC6">
        <w:rPr>
          <w:rFonts w:ascii="Courier New" w:eastAsia="Times New Roman" w:hAnsi="Courier New" w:cs="Courier New"/>
          <w:color w:val="000000"/>
          <w:sz w:val="24"/>
          <w:szCs w:val="24"/>
        </w:rPr>
        <w:t>VEHICLE;  PENALTY</w:t>
      </w:r>
      <w:proofErr w:type="gramEnd"/>
      <w:r w:rsidRPr="00DF3AC6">
        <w:rPr>
          <w:rFonts w:ascii="Courier New" w:eastAsia="Times New Roman" w:hAnsi="Courier New" w:cs="Courier New"/>
          <w:color w:val="000000"/>
          <w:sz w:val="24"/>
          <w:szCs w:val="24"/>
        </w:rPr>
        <w:t>;  DEFENSE.  (a)  A person commits an offense if the person:</w:t>
      </w:r>
    </w:p>
    <w:p w14:paraId="1BC99DBB" w14:textId="77777777" w:rsidR="00DF3AC6" w:rsidRPr="00DF3AC6" w:rsidRDefault="00DF3AC6" w:rsidP="00DF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DF3AC6">
        <w:rPr>
          <w:rFonts w:ascii="Courier New" w:eastAsia="Times New Roman" w:hAnsi="Courier New" w:cs="Courier New"/>
          <w:color w:val="000000"/>
          <w:sz w:val="24"/>
          <w:szCs w:val="24"/>
        </w:rPr>
        <w:t xml:space="preserve">(1)  operates a vehicle or combination of vehicles in violation of Section </w:t>
      </w:r>
      <w:hyperlink r:id="rId4" w:tgtFrame="new" w:history="1">
        <w:r w:rsidRPr="00DF3AC6">
          <w:rPr>
            <w:rFonts w:ascii="Courier New" w:eastAsia="Times New Roman" w:hAnsi="Courier New" w:cs="Courier New"/>
            <w:color w:val="0000FF"/>
            <w:sz w:val="24"/>
            <w:szCs w:val="24"/>
            <w:u w:val="single"/>
          </w:rPr>
          <w:t>621.101</w:t>
        </w:r>
      </w:hyperlink>
      <w:r w:rsidRPr="00DF3AC6">
        <w:rPr>
          <w:rFonts w:ascii="Courier New" w:eastAsia="Times New Roman" w:hAnsi="Courier New" w:cs="Courier New"/>
          <w:color w:val="000000"/>
          <w:sz w:val="24"/>
          <w:szCs w:val="24"/>
        </w:rPr>
        <w:t xml:space="preserve">, </w:t>
      </w:r>
      <w:hyperlink r:id="rId5" w:tgtFrame="new" w:history="1">
        <w:r w:rsidRPr="00DF3AC6">
          <w:rPr>
            <w:rFonts w:ascii="Courier New" w:eastAsia="Times New Roman" w:hAnsi="Courier New" w:cs="Courier New"/>
            <w:color w:val="0000FF"/>
            <w:sz w:val="24"/>
            <w:szCs w:val="24"/>
            <w:u w:val="single"/>
          </w:rPr>
          <w:t>622.012</w:t>
        </w:r>
      </w:hyperlink>
      <w:r w:rsidRPr="00DF3AC6">
        <w:rPr>
          <w:rFonts w:ascii="Courier New" w:eastAsia="Times New Roman" w:hAnsi="Courier New" w:cs="Courier New"/>
          <w:color w:val="000000"/>
          <w:sz w:val="24"/>
          <w:szCs w:val="24"/>
        </w:rPr>
        <w:t xml:space="preserve">, </w:t>
      </w:r>
      <w:hyperlink r:id="rId6" w:tgtFrame="new" w:history="1">
        <w:r w:rsidRPr="00DF3AC6">
          <w:rPr>
            <w:rFonts w:ascii="Courier New" w:eastAsia="Times New Roman" w:hAnsi="Courier New" w:cs="Courier New"/>
            <w:color w:val="0000FF"/>
            <w:sz w:val="24"/>
            <w:szCs w:val="24"/>
            <w:u w:val="single"/>
          </w:rPr>
          <w:t>622.031</w:t>
        </w:r>
      </w:hyperlink>
      <w:r w:rsidRPr="00DF3AC6">
        <w:rPr>
          <w:rFonts w:ascii="Courier New" w:eastAsia="Times New Roman" w:hAnsi="Courier New" w:cs="Courier New"/>
          <w:color w:val="000000"/>
          <w:sz w:val="24"/>
          <w:szCs w:val="24"/>
        </w:rPr>
        <w:t xml:space="preserve">, </w:t>
      </w:r>
      <w:hyperlink r:id="rId7" w:tgtFrame="new" w:history="1">
        <w:r w:rsidRPr="00DF3AC6">
          <w:rPr>
            <w:rFonts w:ascii="Courier New" w:eastAsia="Times New Roman" w:hAnsi="Courier New" w:cs="Courier New"/>
            <w:color w:val="0000FF"/>
            <w:sz w:val="24"/>
            <w:szCs w:val="24"/>
            <w:u w:val="single"/>
          </w:rPr>
          <w:t>622.041</w:t>
        </w:r>
      </w:hyperlink>
      <w:r w:rsidRPr="00DF3AC6">
        <w:rPr>
          <w:rFonts w:ascii="Courier New" w:eastAsia="Times New Roman" w:hAnsi="Courier New" w:cs="Courier New"/>
          <w:color w:val="000000"/>
          <w:sz w:val="24"/>
          <w:szCs w:val="24"/>
        </w:rPr>
        <w:t xml:space="preserve">, </w:t>
      </w:r>
      <w:hyperlink r:id="rId8" w:tgtFrame="new" w:history="1">
        <w:r w:rsidRPr="00DF3AC6">
          <w:rPr>
            <w:rFonts w:ascii="Courier New" w:eastAsia="Times New Roman" w:hAnsi="Courier New" w:cs="Courier New"/>
            <w:color w:val="0000FF"/>
            <w:sz w:val="24"/>
            <w:szCs w:val="24"/>
            <w:u w:val="single"/>
          </w:rPr>
          <w:t>622.0435</w:t>
        </w:r>
      </w:hyperlink>
      <w:r w:rsidRPr="00DF3AC6">
        <w:rPr>
          <w:rFonts w:ascii="Courier New" w:eastAsia="Times New Roman" w:hAnsi="Courier New" w:cs="Courier New"/>
          <w:color w:val="000000"/>
          <w:sz w:val="24"/>
          <w:szCs w:val="24"/>
        </w:rPr>
        <w:t xml:space="preserve">, </w:t>
      </w:r>
      <w:hyperlink r:id="rId9" w:tgtFrame="new" w:history="1">
        <w:r w:rsidRPr="00DF3AC6">
          <w:rPr>
            <w:rFonts w:ascii="Courier New" w:eastAsia="Times New Roman" w:hAnsi="Courier New" w:cs="Courier New"/>
            <w:color w:val="0000FF"/>
            <w:sz w:val="24"/>
            <w:szCs w:val="24"/>
            <w:u w:val="single"/>
          </w:rPr>
          <w:t>622.051</w:t>
        </w:r>
      </w:hyperlink>
      <w:r w:rsidRPr="00DF3AC6">
        <w:rPr>
          <w:rFonts w:ascii="Courier New" w:eastAsia="Times New Roman" w:hAnsi="Courier New" w:cs="Courier New"/>
          <w:color w:val="000000"/>
          <w:sz w:val="24"/>
          <w:szCs w:val="24"/>
        </w:rPr>
        <w:t xml:space="preserve">, </w:t>
      </w:r>
      <w:hyperlink r:id="rId10" w:tgtFrame="new" w:history="1">
        <w:r w:rsidRPr="00DF3AC6">
          <w:rPr>
            <w:rFonts w:ascii="Courier New" w:eastAsia="Times New Roman" w:hAnsi="Courier New" w:cs="Courier New"/>
            <w:color w:val="0000FF"/>
            <w:sz w:val="24"/>
            <w:szCs w:val="24"/>
            <w:u w:val="single"/>
          </w:rPr>
          <w:t>622.061</w:t>
        </w:r>
      </w:hyperlink>
      <w:r w:rsidRPr="00DF3AC6">
        <w:rPr>
          <w:rFonts w:ascii="Courier New" w:eastAsia="Times New Roman" w:hAnsi="Courier New" w:cs="Courier New"/>
          <w:color w:val="000000"/>
          <w:sz w:val="24"/>
          <w:szCs w:val="24"/>
        </w:rPr>
        <w:t xml:space="preserve">, </w:t>
      </w:r>
      <w:hyperlink r:id="rId11" w:tgtFrame="new" w:history="1">
        <w:r w:rsidRPr="00DF3AC6">
          <w:rPr>
            <w:rFonts w:ascii="Courier New" w:eastAsia="Times New Roman" w:hAnsi="Courier New" w:cs="Courier New"/>
            <w:color w:val="0000FF"/>
            <w:sz w:val="24"/>
            <w:szCs w:val="24"/>
            <w:u w:val="single"/>
          </w:rPr>
          <w:t>622.133</w:t>
        </w:r>
      </w:hyperlink>
      <w:r w:rsidRPr="00DF3AC6">
        <w:rPr>
          <w:rFonts w:ascii="Courier New" w:eastAsia="Times New Roman" w:hAnsi="Courier New" w:cs="Courier New"/>
          <w:color w:val="000000"/>
          <w:sz w:val="24"/>
          <w:szCs w:val="24"/>
        </w:rPr>
        <w:t xml:space="preserve">, </w:t>
      </w:r>
      <w:hyperlink r:id="rId12" w:tgtFrame="new" w:history="1">
        <w:r w:rsidRPr="00DF3AC6">
          <w:rPr>
            <w:rFonts w:ascii="Courier New" w:eastAsia="Times New Roman" w:hAnsi="Courier New" w:cs="Courier New"/>
            <w:color w:val="0000FF"/>
            <w:sz w:val="24"/>
            <w:szCs w:val="24"/>
            <w:u w:val="single"/>
          </w:rPr>
          <w:t>622.953</w:t>
        </w:r>
      </w:hyperlink>
      <w:r w:rsidRPr="00DF3AC6">
        <w:rPr>
          <w:rFonts w:ascii="Courier New" w:eastAsia="Times New Roman" w:hAnsi="Courier New" w:cs="Courier New"/>
          <w:color w:val="000000"/>
          <w:sz w:val="24"/>
          <w:szCs w:val="24"/>
        </w:rPr>
        <w:t xml:space="preserve">, or </w:t>
      </w:r>
      <w:hyperlink r:id="rId13" w:tgtFrame="new" w:history="1">
        <w:r w:rsidRPr="00DF3AC6">
          <w:rPr>
            <w:rFonts w:ascii="Courier New" w:eastAsia="Times New Roman" w:hAnsi="Courier New" w:cs="Courier New"/>
            <w:color w:val="0000FF"/>
            <w:sz w:val="24"/>
            <w:szCs w:val="24"/>
            <w:u w:val="single"/>
          </w:rPr>
          <w:t>623.162</w:t>
        </w:r>
      </w:hyperlink>
      <w:r w:rsidRPr="00DF3AC6">
        <w:rPr>
          <w:rFonts w:ascii="Courier New" w:eastAsia="Times New Roman" w:hAnsi="Courier New" w:cs="Courier New"/>
          <w:color w:val="000000"/>
          <w:sz w:val="24"/>
          <w:szCs w:val="24"/>
        </w:rPr>
        <w:t>; or</w:t>
      </w:r>
    </w:p>
    <w:p w14:paraId="20B4D345" w14:textId="77777777" w:rsidR="00DF3AC6" w:rsidRPr="00DF3AC6" w:rsidRDefault="00DF3AC6" w:rsidP="00DF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DF3AC6">
        <w:rPr>
          <w:rFonts w:ascii="Courier New" w:eastAsia="Times New Roman" w:hAnsi="Courier New" w:cs="Courier New"/>
          <w:color w:val="000000"/>
          <w:sz w:val="24"/>
          <w:szCs w:val="24"/>
        </w:rPr>
        <w:t xml:space="preserve">(2)  loads a vehicle or causes a vehicle to be loaded in violation of Section </w:t>
      </w:r>
      <w:hyperlink r:id="rId14" w:tgtFrame="new" w:history="1">
        <w:r w:rsidRPr="00DF3AC6">
          <w:rPr>
            <w:rFonts w:ascii="Courier New" w:eastAsia="Times New Roman" w:hAnsi="Courier New" w:cs="Courier New"/>
            <w:color w:val="0000FF"/>
            <w:sz w:val="24"/>
            <w:szCs w:val="24"/>
            <w:u w:val="single"/>
          </w:rPr>
          <w:t>621.503</w:t>
        </w:r>
      </w:hyperlink>
      <w:r w:rsidRPr="00DF3AC6">
        <w:rPr>
          <w:rFonts w:ascii="Courier New" w:eastAsia="Times New Roman" w:hAnsi="Courier New" w:cs="Courier New"/>
          <w:color w:val="000000"/>
          <w:sz w:val="24"/>
          <w:szCs w:val="24"/>
        </w:rPr>
        <w:t>.</w:t>
      </w:r>
    </w:p>
    <w:p w14:paraId="5419CAB8" w14:textId="77777777" w:rsidR="00DF3AC6" w:rsidRPr="00DF3AC6" w:rsidRDefault="00DF3AC6" w:rsidP="00DF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DF3AC6">
        <w:rPr>
          <w:rFonts w:ascii="Courier New" w:eastAsia="Times New Roman" w:hAnsi="Courier New" w:cs="Courier New"/>
          <w:color w:val="000000"/>
          <w:sz w:val="24"/>
          <w:szCs w:val="24"/>
        </w:rPr>
        <w:t>(b)  Except as provided by Subsections (b-1), (b-2), and (b-3), an offense under this section is a misdemeanor punishable:</w:t>
      </w:r>
    </w:p>
    <w:p w14:paraId="7C82C7B6" w14:textId="77777777" w:rsidR="00DF3AC6" w:rsidRPr="00DF3AC6" w:rsidRDefault="00DF3AC6" w:rsidP="00DF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DF3AC6">
        <w:rPr>
          <w:rFonts w:ascii="Courier New" w:eastAsia="Times New Roman" w:hAnsi="Courier New" w:cs="Courier New"/>
          <w:color w:val="000000"/>
          <w:sz w:val="24"/>
          <w:szCs w:val="24"/>
        </w:rPr>
        <w:t xml:space="preserve">(1)  by a fine of not less than $100 and not more than </w:t>
      </w:r>
      <w:proofErr w:type="gramStart"/>
      <w:r w:rsidRPr="00DF3AC6">
        <w:rPr>
          <w:rFonts w:ascii="Courier New" w:eastAsia="Times New Roman" w:hAnsi="Courier New" w:cs="Courier New"/>
          <w:color w:val="000000"/>
          <w:sz w:val="24"/>
          <w:szCs w:val="24"/>
        </w:rPr>
        <w:t>$250;</w:t>
      </w:r>
      <w:proofErr w:type="gramEnd"/>
    </w:p>
    <w:p w14:paraId="40348D46" w14:textId="77777777" w:rsidR="00DF3AC6" w:rsidRPr="00DF3AC6" w:rsidRDefault="00DF3AC6" w:rsidP="00DF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DF3AC6">
        <w:rPr>
          <w:rFonts w:ascii="Courier New" w:eastAsia="Times New Roman" w:hAnsi="Courier New" w:cs="Courier New"/>
          <w:color w:val="000000"/>
          <w:sz w:val="24"/>
          <w:szCs w:val="24"/>
        </w:rPr>
        <w:t>(2)  on conviction of an offense involving a vehicle having a single axle weight or tandem axle weight that is heavier than the vehicle's allowable weight, by a fine according to the following schedule:</w:t>
      </w:r>
    </w:p>
    <w:tbl>
      <w:tblPr>
        <w:tblW w:w="5000" w:type="pct"/>
        <w:tblCellSpacing w:w="0" w:type="dxa"/>
        <w:tblCellMar>
          <w:left w:w="0" w:type="dxa"/>
          <w:right w:w="0" w:type="dxa"/>
        </w:tblCellMar>
        <w:tblLook w:val="04A0" w:firstRow="1" w:lastRow="0" w:firstColumn="1" w:lastColumn="0" w:noHBand="0" w:noVBand="1"/>
      </w:tblPr>
      <w:tblGrid>
        <w:gridCol w:w="3478"/>
        <w:gridCol w:w="3144"/>
        <w:gridCol w:w="2738"/>
      </w:tblGrid>
      <w:tr w:rsidR="00DF3AC6" w:rsidRPr="00DF3AC6" w14:paraId="5255D2EB" w14:textId="77777777" w:rsidTr="00DF3AC6">
        <w:trPr>
          <w:trHeight w:val="180"/>
          <w:tblCellSpacing w:w="0" w:type="dxa"/>
        </w:trPr>
        <w:tc>
          <w:tcPr>
            <w:tcW w:w="4006" w:type="pct"/>
            <w:hideMark/>
          </w:tcPr>
          <w:p w14:paraId="3B1C8F85" w14:textId="77777777" w:rsidR="00DF3AC6" w:rsidRPr="00DF3AC6" w:rsidRDefault="00DF3AC6" w:rsidP="00DF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tc>
        <w:tc>
          <w:tcPr>
            <w:tcW w:w="605" w:type="pct"/>
            <w:hideMark/>
          </w:tcPr>
          <w:p w14:paraId="51BABA08" w14:textId="77777777" w:rsidR="00DF3AC6" w:rsidRPr="00DF3AC6" w:rsidRDefault="00DF3AC6" w:rsidP="00DF3AC6">
            <w:pPr>
              <w:spacing w:after="0" w:line="240" w:lineRule="auto"/>
              <w:jc w:val="center"/>
              <w:rPr>
                <w:rFonts w:ascii="Times New Roman" w:eastAsia="Times New Roman" w:hAnsi="Times New Roman" w:cs="Times New Roman"/>
                <w:sz w:val="20"/>
                <w:szCs w:val="20"/>
              </w:rPr>
            </w:pPr>
          </w:p>
        </w:tc>
        <w:tc>
          <w:tcPr>
            <w:tcW w:w="388" w:type="pct"/>
            <w:hideMark/>
          </w:tcPr>
          <w:p w14:paraId="037FA126" w14:textId="77777777" w:rsidR="00DF3AC6" w:rsidRPr="00DF3AC6" w:rsidRDefault="00DF3AC6" w:rsidP="00DF3AC6">
            <w:pPr>
              <w:spacing w:after="0" w:line="240" w:lineRule="auto"/>
              <w:jc w:val="center"/>
              <w:rPr>
                <w:rFonts w:ascii="Times New Roman" w:eastAsia="Times New Roman" w:hAnsi="Times New Roman" w:cs="Times New Roman"/>
                <w:sz w:val="20"/>
                <w:szCs w:val="20"/>
              </w:rPr>
            </w:pPr>
          </w:p>
        </w:tc>
      </w:tr>
      <w:tr w:rsidR="00DF3AC6" w:rsidRPr="00DF3AC6" w14:paraId="44B08CD6" w14:textId="77777777" w:rsidTr="00DF3AC6">
        <w:trPr>
          <w:tblCellSpacing w:w="0" w:type="dxa"/>
        </w:trPr>
        <w:tc>
          <w:tcPr>
            <w:tcW w:w="4006" w:type="pct"/>
            <w:hideMark/>
          </w:tcPr>
          <w:p w14:paraId="41897057" w14:textId="77777777" w:rsidR="00DF3AC6" w:rsidRPr="00DF3AC6" w:rsidRDefault="00DF3AC6" w:rsidP="00DF3AC6">
            <w:pPr>
              <w:spacing w:after="0" w:line="240" w:lineRule="auto"/>
              <w:ind w:right="2011"/>
              <w:jc w:val="center"/>
              <w:rPr>
                <w:rFonts w:ascii="Times New Roman" w:eastAsia="Times New Roman" w:hAnsi="Times New Roman" w:cs="Times New Roman"/>
                <w:sz w:val="20"/>
                <w:szCs w:val="20"/>
              </w:rPr>
            </w:pPr>
          </w:p>
        </w:tc>
        <w:tc>
          <w:tcPr>
            <w:tcW w:w="605" w:type="pct"/>
            <w:hideMark/>
          </w:tcPr>
          <w:p w14:paraId="50A793D2" w14:textId="77777777" w:rsidR="00DF3AC6" w:rsidRPr="00DF3AC6" w:rsidRDefault="00DF3AC6" w:rsidP="00DF3AC6">
            <w:pPr>
              <w:spacing w:after="0" w:line="240" w:lineRule="auto"/>
              <w:ind w:right="2011"/>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Pounds Overweight</w:t>
            </w:r>
          </w:p>
        </w:tc>
        <w:tc>
          <w:tcPr>
            <w:tcW w:w="0" w:type="auto"/>
            <w:hideMark/>
          </w:tcPr>
          <w:p w14:paraId="47DEAD70" w14:textId="77777777" w:rsidR="00DF3AC6" w:rsidRPr="00DF3AC6" w:rsidRDefault="00DF3AC6" w:rsidP="00DF3AC6">
            <w:pPr>
              <w:spacing w:after="0" w:line="240" w:lineRule="auto"/>
              <w:ind w:right="2011"/>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Fine Range</w:t>
            </w:r>
          </w:p>
        </w:tc>
      </w:tr>
      <w:tr w:rsidR="00DF3AC6" w:rsidRPr="00DF3AC6" w14:paraId="0D9ECF27" w14:textId="77777777" w:rsidTr="00DF3AC6">
        <w:trPr>
          <w:tblCellSpacing w:w="0" w:type="dxa"/>
        </w:trPr>
        <w:tc>
          <w:tcPr>
            <w:tcW w:w="4006" w:type="pct"/>
            <w:hideMark/>
          </w:tcPr>
          <w:p w14:paraId="4417BDD7" w14:textId="77777777" w:rsidR="00DF3AC6" w:rsidRPr="00DF3AC6" w:rsidRDefault="00DF3AC6" w:rsidP="00DF3AC6">
            <w:pPr>
              <w:spacing w:after="0" w:line="240" w:lineRule="auto"/>
              <w:ind w:right="2011"/>
              <w:rPr>
                <w:rFonts w:ascii="Times New Roman" w:eastAsia="Times New Roman" w:hAnsi="Times New Roman" w:cs="Times New Roman"/>
                <w:sz w:val="24"/>
                <w:szCs w:val="24"/>
              </w:rPr>
            </w:pPr>
          </w:p>
        </w:tc>
        <w:tc>
          <w:tcPr>
            <w:tcW w:w="605" w:type="pct"/>
            <w:hideMark/>
          </w:tcPr>
          <w:p w14:paraId="5DDAC19D" w14:textId="77777777" w:rsidR="00DF3AC6" w:rsidRPr="00DF3AC6" w:rsidRDefault="00DF3AC6" w:rsidP="00DF3AC6">
            <w:pPr>
              <w:spacing w:after="0" w:line="240" w:lineRule="auto"/>
              <w:ind w:right="2011"/>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less than 2,500</w:t>
            </w:r>
          </w:p>
        </w:tc>
        <w:tc>
          <w:tcPr>
            <w:tcW w:w="0" w:type="auto"/>
            <w:hideMark/>
          </w:tcPr>
          <w:p w14:paraId="2C427C14" w14:textId="77777777" w:rsidR="00DF3AC6" w:rsidRPr="00DF3AC6" w:rsidRDefault="00DF3AC6" w:rsidP="00DF3AC6">
            <w:pPr>
              <w:spacing w:after="0" w:line="240" w:lineRule="auto"/>
              <w:ind w:right="2011"/>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$100 to $500</w:t>
            </w:r>
          </w:p>
        </w:tc>
      </w:tr>
      <w:tr w:rsidR="00DF3AC6" w:rsidRPr="00DF3AC6" w14:paraId="5004B7A0" w14:textId="77777777" w:rsidTr="00DF3AC6">
        <w:trPr>
          <w:tblCellSpacing w:w="0" w:type="dxa"/>
        </w:trPr>
        <w:tc>
          <w:tcPr>
            <w:tcW w:w="4006" w:type="pct"/>
            <w:hideMark/>
          </w:tcPr>
          <w:p w14:paraId="207DD460" w14:textId="77777777" w:rsidR="00DF3AC6" w:rsidRPr="00DF3AC6" w:rsidRDefault="00DF3AC6" w:rsidP="00DF3AC6">
            <w:pPr>
              <w:spacing w:after="0" w:line="240" w:lineRule="auto"/>
              <w:ind w:right="2011"/>
              <w:rPr>
                <w:rFonts w:ascii="Times New Roman" w:eastAsia="Times New Roman" w:hAnsi="Times New Roman" w:cs="Times New Roman"/>
                <w:sz w:val="24"/>
                <w:szCs w:val="24"/>
              </w:rPr>
            </w:pPr>
          </w:p>
        </w:tc>
        <w:tc>
          <w:tcPr>
            <w:tcW w:w="605" w:type="pct"/>
            <w:hideMark/>
          </w:tcPr>
          <w:p w14:paraId="16492C1D" w14:textId="77777777" w:rsidR="00DF3AC6" w:rsidRPr="00DF3AC6" w:rsidRDefault="00DF3AC6" w:rsidP="00DF3AC6">
            <w:pPr>
              <w:spacing w:after="0" w:line="240" w:lineRule="auto"/>
              <w:ind w:right="2011"/>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2,500-5,000</w:t>
            </w:r>
          </w:p>
        </w:tc>
        <w:tc>
          <w:tcPr>
            <w:tcW w:w="0" w:type="auto"/>
            <w:hideMark/>
          </w:tcPr>
          <w:p w14:paraId="102E01B8" w14:textId="77777777" w:rsidR="00DF3AC6" w:rsidRPr="00DF3AC6" w:rsidRDefault="00DF3AC6" w:rsidP="00DF3AC6">
            <w:pPr>
              <w:spacing w:after="0" w:line="240" w:lineRule="auto"/>
              <w:ind w:right="2011"/>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$500 to $1,000</w:t>
            </w:r>
          </w:p>
        </w:tc>
      </w:tr>
      <w:tr w:rsidR="00DF3AC6" w:rsidRPr="00DF3AC6" w14:paraId="19579FA5" w14:textId="77777777" w:rsidTr="00DF3AC6">
        <w:trPr>
          <w:tblCellSpacing w:w="0" w:type="dxa"/>
        </w:trPr>
        <w:tc>
          <w:tcPr>
            <w:tcW w:w="4006" w:type="pct"/>
            <w:hideMark/>
          </w:tcPr>
          <w:p w14:paraId="60054F69" w14:textId="77777777" w:rsidR="00DF3AC6" w:rsidRPr="00DF3AC6" w:rsidRDefault="00DF3AC6" w:rsidP="00DF3AC6">
            <w:pPr>
              <w:spacing w:after="0" w:line="240" w:lineRule="auto"/>
              <w:ind w:right="2011"/>
              <w:rPr>
                <w:rFonts w:ascii="Times New Roman" w:eastAsia="Times New Roman" w:hAnsi="Times New Roman" w:cs="Times New Roman"/>
                <w:sz w:val="24"/>
                <w:szCs w:val="24"/>
              </w:rPr>
            </w:pPr>
          </w:p>
        </w:tc>
        <w:tc>
          <w:tcPr>
            <w:tcW w:w="605" w:type="pct"/>
            <w:hideMark/>
          </w:tcPr>
          <w:p w14:paraId="46C46AA0" w14:textId="77777777" w:rsidR="00DF3AC6" w:rsidRPr="00DF3AC6" w:rsidRDefault="00DF3AC6" w:rsidP="00DF3AC6">
            <w:pPr>
              <w:spacing w:after="0" w:line="240" w:lineRule="auto"/>
              <w:ind w:right="2011"/>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more than 5,000</w:t>
            </w:r>
          </w:p>
        </w:tc>
        <w:tc>
          <w:tcPr>
            <w:tcW w:w="0" w:type="auto"/>
            <w:hideMark/>
          </w:tcPr>
          <w:p w14:paraId="783B6326" w14:textId="77777777" w:rsidR="00DF3AC6" w:rsidRPr="00DF3AC6" w:rsidRDefault="00DF3AC6" w:rsidP="00DF3AC6">
            <w:pPr>
              <w:spacing w:after="0" w:line="240" w:lineRule="auto"/>
              <w:ind w:right="2011"/>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$1,000 to $2,500; or</w:t>
            </w:r>
          </w:p>
        </w:tc>
      </w:tr>
    </w:tbl>
    <w:p w14:paraId="519433B7" w14:textId="77777777" w:rsidR="00DF3AC6" w:rsidRPr="00DF3AC6" w:rsidRDefault="00DF3AC6" w:rsidP="00DF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DF3AC6">
        <w:rPr>
          <w:rFonts w:ascii="Courier New" w:eastAsia="Times New Roman" w:hAnsi="Courier New" w:cs="Courier New"/>
          <w:color w:val="000000"/>
          <w:sz w:val="24"/>
          <w:szCs w:val="24"/>
        </w:rPr>
        <w:t>(3)  on conviction of an offense involving a vehicle having a gross weight that is heavier than the vehicle's allowable weight, by a fine according to the following schedule:</w:t>
      </w:r>
    </w:p>
    <w:tbl>
      <w:tblPr>
        <w:tblW w:w="5000" w:type="pct"/>
        <w:tblCellSpacing w:w="0" w:type="dxa"/>
        <w:tblCellMar>
          <w:left w:w="0" w:type="dxa"/>
          <w:right w:w="0" w:type="dxa"/>
        </w:tblCellMar>
        <w:tblLook w:val="04A0" w:firstRow="1" w:lastRow="0" w:firstColumn="1" w:lastColumn="0" w:noHBand="0" w:noVBand="1"/>
      </w:tblPr>
      <w:tblGrid>
        <w:gridCol w:w="3411"/>
        <w:gridCol w:w="3211"/>
        <w:gridCol w:w="2738"/>
      </w:tblGrid>
      <w:tr w:rsidR="00DF3AC6" w:rsidRPr="00DF3AC6" w14:paraId="484FE74A" w14:textId="77777777" w:rsidTr="00DF3AC6">
        <w:trPr>
          <w:tblCellSpacing w:w="0" w:type="dxa"/>
        </w:trPr>
        <w:tc>
          <w:tcPr>
            <w:tcW w:w="250" w:type="pct"/>
            <w:hideMark/>
          </w:tcPr>
          <w:p w14:paraId="3D90C4DA" w14:textId="77777777" w:rsidR="00DF3AC6" w:rsidRPr="00DF3AC6" w:rsidRDefault="00DF3AC6" w:rsidP="00DF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tc>
        <w:tc>
          <w:tcPr>
            <w:tcW w:w="0" w:type="pct"/>
            <w:hideMark/>
          </w:tcPr>
          <w:p w14:paraId="75DCC312" w14:textId="77777777" w:rsidR="00DF3AC6" w:rsidRPr="00DF3AC6" w:rsidRDefault="00DF3AC6" w:rsidP="00DF3AC6">
            <w:pPr>
              <w:spacing w:after="0" w:line="240" w:lineRule="auto"/>
              <w:jc w:val="center"/>
              <w:rPr>
                <w:rFonts w:ascii="Times New Roman" w:eastAsia="Times New Roman" w:hAnsi="Times New Roman" w:cs="Times New Roman"/>
                <w:sz w:val="20"/>
                <w:szCs w:val="20"/>
              </w:rPr>
            </w:pPr>
          </w:p>
        </w:tc>
        <w:tc>
          <w:tcPr>
            <w:tcW w:w="0" w:type="pct"/>
            <w:hideMark/>
          </w:tcPr>
          <w:p w14:paraId="31348E9D" w14:textId="77777777" w:rsidR="00DF3AC6" w:rsidRPr="00DF3AC6" w:rsidRDefault="00DF3AC6" w:rsidP="00DF3AC6">
            <w:pPr>
              <w:spacing w:after="0" w:line="240" w:lineRule="auto"/>
              <w:jc w:val="center"/>
              <w:rPr>
                <w:rFonts w:ascii="Times New Roman" w:eastAsia="Times New Roman" w:hAnsi="Times New Roman" w:cs="Times New Roman"/>
                <w:sz w:val="20"/>
                <w:szCs w:val="20"/>
              </w:rPr>
            </w:pPr>
          </w:p>
        </w:tc>
      </w:tr>
      <w:tr w:rsidR="00DF3AC6" w:rsidRPr="00DF3AC6" w14:paraId="3F41FED2" w14:textId="77777777" w:rsidTr="00DF3AC6">
        <w:trPr>
          <w:tblCellSpacing w:w="0" w:type="dxa"/>
        </w:trPr>
        <w:tc>
          <w:tcPr>
            <w:tcW w:w="0" w:type="auto"/>
            <w:hideMark/>
          </w:tcPr>
          <w:p w14:paraId="3C68DBF2" w14:textId="77777777" w:rsidR="00DF3AC6" w:rsidRPr="00DF3AC6" w:rsidRDefault="00DF3AC6" w:rsidP="00DF3AC6">
            <w:pPr>
              <w:spacing w:after="0" w:line="240" w:lineRule="auto"/>
              <w:ind w:right="2078"/>
              <w:jc w:val="center"/>
              <w:rPr>
                <w:rFonts w:ascii="Times New Roman" w:eastAsia="Times New Roman" w:hAnsi="Times New Roman" w:cs="Times New Roman"/>
                <w:sz w:val="20"/>
                <w:szCs w:val="20"/>
              </w:rPr>
            </w:pPr>
          </w:p>
        </w:tc>
        <w:tc>
          <w:tcPr>
            <w:tcW w:w="0" w:type="auto"/>
            <w:hideMark/>
          </w:tcPr>
          <w:p w14:paraId="1DCAB97E" w14:textId="77777777" w:rsidR="00DF3AC6" w:rsidRPr="00DF3AC6" w:rsidRDefault="00DF3AC6" w:rsidP="00DF3AC6">
            <w:pPr>
              <w:spacing w:after="0" w:line="240" w:lineRule="auto"/>
              <w:ind w:right="2078"/>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Pounds Overweight</w:t>
            </w:r>
          </w:p>
        </w:tc>
        <w:tc>
          <w:tcPr>
            <w:tcW w:w="0" w:type="auto"/>
            <w:hideMark/>
          </w:tcPr>
          <w:p w14:paraId="053AE3CE" w14:textId="77777777" w:rsidR="00DF3AC6" w:rsidRPr="00DF3AC6" w:rsidRDefault="00DF3AC6" w:rsidP="00DF3AC6">
            <w:pPr>
              <w:spacing w:after="0" w:line="240" w:lineRule="auto"/>
              <w:ind w:right="2078"/>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Fine Range</w:t>
            </w:r>
          </w:p>
        </w:tc>
      </w:tr>
      <w:tr w:rsidR="00DF3AC6" w:rsidRPr="00DF3AC6" w14:paraId="0907515B" w14:textId="77777777" w:rsidTr="00DF3AC6">
        <w:trPr>
          <w:tblCellSpacing w:w="0" w:type="dxa"/>
        </w:trPr>
        <w:tc>
          <w:tcPr>
            <w:tcW w:w="0" w:type="auto"/>
            <w:hideMark/>
          </w:tcPr>
          <w:p w14:paraId="61D9A5D7" w14:textId="77777777" w:rsidR="00DF3AC6" w:rsidRPr="00DF3AC6" w:rsidRDefault="00DF3AC6" w:rsidP="00DF3AC6">
            <w:pPr>
              <w:spacing w:after="0" w:line="240" w:lineRule="auto"/>
              <w:ind w:right="2078"/>
              <w:rPr>
                <w:rFonts w:ascii="Times New Roman" w:eastAsia="Times New Roman" w:hAnsi="Times New Roman" w:cs="Times New Roman"/>
                <w:sz w:val="24"/>
                <w:szCs w:val="24"/>
              </w:rPr>
            </w:pPr>
          </w:p>
        </w:tc>
        <w:tc>
          <w:tcPr>
            <w:tcW w:w="0" w:type="auto"/>
            <w:hideMark/>
          </w:tcPr>
          <w:p w14:paraId="75BC03FE" w14:textId="77777777" w:rsidR="00DF3AC6" w:rsidRPr="00DF3AC6" w:rsidRDefault="00DF3AC6" w:rsidP="00DF3AC6">
            <w:pPr>
              <w:spacing w:after="0" w:line="240" w:lineRule="auto"/>
              <w:ind w:right="2078"/>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less than 2,500</w:t>
            </w:r>
          </w:p>
        </w:tc>
        <w:tc>
          <w:tcPr>
            <w:tcW w:w="0" w:type="auto"/>
            <w:hideMark/>
          </w:tcPr>
          <w:p w14:paraId="48F20DC6" w14:textId="77777777" w:rsidR="00DF3AC6" w:rsidRPr="00DF3AC6" w:rsidRDefault="00DF3AC6" w:rsidP="00DF3AC6">
            <w:pPr>
              <w:spacing w:after="0" w:line="240" w:lineRule="auto"/>
              <w:ind w:right="2078"/>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$100 to $500</w:t>
            </w:r>
          </w:p>
        </w:tc>
      </w:tr>
      <w:tr w:rsidR="00DF3AC6" w:rsidRPr="00DF3AC6" w14:paraId="087353EA" w14:textId="77777777" w:rsidTr="00DF3AC6">
        <w:trPr>
          <w:tblCellSpacing w:w="0" w:type="dxa"/>
        </w:trPr>
        <w:tc>
          <w:tcPr>
            <w:tcW w:w="0" w:type="auto"/>
            <w:hideMark/>
          </w:tcPr>
          <w:p w14:paraId="78C8BD2A" w14:textId="77777777" w:rsidR="00DF3AC6" w:rsidRPr="00DF3AC6" w:rsidRDefault="00DF3AC6" w:rsidP="00DF3AC6">
            <w:pPr>
              <w:spacing w:after="0" w:line="240" w:lineRule="auto"/>
              <w:ind w:right="2078"/>
              <w:rPr>
                <w:rFonts w:ascii="Times New Roman" w:eastAsia="Times New Roman" w:hAnsi="Times New Roman" w:cs="Times New Roman"/>
                <w:sz w:val="24"/>
                <w:szCs w:val="24"/>
              </w:rPr>
            </w:pPr>
          </w:p>
        </w:tc>
        <w:tc>
          <w:tcPr>
            <w:tcW w:w="0" w:type="auto"/>
            <w:hideMark/>
          </w:tcPr>
          <w:p w14:paraId="480DDB6F" w14:textId="77777777" w:rsidR="00DF3AC6" w:rsidRPr="00DF3AC6" w:rsidRDefault="00DF3AC6" w:rsidP="00DF3AC6">
            <w:pPr>
              <w:spacing w:after="0" w:line="240" w:lineRule="auto"/>
              <w:ind w:right="2078"/>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2,500-5,000</w:t>
            </w:r>
          </w:p>
        </w:tc>
        <w:tc>
          <w:tcPr>
            <w:tcW w:w="0" w:type="auto"/>
            <w:hideMark/>
          </w:tcPr>
          <w:p w14:paraId="56A80FCF" w14:textId="77777777" w:rsidR="00DF3AC6" w:rsidRPr="00DF3AC6" w:rsidRDefault="00DF3AC6" w:rsidP="00DF3AC6">
            <w:pPr>
              <w:spacing w:after="0" w:line="240" w:lineRule="auto"/>
              <w:ind w:right="2078"/>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$500 to $1,000</w:t>
            </w:r>
          </w:p>
        </w:tc>
      </w:tr>
      <w:tr w:rsidR="00DF3AC6" w:rsidRPr="00DF3AC6" w14:paraId="48715716" w14:textId="77777777" w:rsidTr="00DF3AC6">
        <w:trPr>
          <w:tblCellSpacing w:w="0" w:type="dxa"/>
        </w:trPr>
        <w:tc>
          <w:tcPr>
            <w:tcW w:w="0" w:type="auto"/>
            <w:hideMark/>
          </w:tcPr>
          <w:p w14:paraId="4B66F812" w14:textId="77777777" w:rsidR="00DF3AC6" w:rsidRPr="00DF3AC6" w:rsidRDefault="00DF3AC6" w:rsidP="00DF3AC6">
            <w:pPr>
              <w:spacing w:after="0" w:line="240" w:lineRule="auto"/>
              <w:ind w:right="2078"/>
              <w:rPr>
                <w:rFonts w:ascii="Times New Roman" w:eastAsia="Times New Roman" w:hAnsi="Times New Roman" w:cs="Times New Roman"/>
                <w:sz w:val="24"/>
                <w:szCs w:val="24"/>
              </w:rPr>
            </w:pPr>
          </w:p>
        </w:tc>
        <w:tc>
          <w:tcPr>
            <w:tcW w:w="0" w:type="auto"/>
            <w:hideMark/>
          </w:tcPr>
          <w:p w14:paraId="4847AFFE" w14:textId="77777777" w:rsidR="00DF3AC6" w:rsidRPr="00DF3AC6" w:rsidRDefault="00DF3AC6" w:rsidP="00DF3AC6">
            <w:pPr>
              <w:spacing w:after="0" w:line="240" w:lineRule="auto"/>
              <w:ind w:right="2078"/>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5,001-10,000</w:t>
            </w:r>
          </w:p>
        </w:tc>
        <w:tc>
          <w:tcPr>
            <w:tcW w:w="0" w:type="auto"/>
            <w:hideMark/>
          </w:tcPr>
          <w:p w14:paraId="01377ADE" w14:textId="77777777" w:rsidR="00DF3AC6" w:rsidRPr="00DF3AC6" w:rsidRDefault="00DF3AC6" w:rsidP="00DF3AC6">
            <w:pPr>
              <w:spacing w:after="0" w:line="240" w:lineRule="auto"/>
              <w:ind w:right="2078"/>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$1,000 to $2,500</w:t>
            </w:r>
          </w:p>
        </w:tc>
      </w:tr>
      <w:tr w:rsidR="00DF3AC6" w:rsidRPr="00DF3AC6" w14:paraId="106B86EF" w14:textId="77777777" w:rsidTr="00DF3AC6">
        <w:trPr>
          <w:tblCellSpacing w:w="0" w:type="dxa"/>
        </w:trPr>
        <w:tc>
          <w:tcPr>
            <w:tcW w:w="0" w:type="auto"/>
            <w:hideMark/>
          </w:tcPr>
          <w:p w14:paraId="3F26C8ED" w14:textId="77777777" w:rsidR="00DF3AC6" w:rsidRPr="00DF3AC6" w:rsidRDefault="00DF3AC6" w:rsidP="00DF3AC6">
            <w:pPr>
              <w:spacing w:after="0" w:line="240" w:lineRule="auto"/>
              <w:rPr>
                <w:rFonts w:ascii="Times New Roman" w:eastAsia="Times New Roman" w:hAnsi="Times New Roman" w:cs="Times New Roman"/>
                <w:sz w:val="24"/>
                <w:szCs w:val="24"/>
              </w:rPr>
            </w:pPr>
          </w:p>
        </w:tc>
        <w:tc>
          <w:tcPr>
            <w:tcW w:w="0" w:type="auto"/>
            <w:hideMark/>
          </w:tcPr>
          <w:p w14:paraId="4DF6FA8C" w14:textId="77777777" w:rsidR="00DF3AC6" w:rsidRPr="00DF3AC6" w:rsidRDefault="00DF3AC6" w:rsidP="00DF3AC6">
            <w:pPr>
              <w:spacing w:after="0" w:line="240" w:lineRule="auto"/>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10,001-20,000</w:t>
            </w:r>
          </w:p>
        </w:tc>
        <w:tc>
          <w:tcPr>
            <w:tcW w:w="0" w:type="auto"/>
            <w:hideMark/>
          </w:tcPr>
          <w:p w14:paraId="16F6AD85" w14:textId="77777777" w:rsidR="00DF3AC6" w:rsidRPr="00DF3AC6" w:rsidRDefault="00DF3AC6" w:rsidP="00DF3AC6">
            <w:pPr>
              <w:spacing w:after="0" w:line="240" w:lineRule="auto"/>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$2,500 to $5,000</w:t>
            </w:r>
          </w:p>
        </w:tc>
      </w:tr>
      <w:tr w:rsidR="00DF3AC6" w:rsidRPr="00DF3AC6" w14:paraId="3F23855B" w14:textId="77777777" w:rsidTr="00DF3AC6">
        <w:trPr>
          <w:tblCellSpacing w:w="0" w:type="dxa"/>
        </w:trPr>
        <w:tc>
          <w:tcPr>
            <w:tcW w:w="0" w:type="auto"/>
            <w:hideMark/>
          </w:tcPr>
          <w:p w14:paraId="08243A79" w14:textId="77777777" w:rsidR="00DF3AC6" w:rsidRPr="00DF3AC6" w:rsidRDefault="00DF3AC6" w:rsidP="00DF3AC6">
            <w:pPr>
              <w:spacing w:after="0" w:line="240" w:lineRule="auto"/>
              <w:rPr>
                <w:rFonts w:ascii="Times New Roman" w:eastAsia="Times New Roman" w:hAnsi="Times New Roman" w:cs="Times New Roman"/>
                <w:sz w:val="24"/>
                <w:szCs w:val="24"/>
              </w:rPr>
            </w:pPr>
          </w:p>
        </w:tc>
        <w:tc>
          <w:tcPr>
            <w:tcW w:w="0" w:type="auto"/>
            <w:hideMark/>
          </w:tcPr>
          <w:p w14:paraId="70E3D78C" w14:textId="77777777" w:rsidR="00DF3AC6" w:rsidRPr="00DF3AC6" w:rsidRDefault="00DF3AC6" w:rsidP="00DF3AC6">
            <w:pPr>
              <w:spacing w:after="0" w:line="240" w:lineRule="auto"/>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20,001-40,000</w:t>
            </w:r>
          </w:p>
        </w:tc>
        <w:tc>
          <w:tcPr>
            <w:tcW w:w="0" w:type="auto"/>
            <w:hideMark/>
          </w:tcPr>
          <w:p w14:paraId="6FD0FA69" w14:textId="77777777" w:rsidR="00DF3AC6" w:rsidRPr="00DF3AC6" w:rsidRDefault="00DF3AC6" w:rsidP="00DF3AC6">
            <w:pPr>
              <w:spacing w:after="0" w:line="240" w:lineRule="auto"/>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$5,000 to $7,000</w:t>
            </w:r>
          </w:p>
        </w:tc>
      </w:tr>
      <w:tr w:rsidR="00DF3AC6" w:rsidRPr="00DF3AC6" w14:paraId="3228B048" w14:textId="77777777" w:rsidTr="00DF3AC6">
        <w:trPr>
          <w:tblCellSpacing w:w="0" w:type="dxa"/>
        </w:trPr>
        <w:tc>
          <w:tcPr>
            <w:tcW w:w="0" w:type="auto"/>
            <w:hideMark/>
          </w:tcPr>
          <w:p w14:paraId="50BFCD99" w14:textId="77777777" w:rsidR="00DF3AC6" w:rsidRPr="00DF3AC6" w:rsidRDefault="00DF3AC6" w:rsidP="00DF3AC6">
            <w:pPr>
              <w:spacing w:after="0" w:line="240" w:lineRule="auto"/>
              <w:rPr>
                <w:rFonts w:ascii="Times New Roman" w:eastAsia="Times New Roman" w:hAnsi="Times New Roman" w:cs="Times New Roman"/>
                <w:sz w:val="24"/>
                <w:szCs w:val="24"/>
              </w:rPr>
            </w:pPr>
          </w:p>
        </w:tc>
        <w:tc>
          <w:tcPr>
            <w:tcW w:w="0" w:type="auto"/>
            <w:hideMark/>
          </w:tcPr>
          <w:p w14:paraId="693F42BE" w14:textId="77777777" w:rsidR="00DF3AC6" w:rsidRPr="00DF3AC6" w:rsidRDefault="00DF3AC6" w:rsidP="00DF3AC6">
            <w:pPr>
              <w:spacing w:after="0" w:line="240" w:lineRule="auto"/>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more than 40,000</w:t>
            </w:r>
          </w:p>
        </w:tc>
        <w:tc>
          <w:tcPr>
            <w:tcW w:w="0" w:type="auto"/>
            <w:hideMark/>
          </w:tcPr>
          <w:p w14:paraId="3AF05CE6" w14:textId="77777777" w:rsidR="00DF3AC6" w:rsidRPr="00DF3AC6" w:rsidRDefault="00DF3AC6" w:rsidP="00DF3AC6">
            <w:pPr>
              <w:spacing w:after="0" w:line="240" w:lineRule="auto"/>
              <w:rPr>
                <w:rFonts w:ascii="Times New Roman" w:eastAsia="Times New Roman" w:hAnsi="Times New Roman" w:cs="Times New Roman"/>
                <w:sz w:val="24"/>
                <w:szCs w:val="24"/>
              </w:rPr>
            </w:pPr>
            <w:r w:rsidRPr="00DF3AC6">
              <w:rPr>
                <w:rFonts w:ascii="Times New Roman" w:eastAsia="Times New Roman" w:hAnsi="Times New Roman" w:cs="Times New Roman"/>
                <w:sz w:val="24"/>
                <w:szCs w:val="24"/>
              </w:rPr>
              <w:t>$7,000 to $10,000.</w:t>
            </w:r>
          </w:p>
        </w:tc>
      </w:tr>
    </w:tbl>
    <w:p w14:paraId="5DFF93FE" w14:textId="77777777" w:rsidR="00DF3AC6" w:rsidRPr="00DF3AC6" w:rsidRDefault="00DF3AC6" w:rsidP="00DF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DF3AC6">
        <w:rPr>
          <w:rFonts w:ascii="Courier New" w:eastAsia="Times New Roman" w:hAnsi="Courier New" w:cs="Courier New"/>
          <w:color w:val="000000"/>
          <w:sz w:val="24"/>
          <w:szCs w:val="24"/>
        </w:rPr>
        <w:t>(b-1</w:t>
      </w:r>
      <w:proofErr w:type="gramStart"/>
      <w:r w:rsidRPr="00DF3AC6">
        <w:rPr>
          <w:rFonts w:ascii="Courier New" w:eastAsia="Times New Roman" w:hAnsi="Courier New" w:cs="Courier New"/>
          <w:color w:val="000000"/>
          <w:sz w:val="24"/>
          <w:szCs w:val="24"/>
        </w:rPr>
        <w:t>)  On</w:t>
      </w:r>
      <w:proofErr w:type="gramEnd"/>
      <w:r w:rsidRPr="00DF3AC6">
        <w:rPr>
          <w:rFonts w:ascii="Courier New" w:eastAsia="Times New Roman" w:hAnsi="Courier New" w:cs="Courier New"/>
          <w:color w:val="000000"/>
          <w:sz w:val="24"/>
          <w:szCs w:val="24"/>
        </w:rPr>
        <w:t xml:space="preserve"> conviction of a third offense punishable under Subsection (b)(2) or (3), before the first anniversary of the date of a previous conviction of an offense punishable under Subsection (b)(2) or (3), the defendant shall be punished by a fine in an amount not to exceed twice the maximum amount  specified by Subsection (b)(2) or (3).</w:t>
      </w:r>
    </w:p>
    <w:p w14:paraId="30DD6F4F" w14:textId="77777777" w:rsidR="00DF3AC6" w:rsidRPr="00DF3AC6" w:rsidRDefault="00DF3AC6" w:rsidP="00DF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DF3AC6">
        <w:rPr>
          <w:rFonts w:ascii="Courier New" w:eastAsia="Times New Roman" w:hAnsi="Courier New" w:cs="Courier New"/>
          <w:color w:val="000000"/>
          <w:sz w:val="24"/>
          <w:szCs w:val="24"/>
        </w:rPr>
        <w:t>(b-2)  A defendant operating a vehicle or combination of vehicles at a weight for which a permit issued under this subtitle would authorize the operation, but who does not hold the permit, shall be punished by a fine in addition to the fine imposed under Subsection (b) of not less than $500 or more than $1,000, except that for a second or subsequent conviction under this section, the offense is punishable by an additional fine of not less than $2,500 or more than $5,000.</w:t>
      </w:r>
    </w:p>
    <w:p w14:paraId="3A040317" w14:textId="77777777" w:rsidR="00DF3AC6" w:rsidRPr="00DF3AC6" w:rsidRDefault="00DF3AC6" w:rsidP="00DF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DF3AC6">
        <w:rPr>
          <w:rFonts w:ascii="Courier New" w:eastAsia="Times New Roman" w:hAnsi="Courier New" w:cs="Courier New"/>
          <w:color w:val="000000"/>
          <w:sz w:val="24"/>
          <w:szCs w:val="24"/>
        </w:rPr>
        <w:t>(b-3)  A defendant operating a vehicle or combination of vehicles at a weight in excess of 84,000 pounds with a load that can reasonably be dismantled shall be punished by a fine in addition to the fine imposed under Subsection (b) of not less than $500 or more than $1,000, except that for a second or subsequent conviction under this section, the offense is punishable by an additional fine of not less than $2,500 or more than $5,000.</w:t>
      </w:r>
    </w:p>
    <w:p w14:paraId="46F75795" w14:textId="77777777" w:rsidR="00DF3AC6" w:rsidRPr="00DF3AC6" w:rsidRDefault="00DF3AC6" w:rsidP="00DF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DF3AC6">
        <w:rPr>
          <w:rFonts w:ascii="Courier New" w:eastAsia="Times New Roman" w:hAnsi="Courier New" w:cs="Courier New"/>
          <w:color w:val="000000"/>
          <w:sz w:val="24"/>
          <w:szCs w:val="24"/>
        </w:rPr>
        <w:t>(c)  On conviction of a violation of an axle weight limitation, the court may assess a fine less than the applicable minimum amount prescribed by Subsection (b) if the court finds that when the violation occurred:</w:t>
      </w:r>
    </w:p>
    <w:p w14:paraId="19E7BAE2" w14:textId="77777777" w:rsidR="00DF3AC6" w:rsidRPr="00DF3AC6" w:rsidRDefault="00DF3AC6" w:rsidP="00DF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DF3AC6">
        <w:rPr>
          <w:rFonts w:ascii="Courier New" w:eastAsia="Times New Roman" w:hAnsi="Courier New" w:cs="Courier New"/>
          <w:color w:val="000000"/>
          <w:sz w:val="24"/>
          <w:szCs w:val="24"/>
        </w:rPr>
        <w:t xml:space="preserve">(1)  the vehicle was registered to carry the maximum gross weight authorized for that vehicle under Section </w:t>
      </w:r>
      <w:hyperlink r:id="rId15" w:tgtFrame="new" w:history="1">
        <w:r w:rsidRPr="00DF3AC6">
          <w:rPr>
            <w:rFonts w:ascii="Courier New" w:eastAsia="Times New Roman" w:hAnsi="Courier New" w:cs="Courier New"/>
            <w:color w:val="0000FF"/>
            <w:sz w:val="24"/>
            <w:szCs w:val="24"/>
            <w:u w:val="single"/>
          </w:rPr>
          <w:t>621.101</w:t>
        </w:r>
      </w:hyperlink>
      <w:r w:rsidRPr="00DF3AC6">
        <w:rPr>
          <w:rFonts w:ascii="Courier New" w:eastAsia="Times New Roman" w:hAnsi="Courier New" w:cs="Courier New"/>
          <w:color w:val="000000"/>
          <w:sz w:val="24"/>
          <w:szCs w:val="24"/>
        </w:rPr>
        <w:t>;  and</w:t>
      </w:r>
    </w:p>
    <w:p w14:paraId="69F93C14" w14:textId="77777777" w:rsidR="00DF3AC6" w:rsidRPr="00DF3AC6" w:rsidRDefault="00DF3AC6" w:rsidP="00DF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DF3AC6">
        <w:rPr>
          <w:rFonts w:ascii="Courier New" w:eastAsia="Times New Roman" w:hAnsi="Courier New" w:cs="Courier New"/>
          <w:color w:val="000000"/>
          <w:sz w:val="24"/>
          <w:szCs w:val="24"/>
        </w:rPr>
        <w:t>(2)  the gross weight of the vehicle did not exceed that maximum gross weight.</w:t>
      </w:r>
    </w:p>
    <w:p w14:paraId="1982AC27" w14:textId="77777777" w:rsidR="00DF3AC6" w:rsidRPr="00DF3AC6" w:rsidRDefault="00DF3AC6" w:rsidP="00DF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DF3AC6">
        <w:rPr>
          <w:rFonts w:ascii="Courier New" w:eastAsia="Times New Roman" w:hAnsi="Courier New" w:cs="Courier New"/>
          <w:color w:val="000000"/>
          <w:sz w:val="24"/>
          <w:szCs w:val="24"/>
        </w:rPr>
        <w:lastRenderedPageBreak/>
        <w:t>(d)  A judge or justice shall promptly report to the Department of Public Safety each conviction obtained in the judge's or the justice's court under this section.  The Department of Public Safety shall keep a record of each conviction reported to it under this subsection.</w:t>
      </w:r>
    </w:p>
    <w:p w14:paraId="45130253" w14:textId="77777777" w:rsidR="00DF3AC6" w:rsidRPr="00DF3AC6" w:rsidRDefault="00DF3AC6" w:rsidP="00DF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DF3AC6">
        <w:rPr>
          <w:rFonts w:ascii="Courier New" w:eastAsia="Times New Roman" w:hAnsi="Courier New" w:cs="Courier New"/>
          <w:color w:val="000000"/>
          <w:sz w:val="24"/>
          <w:szCs w:val="24"/>
        </w:rPr>
        <w:t>(e)  If a corporation fails to pay the fine assessed on conviction of an offense under this section, the district or county attorney in the county in which the conviction occurs may file suit against the corporation to collect the fine.</w:t>
      </w:r>
    </w:p>
    <w:p w14:paraId="054CFFCD" w14:textId="77777777" w:rsidR="00DF3AC6" w:rsidRPr="00DF3AC6" w:rsidRDefault="00DF3AC6" w:rsidP="00DF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DF3AC6">
        <w:rPr>
          <w:rFonts w:ascii="Courier New" w:eastAsia="Times New Roman" w:hAnsi="Courier New" w:cs="Courier New"/>
          <w:color w:val="000000"/>
          <w:sz w:val="24"/>
          <w:szCs w:val="24"/>
        </w:rPr>
        <w:t xml:space="preserve">(f)  A justice or municipal court has jurisdiction of an offense under this section. </w:t>
      </w:r>
    </w:p>
    <w:p w14:paraId="75FE002F" w14:textId="77777777" w:rsidR="00DF3AC6" w:rsidRPr="00DF3AC6" w:rsidRDefault="00DF3AC6" w:rsidP="00DF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DF3AC6">
        <w:rPr>
          <w:rFonts w:ascii="Courier New" w:eastAsia="Times New Roman" w:hAnsi="Courier New" w:cs="Courier New"/>
          <w:color w:val="000000"/>
          <w:sz w:val="24"/>
          <w:szCs w:val="24"/>
        </w:rPr>
        <w:t xml:space="preserve">(g)  Except as provided by Subsection (h), a governmental entity that collects a fine under this section for an offense involving a vehicle having a single axle weight, tandem axle weight, or gross weight that is more than 5,000 pounds heavier than the vehicle's allowable weight shall send an amount equal to 50 percent of the fine to the comptroller in the manner provided by Subchapter B, Chapter </w:t>
      </w:r>
      <w:hyperlink r:id="rId16" w:tgtFrame="new" w:history="1">
        <w:r w:rsidRPr="00DF3AC6">
          <w:rPr>
            <w:rFonts w:ascii="Courier New" w:eastAsia="Times New Roman" w:hAnsi="Courier New" w:cs="Courier New"/>
            <w:color w:val="0000FF"/>
            <w:sz w:val="24"/>
            <w:szCs w:val="24"/>
            <w:u w:val="single"/>
          </w:rPr>
          <w:t>133</w:t>
        </w:r>
      </w:hyperlink>
      <w:r w:rsidRPr="00DF3AC6">
        <w:rPr>
          <w:rFonts w:ascii="Courier New" w:eastAsia="Times New Roman" w:hAnsi="Courier New" w:cs="Courier New"/>
          <w:color w:val="000000"/>
          <w:sz w:val="24"/>
          <w:szCs w:val="24"/>
        </w:rPr>
        <w:t>, Local Government Code.</w:t>
      </w:r>
    </w:p>
    <w:p w14:paraId="2C5A0B6E" w14:textId="77777777" w:rsidR="00DF3AC6" w:rsidRPr="00DF3AC6" w:rsidRDefault="00DF3AC6" w:rsidP="00DF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DF3AC6">
        <w:rPr>
          <w:rFonts w:ascii="Courier New" w:eastAsia="Times New Roman" w:hAnsi="Courier New" w:cs="Courier New"/>
          <w:color w:val="000000"/>
          <w:sz w:val="24"/>
          <w:szCs w:val="24"/>
        </w:rPr>
        <w:t>(h)  If the offense described by Subsection (g) occurred within 20 miles of an international border, the entire amount of the fine shall be deposited for the purposes of road maintenance in:</w:t>
      </w:r>
    </w:p>
    <w:p w14:paraId="15753449" w14:textId="77777777" w:rsidR="00DF3AC6" w:rsidRPr="00DF3AC6" w:rsidRDefault="00DF3AC6" w:rsidP="00DF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DF3AC6">
        <w:rPr>
          <w:rFonts w:ascii="Courier New" w:eastAsia="Times New Roman" w:hAnsi="Courier New" w:cs="Courier New"/>
          <w:color w:val="000000"/>
          <w:sz w:val="24"/>
          <w:szCs w:val="24"/>
        </w:rPr>
        <w:t xml:space="preserve">(1)  the municipal treasury, if the fine was imposed by a municipal </w:t>
      </w:r>
      <w:proofErr w:type="gramStart"/>
      <w:r w:rsidRPr="00DF3AC6">
        <w:rPr>
          <w:rFonts w:ascii="Courier New" w:eastAsia="Times New Roman" w:hAnsi="Courier New" w:cs="Courier New"/>
          <w:color w:val="000000"/>
          <w:sz w:val="24"/>
          <w:szCs w:val="24"/>
        </w:rPr>
        <w:t>court;  or</w:t>
      </w:r>
      <w:proofErr w:type="gramEnd"/>
    </w:p>
    <w:p w14:paraId="4C638646" w14:textId="77777777" w:rsidR="00DF3AC6" w:rsidRPr="00DF3AC6" w:rsidRDefault="00DF3AC6" w:rsidP="00DF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DF3AC6">
        <w:rPr>
          <w:rFonts w:ascii="Courier New" w:eastAsia="Times New Roman" w:hAnsi="Courier New" w:cs="Courier New"/>
          <w:color w:val="000000"/>
          <w:sz w:val="24"/>
          <w:szCs w:val="24"/>
        </w:rPr>
        <w:t xml:space="preserve">(2)  the county </w:t>
      </w:r>
      <w:proofErr w:type="gramStart"/>
      <w:r w:rsidRPr="00DF3AC6">
        <w:rPr>
          <w:rFonts w:ascii="Courier New" w:eastAsia="Times New Roman" w:hAnsi="Courier New" w:cs="Courier New"/>
          <w:color w:val="000000"/>
          <w:sz w:val="24"/>
          <w:szCs w:val="24"/>
        </w:rPr>
        <w:t>treasury, if</w:t>
      </w:r>
      <w:proofErr w:type="gramEnd"/>
      <w:r w:rsidRPr="00DF3AC6">
        <w:rPr>
          <w:rFonts w:ascii="Courier New" w:eastAsia="Times New Roman" w:hAnsi="Courier New" w:cs="Courier New"/>
          <w:color w:val="000000"/>
          <w:sz w:val="24"/>
          <w:szCs w:val="24"/>
        </w:rPr>
        <w:t xml:space="preserve"> the fine was imposed by a justice court.</w:t>
      </w:r>
    </w:p>
    <w:p w14:paraId="2122F649" w14:textId="77777777" w:rsidR="00DF3AC6" w:rsidRPr="00DF3AC6" w:rsidRDefault="00DF3AC6" w:rsidP="00DF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DF3AC6">
        <w:rPr>
          <w:rFonts w:ascii="Courier New" w:eastAsia="Times New Roman" w:hAnsi="Courier New" w:cs="Courier New"/>
          <w:color w:val="000000"/>
          <w:sz w:val="24"/>
          <w:szCs w:val="24"/>
        </w:rPr>
        <w:t>(</w:t>
      </w:r>
      <w:proofErr w:type="spellStart"/>
      <w:r w:rsidRPr="00DF3AC6">
        <w:rPr>
          <w:rFonts w:ascii="Courier New" w:eastAsia="Times New Roman" w:hAnsi="Courier New" w:cs="Courier New"/>
          <w:color w:val="000000"/>
          <w:sz w:val="24"/>
          <w:szCs w:val="24"/>
        </w:rPr>
        <w:t>i</w:t>
      </w:r>
      <w:proofErr w:type="spellEnd"/>
      <w:r w:rsidRPr="00DF3AC6">
        <w:rPr>
          <w:rFonts w:ascii="Courier New" w:eastAsia="Times New Roman" w:hAnsi="Courier New" w:cs="Courier New"/>
          <w:color w:val="000000"/>
          <w:sz w:val="24"/>
          <w:szCs w:val="24"/>
        </w:rPr>
        <w:t>)  A fine may not be imposed under this section that exceeds the minimum dollar amount that may be imposed unless the vehicle's weight was determined by a portable or stationary scale furnished or approved by the Department of Public Safety.</w:t>
      </w:r>
    </w:p>
    <w:p w14:paraId="5D4671F8" w14:textId="77777777" w:rsidR="00956C02" w:rsidRDefault="00DF3AC6"/>
    <w:sectPr w:rsidR="00956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C6"/>
    <w:rsid w:val="00DE3B53"/>
    <w:rsid w:val="00DF3AC6"/>
    <w:rsid w:val="00F8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505A"/>
  <w15:chartTrackingRefBased/>
  <w15:docId w15:val="{0416A49D-EB4D-4EEA-8DE8-0DB9B2B6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GetStatute.aspx?Code=TN&amp;Value=622.0435" TargetMode="External"/><Relationship Id="rId13" Type="http://schemas.openxmlformats.org/officeDocument/2006/relationships/hyperlink" Target="http://www.statutes.legis.state.tx.us/GetStatute.aspx?Code=TN&amp;Value=623.16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atutes.legis.state.tx.us/GetStatute.aspx?Code=TN&amp;Value=622.041" TargetMode="External"/><Relationship Id="rId12" Type="http://schemas.openxmlformats.org/officeDocument/2006/relationships/hyperlink" Target="http://www.statutes.legis.state.tx.us/GetStatute.aspx?Code=TN&amp;Value=622.95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tatutes.legis.state.tx.us/GetStatute.aspx?Code=LG&amp;Value=133" TargetMode="External"/><Relationship Id="rId1" Type="http://schemas.openxmlformats.org/officeDocument/2006/relationships/styles" Target="styles.xml"/><Relationship Id="rId6" Type="http://schemas.openxmlformats.org/officeDocument/2006/relationships/hyperlink" Target="http://www.statutes.legis.state.tx.us/GetStatute.aspx?Code=TN&amp;Value=622.031" TargetMode="External"/><Relationship Id="rId11" Type="http://schemas.openxmlformats.org/officeDocument/2006/relationships/hyperlink" Target="http://www.statutes.legis.state.tx.us/GetStatute.aspx?Code=TN&amp;Value=622.133" TargetMode="External"/><Relationship Id="rId5" Type="http://schemas.openxmlformats.org/officeDocument/2006/relationships/hyperlink" Target="http://www.statutes.legis.state.tx.us/GetStatute.aspx?Code=TN&amp;Value=622.012" TargetMode="External"/><Relationship Id="rId15" Type="http://schemas.openxmlformats.org/officeDocument/2006/relationships/hyperlink" Target="http://www.statutes.legis.state.tx.us/GetStatute.aspx?Code=TN&amp;Value=621.101" TargetMode="External"/><Relationship Id="rId10" Type="http://schemas.openxmlformats.org/officeDocument/2006/relationships/hyperlink" Target="http://www.statutes.legis.state.tx.us/GetStatute.aspx?Code=TN&amp;Value=622.061" TargetMode="External"/><Relationship Id="rId4" Type="http://schemas.openxmlformats.org/officeDocument/2006/relationships/hyperlink" Target="http://www.statutes.legis.state.tx.us/GetStatute.aspx?Code=TN&amp;Value=621.101" TargetMode="External"/><Relationship Id="rId9" Type="http://schemas.openxmlformats.org/officeDocument/2006/relationships/hyperlink" Target="http://www.statutes.legis.state.tx.us/GetStatute.aspx?Code=TN&amp;Value=622.051" TargetMode="External"/><Relationship Id="rId14" Type="http://schemas.openxmlformats.org/officeDocument/2006/relationships/hyperlink" Target="http://www.statutes.legis.state.tx.us/GetStatute.aspx?Code=TN&amp;Value=621.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Sarosdy</dc:creator>
  <cp:keywords/>
  <dc:description/>
  <cp:lastModifiedBy>Randall Sarosdy</cp:lastModifiedBy>
  <cp:revision>1</cp:revision>
  <dcterms:created xsi:type="dcterms:W3CDTF">2022-08-24T15:47:00Z</dcterms:created>
  <dcterms:modified xsi:type="dcterms:W3CDTF">2022-08-24T15:49:00Z</dcterms:modified>
</cp:coreProperties>
</file>