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D66E" w14:textId="194B8207" w:rsidR="00134857" w:rsidRPr="00DC3FE9" w:rsidRDefault="00134857" w:rsidP="00DC3FE9">
      <w:pPr>
        <w:tabs>
          <w:tab w:val="left" w:pos="504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0C80FC1" w14:textId="77777777" w:rsidR="00134857" w:rsidRPr="00DC3FE9" w:rsidRDefault="00134857" w:rsidP="00DC3FE9">
      <w:pPr>
        <w:tabs>
          <w:tab w:val="left" w:pos="504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5D50C73" w14:textId="77777777" w:rsidR="00134857" w:rsidRPr="00DC3FE9" w:rsidRDefault="00134857" w:rsidP="00DC3FE9">
      <w:pPr>
        <w:tabs>
          <w:tab w:val="left" w:pos="504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AB61599" w14:textId="36D5DEE7" w:rsidR="00916921" w:rsidRPr="00DC3FE9" w:rsidRDefault="00C5664F" w:rsidP="00DF7917">
      <w:pPr>
        <w:tabs>
          <w:tab w:val="left" w:pos="360"/>
          <w:tab w:val="left" w:pos="720"/>
          <w:tab w:val="left" w:pos="504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C3FE9">
        <w:rPr>
          <w:rFonts w:ascii="Arial" w:eastAsia="Times New Roman" w:hAnsi="Arial" w:cs="Arial"/>
          <w:b/>
          <w:sz w:val="24"/>
          <w:szCs w:val="24"/>
        </w:rPr>
        <w:t>HIPAA Hybrid Designation</w:t>
      </w:r>
      <w:r w:rsidR="00916921" w:rsidRPr="00DC3FE9">
        <w:rPr>
          <w:rFonts w:ascii="Arial" w:eastAsia="Times New Roman" w:hAnsi="Arial" w:cs="Arial"/>
          <w:b/>
          <w:sz w:val="24"/>
          <w:szCs w:val="24"/>
        </w:rPr>
        <w:tab/>
        <w:t xml:space="preserve">UPPS No. </w:t>
      </w:r>
      <w:r w:rsidR="00904AC6" w:rsidRPr="00DC3FE9">
        <w:rPr>
          <w:rFonts w:ascii="Arial" w:eastAsia="Times New Roman" w:hAnsi="Arial" w:cs="Arial"/>
          <w:b/>
          <w:sz w:val="24"/>
          <w:szCs w:val="24"/>
        </w:rPr>
        <w:t>01.04.33</w:t>
      </w:r>
    </w:p>
    <w:p w14:paraId="76675696" w14:textId="631F37C1" w:rsidR="00916921" w:rsidRPr="00DC3FE9" w:rsidRDefault="00244B95" w:rsidP="00DC3FE9">
      <w:pPr>
        <w:tabs>
          <w:tab w:val="left" w:pos="504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C3FE9">
        <w:rPr>
          <w:rFonts w:ascii="Arial" w:eastAsia="Times New Roman" w:hAnsi="Arial" w:cs="Arial"/>
          <w:b/>
          <w:sz w:val="24"/>
          <w:szCs w:val="24"/>
        </w:rPr>
        <w:tab/>
      </w:r>
      <w:r w:rsidR="00916921" w:rsidRPr="00DC3FE9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5A02F7" w:rsidRPr="00DC3FE9">
        <w:rPr>
          <w:rFonts w:ascii="Arial" w:eastAsia="Times New Roman" w:hAnsi="Arial" w:cs="Arial"/>
          <w:b/>
          <w:sz w:val="24"/>
          <w:szCs w:val="24"/>
        </w:rPr>
        <w:t>3</w:t>
      </w:r>
    </w:p>
    <w:p w14:paraId="7571A7AF" w14:textId="26C98119" w:rsidR="00916921" w:rsidRPr="00DC3FE9" w:rsidRDefault="00916921" w:rsidP="00DC3FE9">
      <w:pPr>
        <w:tabs>
          <w:tab w:val="left" w:pos="5040"/>
        </w:tabs>
        <w:spacing w:after="0" w:line="240" w:lineRule="auto"/>
        <w:ind w:left="504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C3FE9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961AC0" w:rsidRPr="00DC3FE9">
        <w:rPr>
          <w:rFonts w:ascii="Arial" w:eastAsia="Times New Roman" w:hAnsi="Arial" w:cs="Arial"/>
          <w:b/>
          <w:sz w:val="24"/>
          <w:szCs w:val="24"/>
        </w:rPr>
        <w:t>0</w:t>
      </w:r>
      <w:r w:rsidR="005A02F7" w:rsidRPr="00DC3FE9">
        <w:rPr>
          <w:rFonts w:ascii="Arial" w:eastAsia="Times New Roman" w:hAnsi="Arial" w:cs="Arial"/>
          <w:b/>
          <w:sz w:val="24"/>
          <w:szCs w:val="24"/>
        </w:rPr>
        <w:t>4</w:t>
      </w:r>
      <w:r w:rsidR="00961AC0" w:rsidRPr="00DC3FE9">
        <w:rPr>
          <w:rFonts w:ascii="Arial" w:eastAsia="Times New Roman" w:hAnsi="Arial" w:cs="Arial"/>
          <w:b/>
          <w:sz w:val="24"/>
          <w:szCs w:val="24"/>
        </w:rPr>
        <w:t>/</w:t>
      </w:r>
      <w:r w:rsidR="00DF7917">
        <w:rPr>
          <w:rFonts w:ascii="Arial" w:eastAsia="Times New Roman" w:hAnsi="Arial" w:cs="Arial"/>
          <w:b/>
          <w:sz w:val="24"/>
          <w:szCs w:val="24"/>
        </w:rPr>
        <w:t>0</w:t>
      </w:r>
      <w:r w:rsidR="00961AC0" w:rsidRPr="00DC3FE9">
        <w:rPr>
          <w:rFonts w:ascii="Arial" w:eastAsia="Times New Roman" w:hAnsi="Arial" w:cs="Arial"/>
          <w:b/>
          <w:sz w:val="24"/>
          <w:szCs w:val="24"/>
        </w:rPr>
        <w:t>1/202</w:t>
      </w:r>
      <w:r w:rsidR="005A02F7" w:rsidRPr="00DC3FE9">
        <w:rPr>
          <w:rFonts w:ascii="Arial" w:eastAsia="Times New Roman" w:hAnsi="Arial" w:cs="Arial"/>
          <w:b/>
          <w:sz w:val="24"/>
          <w:szCs w:val="24"/>
        </w:rPr>
        <w:t>2</w:t>
      </w:r>
    </w:p>
    <w:p w14:paraId="7FD81586" w14:textId="5B972ECC" w:rsidR="00916921" w:rsidRPr="00DC3FE9" w:rsidRDefault="00571BE5" w:rsidP="00DC3FE9">
      <w:pPr>
        <w:tabs>
          <w:tab w:val="left" w:pos="5040"/>
        </w:tabs>
        <w:spacing w:after="0" w:line="240" w:lineRule="auto"/>
        <w:ind w:left="504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C3FE9">
        <w:rPr>
          <w:rFonts w:ascii="Arial" w:eastAsia="Times New Roman" w:hAnsi="Arial" w:cs="Arial"/>
          <w:b/>
          <w:sz w:val="24"/>
          <w:szCs w:val="24"/>
        </w:rPr>
        <w:t>Next Review Date:</w:t>
      </w:r>
      <w:r w:rsidR="00CA588A" w:rsidRPr="00DC3FE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A54DE" w:rsidRPr="00DC3FE9">
        <w:rPr>
          <w:rFonts w:ascii="Arial" w:eastAsia="Times New Roman" w:hAnsi="Arial" w:cs="Arial"/>
          <w:b/>
          <w:sz w:val="24"/>
          <w:szCs w:val="24"/>
        </w:rPr>
        <w:t>0</w:t>
      </w:r>
      <w:r w:rsidR="002E7CC0" w:rsidRPr="00DC3FE9">
        <w:rPr>
          <w:rFonts w:ascii="Arial" w:eastAsia="Times New Roman" w:hAnsi="Arial" w:cs="Arial"/>
          <w:b/>
          <w:sz w:val="24"/>
          <w:szCs w:val="24"/>
        </w:rPr>
        <w:t>4</w:t>
      </w:r>
      <w:r w:rsidR="00EA54DE" w:rsidRPr="00DC3FE9">
        <w:rPr>
          <w:rFonts w:ascii="Arial" w:eastAsia="Times New Roman" w:hAnsi="Arial" w:cs="Arial"/>
          <w:b/>
          <w:sz w:val="24"/>
          <w:szCs w:val="24"/>
        </w:rPr>
        <w:t>/</w:t>
      </w:r>
      <w:r w:rsidR="00DF7917">
        <w:rPr>
          <w:rFonts w:ascii="Arial" w:eastAsia="Times New Roman" w:hAnsi="Arial" w:cs="Arial"/>
          <w:b/>
          <w:sz w:val="24"/>
          <w:szCs w:val="24"/>
        </w:rPr>
        <w:t>0</w:t>
      </w:r>
      <w:r w:rsidR="00EA54DE" w:rsidRPr="00DC3FE9">
        <w:rPr>
          <w:rFonts w:ascii="Arial" w:eastAsia="Times New Roman" w:hAnsi="Arial" w:cs="Arial"/>
          <w:b/>
          <w:sz w:val="24"/>
          <w:szCs w:val="24"/>
        </w:rPr>
        <w:t>1/</w:t>
      </w:r>
      <w:r w:rsidR="00EA64F7" w:rsidRPr="00DC3FE9">
        <w:rPr>
          <w:rFonts w:ascii="Arial" w:eastAsia="Times New Roman" w:hAnsi="Arial" w:cs="Arial"/>
          <w:b/>
          <w:sz w:val="24"/>
          <w:szCs w:val="24"/>
        </w:rPr>
        <w:t>202</w:t>
      </w:r>
      <w:r w:rsidR="005A02F7" w:rsidRPr="00DC3FE9">
        <w:rPr>
          <w:rFonts w:ascii="Arial" w:eastAsia="Times New Roman" w:hAnsi="Arial" w:cs="Arial"/>
          <w:b/>
          <w:sz w:val="24"/>
          <w:szCs w:val="24"/>
        </w:rPr>
        <w:t>4</w:t>
      </w:r>
      <w:r w:rsidR="00970F40" w:rsidRPr="00DC3FE9">
        <w:rPr>
          <w:rFonts w:ascii="Arial" w:eastAsia="Times New Roman" w:hAnsi="Arial" w:cs="Arial"/>
          <w:b/>
          <w:sz w:val="24"/>
          <w:szCs w:val="24"/>
        </w:rPr>
        <w:t xml:space="preserve"> (E2Y)</w:t>
      </w:r>
    </w:p>
    <w:p w14:paraId="1FBEA8EC" w14:textId="4A252CD0" w:rsidR="00916921" w:rsidRPr="00DC3FE9" w:rsidRDefault="00571BE5" w:rsidP="007249EC">
      <w:pPr>
        <w:tabs>
          <w:tab w:val="left" w:pos="5040"/>
        </w:tabs>
        <w:spacing w:after="0" w:line="240" w:lineRule="auto"/>
        <w:ind w:left="504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C3FE9">
        <w:rPr>
          <w:rFonts w:ascii="Arial" w:eastAsia="Times New Roman" w:hAnsi="Arial" w:cs="Arial"/>
          <w:b/>
          <w:sz w:val="24"/>
          <w:szCs w:val="24"/>
        </w:rPr>
        <w:t>Sr</w:t>
      </w:r>
      <w:r w:rsidR="00DF7917">
        <w:rPr>
          <w:rFonts w:ascii="Arial" w:eastAsia="Times New Roman" w:hAnsi="Arial" w:cs="Arial"/>
          <w:b/>
          <w:sz w:val="24"/>
          <w:szCs w:val="24"/>
        </w:rPr>
        <w:t>.</w:t>
      </w:r>
      <w:r w:rsidRPr="00DC3FE9">
        <w:rPr>
          <w:rFonts w:ascii="Arial" w:eastAsia="Times New Roman" w:hAnsi="Arial" w:cs="Arial"/>
          <w:b/>
          <w:sz w:val="24"/>
          <w:szCs w:val="24"/>
        </w:rPr>
        <w:t xml:space="preserve"> Reviewer: </w:t>
      </w:r>
      <w:r w:rsidR="00741306" w:rsidRPr="00DC3FE9">
        <w:rPr>
          <w:rFonts w:ascii="Arial" w:eastAsia="Times New Roman" w:hAnsi="Arial" w:cs="Arial"/>
          <w:b/>
          <w:sz w:val="24"/>
          <w:szCs w:val="24"/>
        </w:rPr>
        <w:t>Assistant V</w:t>
      </w:r>
      <w:r w:rsidR="00961AC0" w:rsidRPr="00DC3FE9">
        <w:rPr>
          <w:rFonts w:ascii="Arial" w:eastAsia="Times New Roman" w:hAnsi="Arial" w:cs="Arial"/>
          <w:b/>
          <w:sz w:val="24"/>
          <w:szCs w:val="24"/>
        </w:rPr>
        <w:t>ice President for</w:t>
      </w:r>
      <w:r w:rsidR="00741306" w:rsidRPr="00DC3FE9">
        <w:rPr>
          <w:rFonts w:ascii="Arial" w:eastAsia="Times New Roman" w:hAnsi="Arial" w:cs="Arial"/>
          <w:b/>
          <w:sz w:val="24"/>
          <w:szCs w:val="24"/>
        </w:rPr>
        <w:t xml:space="preserve"> Institutional Compliance </w:t>
      </w:r>
      <w:r w:rsidR="00961AC0" w:rsidRPr="00DC3FE9">
        <w:rPr>
          <w:rFonts w:ascii="Arial" w:eastAsia="Times New Roman" w:hAnsi="Arial" w:cs="Arial"/>
          <w:b/>
          <w:sz w:val="24"/>
          <w:szCs w:val="24"/>
        </w:rPr>
        <w:t>and</w:t>
      </w:r>
      <w:r w:rsidR="00741306" w:rsidRPr="00DC3FE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871AF" w:rsidRPr="00DC3FE9">
        <w:rPr>
          <w:rFonts w:ascii="Arial" w:eastAsia="Times New Roman" w:hAnsi="Arial" w:cs="Arial"/>
          <w:b/>
          <w:sz w:val="24"/>
          <w:szCs w:val="24"/>
        </w:rPr>
        <w:t>Chief Compliance Officer</w:t>
      </w:r>
    </w:p>
    <w:p w14:paraId="509D64B7" w14:textId="6131653F" w:rsidR="00741306" w:rsidRDefault="00741306" w:rsidP="00DC3FE9">
      <w:pPr>
        <w:tabs>
          <w:tab w:val="left" w:pos="576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F060039" w14:textId="77777777" w:rsidR="00455CC9" w:rsidRPr="00DC3FE9" w:rsidRDefault="00455CC9" w:rsidP="00DC3FE9">
      <w:pPr>
        <w:tabs>
          <w:tab w:val="left" w:pos="576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70936D54" w14:textId="77777777" w:rsidR="00855394" w:rsidRPr="00DC3FE9" w:rsidRDefault="00855394" w:rsidP="00DC3FE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C3FE9">
        <w:rPr>
          <w:rFonts w:ascii="Arial" w:eastAsia="Times New Roman" w:hAnsi="Arial" w:cs="Arial"/>
          <w:b/>
          <w:bCs/>
          <w:sz w:val="24"/>
          <w:szCs w:val="24"/>
        </w:rPr>
        <w:t>POLICY STATEMENT</w:t>
      </w:r>
    </w:p>
    <w:p w14:paraId="5CA1D6F9" w14:textId="77777777" w:rsidR="00DC3FE9" w:rsidRDefault="00DC3FE9" w:rsidP="00DC3FE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5BEA69F" w14:textId="77DFB7FA" w:rsidR="00855394" w:rsidRDefault="00855394" w:rsidP="00DC3FE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DC3FE9">
        <w:rPr>
          <w:rFonts w:ascii="Arial" w:eastAsia="Times New Roman" w:hAnsi="Arial" w:cs="Arial"/>
          <w:i/>
          <w:iCs/>
          <w:sz w:val="24"/>
          <w:szCs w:val="24"/>
        </w:rPr>
        <w:t>Texas State University is committed to maintaining and enforcing HIPAA Regulations</w:t>
      </w:r>
      <w:r w:rsidR="00874B90" w:rsidRPr="00DC3FE9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BEE8136" w14:textId="77777777" w:rsidR="00DC3FE9" w:rsidRPr="00DC3FE9" w:rsidRDefault="00DC3FE9" w:rsidP="00DC3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7AB894" w14:textId="1299C5FF" w:rsidR="00874B90" w:rsidRDefault="00D455AB" w:rsidP="0019242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C3FE9">
        <w:rPr>
          <w:rFonts w:ascii="Arial" w:eastAsia="Times New Roman" w:hAnsi="Arial" w:cs="Arial"/>
          <w:b/>
          <w:bCs/>
          <w:sz w:val="24"/>
          <w:szCs w:val="24"/>
        </w:rPr>
        <w:t xml:space="preserve">01. </w:t>
      </w:r>
      <w:r w:rsidR="00A46A7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C3FE9">
        <w:rPr>
          <w:rFonts w:ascii="Arial" w:eastAsia="Times New Roman" w:hAnsi="Arial" w:cs="Arial"/>
          <w:b/>
          <w:bCs/>
          <w:sz w:val="24"/>
          <w:szCs w:val="24"/>
        </w:rPr>
        <w:t>BACKGROUND</w:t>
      </w:r>
      <w:r w:rsidR="00874B90" w:rsidRPr="00DC3FE9">
        <w:rPr>
          <w:rFonts w:ascii="Arial" w:eastAsia="Times New Roman" w:hAnsi="Arial" w:cs="Arial"/>
          <w:b/>
          <w:bCs/>
          <w:sz w:val="24"/>
          <w:szCs w:val="24"/>
        </w:rPr>
        <w:t xml:space="preserve"> INFORMATION</w:t>
      </w:r>
    </w:p>
    <w:p w14:paraId="4FDE6ECC" w14:textId="77777777" w:rsidR="00DC3FE9" w:rsidRPr="00DC3FE9" w:rsidRDefault="00DC3FE9" w:rsidP="00DC3F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1642615" w14:textId="3DD4D276" w:rsidR="006A16AA" w:rsidRPr="00DF7917" w:rsidRDefault="00DF7917" w:rsidP="00192423">
      <w:pPr>
        <w:tabs>
          <w:tab w:val="left" w:pos="18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</w:t>
      </w:r>
      <w:r w:rsidR="00192423">
        <w:rPr>
          <w:rFonts w:ascii="Arial" w:hAnsi="Arial" w:cs="Arial"/>
          <w:sz w:val="24"/>
          <w:szCs w:val="24"/>
        </w:rPr>
        <w:tab/>
      </w:r>
      <w:r w:rsidR="00E5088E" w:rsidRPr="00DF7917">
        <w:rPr>
          <w:rFonts w:ascii="Arial" w:hAnsi="Arial" w:cs="Arial"/>
          <w:sz w:val="24"/>
          <w:szCs w:val="24"/>
        </w:rPr>
        <w:t xml:space="preserve">This </w:t>
      </w:r>
      <w:r w:rsidR="00137AF6" w:rsidRPr="00DF7917">
        <w:rPr>
          <w:rFonts w:ascii="Arial" w:hAnsi="Arial" w:cs="Arial"/>
          <w:sz w:val="24"/>
          <w:szCs w:val="24"/>
        </w:rPr>
        <w:t>p</w:t>
      </w:r>
      <w:r w:rsidR="00E5088E" w:rsidRPr="00DF7917">
        <w:rPr>
          <w:rFonts w:ascii="Arial" w:hAnsi="Arial" w:cs="Arial"/>
          <w:sz w:val="24"/>
          <w:szCs w:val="24"/>
        </w:rPr>
        <w:t xml:space="preserve">olicy designates Texas State University as a </w:t>
      </w:r>
      <w:r w:rsidR="00137AF6" w:rsidRPr="00DF7917">
        <w:rPr>
          <w:rFonts w:ascii="Arial" w:hAnsi="Arial" w:cs="Arial"/>
          <w:sz w:val="24"/>
          <w:szCs w:val="24"/>
        </w:rPr>
        <w:t>h</w:t>
      </w:r>
      <w:r w:rsidR="00E5088E" w:rsidRPr="00DF7917">
        <w:rPr>
          <w:rFonts w:ascii="Arial" w:hAnsi="Arial" w:cs="Arial"/>
          <w:sz w:val="24"/>
          <w:szCs w:val="24"/>
        </w:rPr>
        <w:t xml:space="preserve">ybrid </w:t>
      </w:r>
      <w:r w:rsidR="00137AF6" w:rsidRPr="00DF7917">
        <w:rPr>
          <w:rFonts w:ascii="Arial" w:hAnsi="Arial" w:cs="Arial"/>
          <w:sz w:val="24"/>
          <w:szCs w:val="24"/>
        </w:rPr>
        <w:t>e</w:t>
      </w:r>
      <w:r w:rsidR="00E5088E" w:rsidRPr="00DF7917">
        <w:rPr>
          <w:rFonts w:ascii="Arial" w:hAnsi="Arial" w:cs="Arial"/>
          <w:sz w:val="24"/>
          <w:szCs w:val="24"/>
        </w:rPr>
        <w:t xml:space="preserve">ntity under </w:t>
      </w:r>
      <w:r w:rsidR="00137AF6" w:rsidRPr="00DF7917">
        <w:rPr>
          <w:rFonts w:ascii="Arial" w:hAnsi="Arial" w:cs="Arial"/>
          <w:sz w:val="24"/>
          <w:szCs w:val="24"/>
        </w:rPr>
        <w:t xml:space="preserve">the </w:t>
      </w:r>
      <w:hyperlink r:id="rId11" w:history="1">
        <w:r w:rsidR="00137AF6" w:rsidRPr="00DF7917">
          <w:rPr>
            <w:rStyle w:val="Hyperlink"/>
            <w:rFonts w:ascii="Arial" w:hAnsi="Arial" w:cs="Arial"/>
            <w:sz w:val="24"/>
            <w:szCs w:val="24"/>
          </w:rPr>
          <w:t>Health Insurance Portability and Ac</w:t>
        </w:r>
        <w:r w:rsidR="00137AF6" w:rsidRPr="00DF7917">
          <w:rPr>
            <w:rStyle w:val="Hyperlink"/>
            <w:rFonts w:ascii="Arial" w:hAnsi="Arial" w:cs="Arial"/>
            <w:sz w:val="24"/>
            <w:szCs w:val="24"/>
          </w:rPr>
          <w:t>c</w:t>
        </w:r>
        <w:r w:rsidR="00137AF6" w:rsidRPr="00DF7917">
          <w:rPr>
            <w:rStyle w:val="Hyperlink"/>
            <w:rFonts w:ascii="Arial" w:hAnsi="Arial" w:cs="Arial"/>
            <w:sz w:val="24"/>
            <w:szCs w:val="24"/>
          </w:rPr>
          <w:t>ountability Act (</w:t>
        </w:r>
        <w:r w:rsidR="00E5088E" w:rsidRPr="00DF7917">
          <w:rPr>
            <w:rStyle w:val="Hyperlink"/>
            <w:rFonts w:ascii="Arial" w:hAnsi="Arial" w:cs="Arial"/>
            <w:sz w:val="24"/>
            <w:szCs w:val="24"/>
          </w:rPr>
          <w:t>HIPAA</w:t>
        </w:r>
        <w:r w:rsidR="00137AF6" w:rsidRPr="00DF7917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="00E5088E" w:rsidRPr="00DF7917">
        <w:rPr>
          <w:rFonts w:ascii="Arial" w:hAnsi="Arial" w:cs="Arial"/>
          <w:sz w:val="24"/>
          <w:szCs w:val="24"/>
        </w:rPr>
        <w:t>.</w:t>
      </w:r>
    </w:p>
    <w:p w14:paraId="4CCB9AF0" w14:textId="44178CAF" w:rsidR="00916921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21F17C71" w14:textId="1CEEE809" w:rsidR="006A16AA" w:rsidRPr="00DC3FE9" w:rsidRDefault="006A16AA" w:rsidP="00DC3FE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hAnsi="Arial" w:cs="Arial"/>
          <w:sz w:val="24"/>
          <w:szCs w:val="24"/>
        </w:rPr>
        <w:t xml:space="preserve">Texas State designates itself as a </w:t>
      </w:r>
      <w:r w:rsidR="00137AF6" w:rsidRPr="00DC3FE9">
        <w:rPr>
          <w:rFonts w:ascii="Arial" w:hAnsi="Arial" w:cs="Arial"/>
          <w:sz w:val="24"/>
          <w:szCs w:val="24"/>
        </w:rPr>
        <w:t>h</w:t>
      </w:r>
      <w:r w:rsidRPr="00DC3FE9">
        <w:rPr>
          <w:rFonts w:ascii="Arial" w:hAnsi="Arial" w:cs="Arial"/>
          <w:sz w:val="24"/>
          <w:szCs w:val="24"/>
        </w:rPr>
        <w:t xml:space="preserve">ybrid </w:t>
      </w:r>
      <w:r w:rsidR="00137AF6" w:rsidRPr="00DC3FE9">
        <w:rPr>
          <w:rFonts w:ascii="Arial" w:hAnsi="Arial" w:cs="Arial"/>
          <w:sz w:val="24"/>
          <w:szCs w:val="24"/>
        </w:rPr>
        <w:t>e</w:t>
      </w:r>
      <w:r w:rsidRPr="00DC3FE9">
        <w:rPr>
          <w:rFonts w:ascii="Arial" w:hAnsi="Arial" w:cs="Arial"/>
          <w:sz w:val="24"/>
          <w:szCs w:val="24"/>
        </w:rPr>
        <w:t xml:space="preserve">ntity for purposes of </w:t>
      </w:r>
      <w:hyperlink r:id="rId12" w:history="1">
        <w:r w:rsidRPr="00DC3FE9">
          <w:rPr>
            <w:rStyle w:val="Hyperlink"/>
            <w:rFonts w:ascii="Arial" w:hAnsi="Arial" w:cs="Arial"/>
            <w:sz w:val="24"/>
            <w:szCs w:val="24"/>
          </w:rPr>
          <w:t xml:space="preserve">Title </w:t>
        </w:r>
        <w:r w:rsidR="00DE1905" w:rsidRPr="00DC3FE9">
          <w:rPr>
            <w:rStyle w:val="Hyperlink"/>
            <w:rFonts w:ascii="Arial" w:hAnsi="Arial" w:cs="Arial"/>
            <w:sz w:val="24"/>
            <w:szCs w:val="24"/>
          </w:rPr>
          <w:t>II</w:t>
        </w:r>
        <w:r w:rsidRPr="00DC3FE9">
          <w:rPr>
            <w:rStyle w:val="Hyperlink"/>
            <w:rFonts w:ascii="Arial" w:hAnsi="Arial" w:cs="Arial"/>
            <w:sz w:val="24"/>
            <w:szCs w:val="24"/>
          </w:rPr>
          <w:t xml:space="preserve"> of the</w:t>
        </w:r>
        <w:r w:rsidRPr="00DC3FE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DC3FE9">
          <w:rPr>
            <w:rStyle w:val="Hyperlink"/>
            <w:rFonts w:ascii="Arial" w:hAnsi="Arial" w:cs="Arial"/>
            <w:sz w:val="24"/>
            <w:szCs w:val="24"/>
          </w:rPr>
          <w:t>H</w:t>
        </w:r>
        <w:r w:rsidR="009D786D" w:rsidRPr="00DC3FE9">
          <w:rPr>
            <w:rStyle w:val="Hyperlink"/>
            <w:rFonts w:ascii="Arial" w:hAnsi="Arial" w:cs="Arial"/>
            <w:sz w:val="24"/>
            <w:szCs w:val="24"/>
          </w:rPr>
          <w:t>IP</w:t>
        </w:r>
        <w:r w:rsidR="00A53B8B" w:rsidRPr="00DC3FE9">
          <w:rPr>
            <w:rStyle w:val="Hyperlink"/>
            <w:rFonts w:ascii="Arial" w:hAnsi="Arial" w:cs="Arial"/>
            <w:sz w:val="24"/>
            <w:szCs w:val="24"/>
          </w:rPr>
          <w:t>A</w:t>
        </w:r>
        <w:r w:rsidR="009D786D" w:rsidRPr="00DC3FE9">
          <w:rPr>
            <w:rStyle w:val="Hyperlink"/>
            <w:rFonts w:ascii="Arial" w:hAnsi="Arial" w:cs="Arial"/>
            <w:sz w:val="24"/>
            <w:szCs w:val="24"/>
          </w:rPr>
          <w:t>A</w:t>
        </w:r>
        <w:r w:rsidRPr="00DC3FE9">
          <w:rPr>
            <w:rStyle w:val="Hyperlink"/>
            <w:rFonts w:ascii="Arial" w:hAnsi="Arial" w:cs="Arial"/>
            <w:sz w:val="24"/>
            <w:szCs w:val="24"/>
          </w:rPr>
          <w:t xml:space="preserve"> of 1996</w:t>
        </w:r>
      </w:hyperlink>
      <w:r w:rsidRPr="00DC3FE9">
        <w:rPr>
          <w:rFonts w:ascii="Arial" w:hAnsi="Arial" w:cs="Arial"/>
          <w:sz w:val="24"/>
          <w:szCs w:val="24"/>
        </w:rPr>
        <w:t xml:space="preserve">, as amended by the </w:t>
      </w:r>
      <w:hyperlink r:id="rId13" w:history="1">
        <w:r w:rsidRPr="00DC3FE9">
          <w:rPr>
            <w:rStyle w:val="Hyperlink"/>
            <w:rFonts w:ascii="Arial" w:hAnsi="Arial" w:cs="Arial"/>
            <w:sz w:val="24"/>
            <w:szCs w:val="24"/>
          </w:rPr>
          <w:t>Health Information Technolo</w:t>
        </w:r>
        <w:r w:rsidRPr="00DC3FE9">
          <w:rPr>
            <w:rStyle w:val="Hyperlink"/>
            <w:rFonts w:ascii="Arial" w:hAnsi="Arial" w:cs="Arial"/>
            <w:sz w:val="24"/>
            <w:szCs w:val="24"/>
          </w:rPr>
          <w:t>g</w:t>
        </w:r>
        <w:r w:rsidRPr="00DC3FE9">
          <w:rPr>
            <w:rStyle w:val="Hyperlink"/>
            <w:rFonts w:ascii="Arial" w:hAnsi="Arial" w:cs="Arial"/>
            <w:sz w:val="24"/>
            <w:szCs w:val="24"/>
          </w:rPr>
          <w:t>y for Economic and Clinical Health Act</w:t>
        </w:r>
      </w:hyperlink>
      <w:r w:rsidRPr="00DC3FE9">
        <w:rPr>
          <w:rFonts w:ascii="Arial" w:hAnsi="Arial" w:cs="Arial"/>
          <w:sz w:val="24"/>
          <w:szCs w:val="24"/>
        </w:rPr>
        <w:t xml:space="preserve">, and the </w:t>
      </w:r>
      <w:r w:rsidR="00137AF6" w:rsidRPr="00DC3FE9">
        <w:rPr>
          <w:rFonts w:ascii="Arial" w:hAnsi="Arial" w:cs="Arial"/>
          <w:sz w:val="24"/>
          <w:szCs w:val="24"/>
        </w:rPr>
        <w:t>p</w:t>
      </w:r>
      <w:r w:rsidRPr="00DC3FE9">
        <w:rPr>
          <w:rFonts w:ascii="Arial" w:hAnsi="Arial" w:cs="Arial"/>
          <w:sz w:val="24"/>
          <w:szCs w:val="24"/>
        </w:rPr>
        <w:t xml:space="preserve">rivacy and </w:t>
      </w:r>
      <w:r w:rsidR="00137AF6" w:rsidRPr="00DC3FE9">
        <w:rPr>
          <w:rFonts w:ascii="Arial" w:hAnsi="Arial" w:cs="Arial"/>
          <w:sz w:val="24"/>
          <w:szCs w:val="24"/>
        </w:rPr>
        <w:t>s</w:t>
      </w:r>
      <w:r w:rsidRPr="00DC3FE9">
        <w:rPr>
          <w:rFonts w:ascii="Arial" w:hAnsi="Arial" w:cs="Arial"/>
          <w:sz w:val="24"/>
          <w:szCs w:val="24"/>
        </w:rPr>
        <w:t xml:space="preserve">ecurity </w:t>
      </w:r>
      <w:r w:rsidR="00137AF6" w:rsidRPr="00DC3FE9">
        <w:rPr>
          <w:rFonts w:ascii="Arial" w:hAnsi="Arial" w:cs="Arial"/>
          <w:sz w:val="24"/>
          <w:szCs w:val="24"/>
        </w:rPr>
        <w:t>r</w:t>
      </w:r>
      <w:r w:rsidRPr="00DC3FE9">
        <w:rPr>
          <w:rFonts w:ascii="Arial" w:hAnsi="Arial" w:cs="Arial"/>
          <w:sz w:val="24"/>
          <w:szCs w:val="24"/>
        </w:rPr>
        <w:t xml:space="preserve">egulations </w:t>
      </w:r>
      <w:r w:rsidR="00137AF6" w:rsidRPr="00DC3FE9">
        <w:rPr>
          <w:rFonts w:ascii="Arial" w:hAnsi="Arial" w:cs="Arial"/>
          <w:sz w:val="24"/>
          <w:szCs w:val="24"/>
        </w:rPr>
        <w:t>found in</w:t>
      </w:r>
      <w:r w:rsidRPr="00DC3FE9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DC3FE9">
          <w:rPr>
            <w:rStyle w:val="Hyperlink"/>
            <w:rFonts w:ascii="Arial" w:hAnsi="Arial" w:cs="Arial"/>
            <w:sz w:val="24"/>
            <w:szCs w:val="24"/>
          </w:rPr>
          <w:t xml:space="preserve">45 C.F.R. §§ 160 et. </w:t>
        </w:r>
        <w:r w:rsidRPr="00DC3FE9">
          <w:rPr>
            <w:rStyle w:val="Hyperlink"/>
            <w:rFonts w:ascii="Arial" w:hAnsi="Arial" w:cs="Arial"/>
            <w:sz w:val="24"/>
            <w:szCs w:val="24"/>
          </w:rPr>
          <w:t>s</w:t>
        </w:r>
        <w:r w:rsidRPr="00DC3FE9">
          <w:rPr>
            <w:rStyle w:val="Hyperlink"/>
            <w:rFonts w:ascii="Arial" w:hAnsi="Arial" w:cs="Arial"/>
            <w:sz w:val="24"/>
            <w:szCs w:val="24"/>
          </w:rPr>
          <w:t>eq</w:t>
        </w:r>
      </w:hyperlink>
      <w:r w:rsidR="00961AC0" w:rsidRPr="00DC3FE9">
        <w:rPr>
          <w:rStyle w:val="Hyperlink"/>
          <w:rFonts w:ascii="Arial" w:hAnsi="Arial" w:cs="Arial"/>
          <w:sz w:val="24"/>
          <w:szCs w:val="24"/>
        </w:rPr>
        <w:t>.</w:t>
      </w:r>
      <w:r w:rsidRPr="00DC3FE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C3FE9">
        <w:rPr>
          <w:rFonts w:ascii="Arial" w:hAnsi="Arial" w:cs="Arial"/>
          <w:sz w:val="24"/>
          <w:szCs w:val="24"/>
        </w:rPr>
        <w:t>collectively</w:t>
      </w:r>
      <w:proofErr w:type="gramEnd"/>
      <w:r w:rsidRPr="00DC3FE9">
        <w:rPr>
          <w:rFonts w:ascii="Arial" w:hAnsi="Arial" w:cs="Arial"/>
          <w:sz w:val="24"/>
          <w:szCs w:val="24"/>
        </w:rPr>
        <w:t xml:space="preserve"> referred as HIPAA herein).</w:t>
      </w:r>
    </w:p>
    <w:p w14:paraId="6AA30094" w14:textId="62E5C125" w:rsidR="00AE54EB" w:rsidRPr="00DC3FE9" w:rsidRDefault="00AE54EB" w:rsidP="00DC3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BAA8A6" w14:textId="580A61BA" w:rsidR="00E5088E" w:rsidRPr="00DC3FE9" w:rsidRDefault="00E5088E" w:rsidP="00DC3FE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hAnsi="Arial" w:cs="Arial"/>
          <w:sz w:val="24"/>
          <w:szCs w:val="24"/>
        </w:rPr>
        <w:t>Texas State recognizes the applicability</w:t>
      </w:r>
      <w:r w:rsidR="006A16AA" w:rsidRPr="00DC3FE9">
        <w:rPr>
          <w:rFonts w:ascii="Arial" w:hAnsi="Arial" w:cs="Arial"/>
          <w:sz w:val="24"/>
          <w:szCs w:val="24"/>
        </w:rPr>
        <w:t xml:space="preserve"> of</w:t>
      </w:r>
      <w:r w:rsidRPr="00DC3FE9">
        <w:rPr>
          <w:rFonts w:ascii="Arial" w:hAnsi="Arial" w:cs="Arial"/>
          <w:sz w:val="24"/>
          <w:szCs w:val="24"/>
        </w:rPr>
        <w:t xml:space="preserve"> </w:t>
      </w:r>
      <w:r w:rsidR="006A16AA" w:rsidRPr="00DC3FE9">
        <w:rPr>
          <w:rFonts w:ascii="Arial" w:hAnsi="Arial" w:cs="Arial"/>
          <w:sz w:val="24"/>
          <w:szCs w:val="24"/>
        </w:rPr>
        <w:t>HIPAA</w:t>
      </w:r>
      <w:r w:rsidRPr="00DC3FE9">
        <w:rPr>
          <w:rFonts w:ascii="Arial" w:hAnsi="Arial" w:cs="Arial"/>
          <w:sz w:val="24"/>
          <w:szCs w:val="24"/>
        </w:rPr>
        <w:t xml:space="preserve"> to certain sectors of the </w:t>
      </w:r>
      <w:r w:rsidR="00137AF6" w:rsidRPr="00DC3FE9">
        <w:rPr>
          <w:rFonts w:ascii="Arial" w:hAnsi="Arial" w:cs="Arial"/>
          <w:sz w:val="24"/>
          <w:szCs w:val="24"/>
        </w:rPr>
        <w:t>u</w:t>
      </w:r>
      <w:r w:rsidRPr="00DC3FE9">
        <w:rPr>
          <w:rFonts w:ascii="Arial" w:hAnsi="Arial" w:cs="Arial"/>
          <w:sz w:val="24"/>
          <w:szCs w:val="24"/>
        </w:rPr>
        <w:t>niversity.</w:t>
      </w:r>
    </w:p>
    <w:p w14:paraId="4F8EF461" w14:textId="77777777" w:rsidR="006A16AA" w:rsidRPr="00DC3FE9" w:rsidRDefault="006A16AA" w:rsidP="00DC3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E99E7D" w14:textId="72CDD246" w:rsidR="00E95A7F" w:rsidRPr="00DC3FE9" w:rsidRDefault="00E5088E" w:rsidP="00DC3FE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Under HIPAA, Texas State can elect to be a </w:t>
      </w:r>
      <w:hyperlink r:id="rId15" w:history="1">
        <w:r w:rsidR="00137AF6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h</w:t>
        </w:r>
        <w:r w:rsidRPr="00DC3FE9">
          <w:rPr>
            <w:rStyle w:val="Hyperlink"/>
            <w:rFonts w:ascii="Arial" w:eastAsia="Times New Roman" w:hAnsi="Arial" w:cs="Arial"/>
            <w:sz w:val="24"/>
            <w:szCs w:val="24"/>
          </w:rPr>
          <w:t>y</w:t>
        </w:r>
        <w:r w:rsidRPr="00DC3FE9">
          <w:rPr>
            <w:rStyle w:val="Hyperlink"/>
            <w:rFonts w:ascii="Arial" w:eastAsia="Times New Roman" w:hAnsi="Arial" w:cs="Arial"/>
            <w:sz w:val="24"/>
            <w:szCs w:val="24"/>
          </w:rPr>
          <w:t>b</w:t>
        </w:r>
        <w:r w:rsidRPr="00DC3FE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rid </w:t>
        </w:r>
        <w:r w:rsidR="00137AF6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e</w:t>
        </w:r>
        <w:r w:rsidRPr="00DC3FE9">
          <w:rPr>
            <w:rStyle w:val="Hyperlink"/>
            <w:rFonts w:ascii="Arial" w:eastAsia="Times New Roman" w:hAnsi="Arial" w:cs="Arial"/>
            <w:sz w:val="24"/>
            <w:szCs w:val="24"/>
          </w:rPr>
          <w:t>ntity</w:t>
        </w:r>
      </w:hyperlink>
      <w:r w:rsidRPr="00DC3FE9">
        <w:rPr>
          <w:rFonts w:ascii="Arial" w:eastAsia="Times New Roman" w:hAnsi="Arial" w:cs="Arial"/>
          <w:sz w:val="24"/>
          <w:szCs w:val="24"/>
        </w:rPr>
        <w:t xml:space="preserve"> with identified </w:t>
      </w:r>
      <w:r w:rsidR="00137AF6" w:rsidRPr="00DC3FE9">
        <w:rPr>
          <w:rFonts w:ascii="Arial" w:eastAsia="Times New Roman" w:hAnsi="Arial" w:cs="Arial"/>
          <w:sz w:val="24"/>
          <w:szCs w:val="24"/>
        </w:rPr>
        <w:t>h</w:t>
      </w:r>
      <w:r w:rsidRPr="00DC3FE9">
        <w:rPr>
          <w:rFonts w:ascii="Arial" w:eastAsia="Times New Roman" w:hAnsi="Arial" w:cs="Arial"/>
          <w:sz w:val="24"/>
          <w:szCs w:val="24"/>
        </w:rPr>
        <w:t xml:space="preserve">ealth </w:t>
      </w:r>
      <w:r w:rsidR="00137AF6" w:rsidRPr="00DC3FE9">
        <w:rPr>
          <w:rFonts w:ascii="Arial" w:eastAsia="Times New Roman" w:hAnsi="Arial" w:cs="Arial"/>
          <w:sz w:val="24"/>
          <w:szCs w:val="24"/>
        </w:rPr>
        <w:t>c</w:t>
      </w:r>
      <w:r w:rsidRPr="00DC3FE9">
        <w:rPr>
          <w:rFonts w:ascii="Arial" w:eastAsia="Times New Roman" w:hAnsi="Arial" w:cs="Arial"/>
          <w:sz w:val="24"/>
          <w:szCs w:val="24"/>
        </w:rPr>
        <w:t xml:space="preserve">are </w:t>
      </w:r>
      <w:r w:rsidR="00137AF6" w:rsidRPr="00DC3FE9">
        <w:rPr>
          <w:rFonts w:ascii="Arial" w:eastAsia="Times New Roman" w:hAnsi="Arial" w:cs="Arial"/>
          <w:sz w:val="24"/>
          <w:szCs w:val="24"/>
        </w:rPr>
        <w:t>c</w:t>
      </w:r>
      <w:r w:rsidRPr="00DC3FE9">
        <w:rPr>
          <w:rFonts w:ascii="Arial" w:eastAsia="Times New Roman" w:hAnsi="Arial" w:cs="Arial"/>
          <w:sz w:val="24"/>
          <w:szCs w:val="24"/>
        </w:rPr>
        <w:t>omponents</w:t>
      </w:r>
      <w:r w:rsidR="00137AF6" w:rsidRPr="00DC3FE9">
        <w:rPr>
          <w:rFonts w:ascii="Arial" w:eastAsia="Times New Roman" w:hAnsi="Arial" w:cs="Arial"/>
          <w:sz w:val="24"/>
          <w:szCs w:val="24"/>
        </w:rPr>
        <w:t xml:space="preserve"> (HCC)</w:t>
      </w:r>
      <w:r w:rsidRPr="00DC3FE9">
        <w:rPr>
          <w:rFonts w:ascii="Arial" w:eastAsia="Times New Roman" w:hAnsi="Arial" w:cs="Arial"/>
          <w:sz w:val="24"/>
          <w:szCs w:val="24"/>
        </w:rPr>
        <w:t xml:space="preserve"> </w:t>
      </w:r>
      <w:r w:rsidR="00210343" w:rsidRPr="00DC3FE9">
        <w:rPr>
          <w:rFonts w:ascii="Arial" w:eastAsia="Times New Roman" w:hAnsi="Arial" w:cs="Arial"/>
          <w:sz w:val="24"/>
          <w:szCs w:val="24"/>
        </w:rPr>
        <w:t xml:space="preserve">that </w:t>
      </w:r>
      <w:r w:rsidRPr="00DC3FE9">
        <w:rPr>
          <w:rFonts w:ascii="Arial" w:eastAsia="Times New Roman" w:hAnsi="Arial" w:cs="Arial"/>
          <w:sz w:val="24"/>
          <w:szCs w:val="24"/>
        </w:rPr>
        <w:t>are subject to HIPAA</w:t>
      </w:r>
      <w:r w:rsidR="00890E50" w:rsidRPr="00DC3FE9">
        <w:rPr>
          <w:rFonts w:ascii="Arial" w:eastAsia="Times New Roman" w:hAnsi="Arial" w:cs="Arial"/>
          <w:sz w:val="24"/>
          <w:szCs w:val="24"/>
        </w:rPr>
        <w:t>,</w:t>
      </w:r>
      <w:r w:rsidRPr="00DC3FE9">
        <w:rPr>
          <w:rFonts w:ascii="Arial" w:eastAsia="Times New Roman" w:hAnsi="Arial" w:cs="Arial"/>
          <w:sz w:val="24"/>
          <w:szCs w:val="24"/>
        </w:rPr>
        <w:t xml:space="preserve"> and non-covered components which are not. The </w:t>
      </w:r>
      <w:r w:rsidR="00137AF6" w:rsidRPr="00DC3FE9">
        <w:rPr>
          <w:rFonts w:ascii="Arial" w:eastAsia="Times New Roman" w:hAnsi="Arial" w:cs="Arial"/>
          <w:sz w:val="24"/>
          <w:szCs w:val="24"/>
        </w:rPr>
        <w:t>p</w:t>
      </w:r>
      <w:r w:rsidRPr="00DC3FE9">
        <w:rPr>
          <w:rFonts w:ascii="Arial" w:eastAsia="Times New Roman" w:hAnsi="Arial" w:cs="Arial"/>
          <w:sz w:val="24"/>
          <w:szCs w:val="24"/>
        </w:rPr>
        <w:t xml:space="preserve">olicy identifies the </w:t>
      </w:r>
      <w:r w:rsidR="00137AF6" w:rsidRPr="00DC3FE9">
        <w:rPr>
          <w:rFonts w:ascii="Arial" w:eastAsia="Times New Roman" w:hAnsi="Arial" w:cs="Arial"/>
          <w:sz w:val="24"/>
          <w:szCs w:val="24"/>
        </w:rPr>
        <w:t>HCC</w:t>
      </w:r>
      <w:r w:rsidRPr="00DC3FE9">
        <w:rPr>
          <w:rFonts w:ascii="Arial" w:eastAsia="Times New Roman" w:hAnsi="Arial" w:cs="Arial"/>
          <w:sz w:val="24"/>
          <w:szCs w:val="24"/>
        </w:rPr>
        <w:t xml:space="preserve"> subject to HIPAA's privacy, security, breach notification</w:t>
      </w:r>
      <w:r w:rsidR="00137AF6" w:rsidRPr="00DC3FE9">
        <w:rPr>
          <w:rFonts w:ascii="Arial" w:eastAsia="Times New Roman" w:hAnsi="Arial" w:cs="Arial"/>
          <w:sz w:val="24"/>
          <w:szCs w:val="24"/>
        </w:rPr>
        <w:t>,</w:t>
      </w:r>
      <w:r w:rsidR="009D786D" w:rsidRPr="00DC3FE9">
        <w:rPr>
          <w:rFonts w:ascii="Arial" w:eastAsia="Times New Roman" w:hAnsi="Arial" w:cs="Arial"/>
          <w:sz w:val="24"/>
          <w:szCs w:val="24"/>
        </w:rPr>
        <w:t xml:space="preserve"> </w:t>
      </w:r>
      <w:r w:rsidRPr="00DC3FE9">
        <w:rPr>
          <w:rFonts w:ascii="Arial" w:eastAsia="Times New Roman" w:hAnsi="Arial" w:cs="Arial"/>
          <w:sz w:val="24"/>
          <w:szCs w:val="24"/>
        </w:rPr>
        <w:t>and enforcement provisions.</w:t>
      </w:r>
    </w:p>
    <w:p w14:paraId="476BDB0E" w14:textId="77777777" w:rsidR="00204CA2" w:rsidRPr="00DC3FE9" w:rsidRDefault="00204CA2" w:rsidP="00DC3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136AC0" w14:textId="77777777" w:rsidR="00916921" w:rsidRPr="00DC3FE9" w:rsidRDefault="00916921" w:rsidP="00DC3FE9">
      <w:pPr>
        <w:tabs>
          <w:tab w:val="left" w:pos="720"/>
          <w:tab w:val="left" w:pos="1440"/>
          <w:tab w:val="left" w:pos="180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C3FE9">
        <w:rPr>
          <w:rFonts w:ascii="Arial" w:eastAsia="Times New Roman" w:hAnsi="Arial" w:cs="Arial"/>
          <w:b/>
          <w:sz w:val="24"/>
          <w:szCs w:val="24"/>
        </w:rPr>
        <w:t>02.</w:t>
      </w:r>
      <w:r w:rsidRPr="00DC3FE9">
        <w:rPr>
          <w:rFonts w:ascii="Arial" w:eastAsia="Times New Roman" w:hAnsi="Arial" w:cs="Arial"/>
          <w:b/>
          <w:sz w:val="24"/>
          <w:szCs w:val="24"/>
        </w:rPr>
        <w:tab/>
        <w:t>RELATED DOCUMENTS</w:t>
      </w:r>
    </w:p>
    <w:p w14:paraId="56BB005E" w14:textId="16128A62" w:rsidR="004E0D33" w:rsidRPr="00DC3FE9" w:rsidRDefault="00916921" w:rsidP="00DC3FE9">
      <w:pPr>
        <w:tabs>
          <w:tab w:val="left" w:pos="72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ab/>
      </w:r>
      <w:r w:rsidR="004E0D33" w:rsidRPr="00DC3FE9">
        <w:rPr>
          <w:rFonts w:ascii="Arial" w:eastAsia="Times New Roman" w:hAnsi="Arial" w:cs="Arial"/>
          <w:sz w:val="24"/>
          <w:szCs w:val="24"/>
        </w:rPr>
        <w:t> </w:t>
      </w:r>
    </w:p>
    <w:p w14:paraId="68809A73" w14:textId="4453AE1C" w:rsidR="003E1F0C" w:rsidRPr="00DC3FE9" w:rsidRDefault="00137AF6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hAnsi="Arial" w:cs="Arial"/>
          <w:sz w:val="24"/>
          <w:szCs w:val="24"/>
        </w:rPr>
        <w:t xml:space="preserve">02.01 </w:t>
      </w:r>
      <w:r w:rsidRPr="00DC3FE9">
        <w:rPr>
          <w:rFonts w:ascii="Arial" w:hAnsi="Arial" w:cs="Arial"/>
          <w:sz w:val="24"/>
          <w:szCs w:val="24"/>
        </w:rPr>
        <w:tab/>
        <w:t>Refer</w:t>
      </w:r>
      <w:r w:rsidR="0029300E" w:rsidRPr="00DC3FE9">
        <w:rPr>
          <w:rFonts w:ascii="Arial" w:hAnsi="Arial" w:cs="Arial"/>
          <w:sz w:val="24"/>
          <w:szCs w:val="24"/>
        </w:rPr>
        <w:t xml:space="preserve"> to</w:t>
      </w:r>
      <w:r w:rsidRPr="00DC3FE9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3E1F0C" w:rsidRPr="00DC3FE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45 CFR Part 160 and 164; Section 164.105; </w:t>
        </w:r>
        <w:r w:rsidR="003E1F0C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a</w:t>
        </w:r>
        <w:r w:rsidR="003E1F0C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nd Section 164.504</w:t>
        </w:r>
      </w:hyperlink>
      <w:r w:rsidR="00961AC0" w:rsidRPr="00DC3FE9">
        <w:rPr>
          <w:rFonts w:ascii="Arial" w:eastAsia="Times New Roman" w:hAnsi="Arial" w:cs="Arial"/>
          <w:sz w:val="24"/>
          <w:szCs w:val="24"/>
        </w:rPr>
        <w:t xml:space="preserve"> for more information. </w:t>
      </w:r>
    </w:p>
    <w:p w14:paraId="59D1D493" w14:textId="0F34FFAE" w:rsidR="00455CC9" w:rsidRPr="00DC3FE9" w:rsidRDefault="004E0D33" w:rsidP="00DC3FE9">
      <w:pPr>
        <w:tabs>
          <w:tab w:val="left" w:pos="72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2B87D00E" w14:textId="31E6852C" w:rsidR="00916921" w:rsidRPr="00DC3FE9" w:rsidRDefault="00916921" w:rsidP="00DC3FE9">
      <w:p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C3FE9">
        <w:rPr>
          <w:rFonts w:ascii="Arial" w:eastAsia="Times New Roman" w:hAnsi="Arial" w:cs="Arial"/>
          <w:b/>
          <w:sz w:val="24"/>
          <w:szCs w:val="24"/>
        </w:rPr>
        <w:t>03.</w:t>
      </w:r>
      <w:r w:rsidRPr="00DC3FE9">
        <w:rPr>
          <w:rFonts w:ascii="Arial" w:eastAsia="Times New Roman" w:hAnsi="Arial" w:cs="Arial"/>
          <w:b/>
          <w:sz w:val="24"/>
          <w:szCs w:val="24"/>
        </w:rPr>
        <w:tab/>
        <w:t>DEFINITIONS</w:t>
      </w:r>
    </w:p>
    <w:p w14:paraId="144580FB" w14:textId="77777777" w:rsidR="00916921" w:rsidRPr="00DC3FE9" w:rsidRDefault="00916921" w:rsidP="00DC3FE9">
      <w:pPr>
        <w:tabs>
          <w:tab w:val="left" w:pos="1800"/>
        </w:tabs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43092B88" w14:textId="06F85153" w:rsidR="00E5088E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lastRenderedPageBreak/>
        <w:t>03.01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="00E5088E" w:rsidRPr="00DC3FE9">
        <w:rPr>
          <w:rFonts w:ascii="Arial" w:eastAsia="Times New Roman" w:hAnsi="Arial" w:cs="Arial"/>
          <w:sz w:val="24"/>
          <w:szCs w:val="24"/>
        </w:rPr>
        <w:t>Business Associate</w:t>
      </w:r>
      <w:r w:rsidR="008F21BC" w:rsidRPr="00DC3FE9">
        <w:rPr>
          <w:rFonts w:ascii="Arial" w:eastAsia="Times New Roman" w:hAnsi="Arial" w:cs="Arial"/>
          <w:sz w:val="24"/>
          <w:szCs w:val="24"/>
        </w:rPr>
        <w:t xml:space="preserve"> – a</w:t>
      </w:r>
      <w:r w:rsidR="00E5088E" w:rsidRPr="00DC3FE9">
        <w:rPr>
          <w:rFonts w:ascii="Arial" w:eastAsia="Times New Roman" w:hAnsi="Arial" w:cs="Arial"/>
          <w:sz w:val="24"/>
          <w:szCs w:val="24"/>
        </w:rPr>
        <w:t> person or entity that creates, receives, maintains</w:t>
      </w:r>
      <w:r w:rsidR="008F21BC" w:rsidRPr="00DC3FE9">
        <w:rPr>
          <w:rFonts w:ascii="Arial" w:eastAsia="Times New Roman" w:hAnsi="Arial" w:cs="Arial"/>
          <w:sz w:val="24"/>
          <w:szCs w:val="24"/>
        </w:rPr>
        <w:t xml:space="preserve">, </w:t>
      </w:r>
      <w:r w:rsidR="00E5088E" w:rsidRPr="00DC3FE9">
        <w:rPr>
          <w:rFonts w:ascii="Arial" w:eastAsia="Times New Roman" w:hAnsi="Arial" w:cs="Arial"/>
          <w:sz w:val="24"/>
          <w:szCs w:val="24"/>
        </w:rPr>
        <w:t>or transmits protected health information</w:t>
      </w:r>
      <w:r w:rsidR="0089352B" w:rsidRPr="00DC3FE9">
        <w:rPr>
          <w:rFonts w:ascii="Arial" w:eastAsia="Times New Roman" w:hAnsi="Arial" w:cs="Arial"/>
          <w:sz w:val="24"/>
          <w:szCs w:val="24"/>
        </w:rPr>
        <w:t xml:space="preserve"> (PHI)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 on behalf of a HIPAA </w:t>
      </w:r>
      <w:r w:rsidR="008F21BC" w:rsidRPr="00DC3FE9">
        <w:rPr>
          <w:rFonts w:ascii="Arial" w:eastAsia="Times New Roman" w:hAnsi="Arial" w:cs="Arial"/>
          <w:sz w:val="24"/>
          <w:szCs w:val="24"/>
        </w:rPr>
        <w:t>c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overed </w:t>
      </w:r>
      <w:r w:rsidR="008F21BC" w:rsidRPr="00DC3FE9">
        <w:rPr>
          <w:rFonts w:ascii="Arial" w:eastAsia="Times New Roman" w:hAnsi="Arial" w:cs="Arial"/>
          <w:sz w:val="24"/>
          <w:szCs w:val="24"/>
        </w:rPr>
        <w:t>e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ntity or another </w:t>
      </w:r>
      <w:r w:rsidR="008F21BC" w:rsidRPr="00DC3FE9">
        <w:rPr>
          <w:rFonts w:ascii="Arial" w:eastAsia="Times New Roman" w:hAnsi="Arial" w:cs="Arial"/>
          <w:sz w:val="24"/>
          <w:szCs w:val="24"/>
        </w:rPr>
        <w:t>b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usiness </w:t>
      </w:r>
      <w:r w:rsidR="008F21BC" w:rsidRPr="00DC3FE9">
        <w:rPr>
          <w:rFonts w:ascii="Arial" w:eastAsia="Times New Roman" w:hAnsi="Arial" w:cs="Arial"/>
          <w:sz w:val="24"/>
          <w:szCs w:val="24"/>
        </w:rPr>
        <w:t>a</w:t>
      </w:r>
      <w:r w:rsidR="00E5088E" w:rsidRPr="00DC3FE9">
        <w:rPr>
          <w:rFonts w:ascii="Arial" w:eastAsia="Times New Roman" w:hAnsi="Arial" w:cs="Arial"/>
          <w:sz w:val="24"/>
          <w:szCs w:val="24"/>
        </w:rPr>
        <w:t>ssociate.</w:t>
      </w:r>
    </w:p>
    <w:p w14:paraId="2EBD90CD" w14:textId="734F44A4" w:rsidR="00916921" w:rsidRPr="00DC3FE9" w:rsidRDefault="00916921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20B4E701" w14:textId="6521CC06" w:rsidR="00E7324E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03.02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="00E5088E" w:rsidRPr="00DC3FE9">
        <w:rPr>
          <w:rFonts w:ascii="Arial" w:eastAsia="Times New Roman" w:hAnsi="Arial" w:cs="Arial"/>
          <w:sz w:val="24"/>
          <w:szCs w:val="24"/>
        </w:rPr>
        <w:t>Covered Entity</w:t>
      </w:r>
      <w:r w:rsidR="008F21BC" w:rsidRPr="00DC3FE9">
        <w:rPr>
          <w:rFonts w:ascii="Arial" w:eastAsia="Times New Roman" w:hAnsi="Arial" w:cs="Arial"/>
          <w:sz w:val="24"/>
          <w:szCs w:val="24"/>
        </w:rPr>
        <w:t xml:space="preserve"> – include</w:t>
      </w:r>
      <w:r w:rsidR="0029300E" w:rsidRPr="00DC3FE9">
        <w:rPr>
          <w:rFonts w:ascii="Arial" w:eastAsia="Times New Roman" w:hAnsi="Arial" w:cs="Arial"/>
          <w:sz w:val="24"/>
          <w:szCs w:val="24"/>
        </w:rPr>
        <w:t>s</w:t>
      </w:r>
      <w:r w:rsidR="008F21BC" w:rsidRPr="00DC3FE9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C9CF9E0" w14:textId="77777777" w:rsidR="00E7324E" w:rsidRPr="00DC3FE9" w:rsidRDefault="00E7324E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</w:p>
    <w:p w14:paraId="55AEC177" w14:textId="7A5C9990" w:rsidR="008F21BC" w:rsidRPr="00DC3FE9" w:rsidRDefault="008F21BC" w:rsidP="00DC3FE9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a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 health </w:t>
      </w:r>
      <w:proofErr w:type="gramStart"/>
      <w:r w:rsidR="00E5088E" w:rsidRPr="00DC3FE9">
        <w:rPr>
          <w:rFonts w:ascii="Arial" w:eastAsia="Times New Roman" w:hAnsi="Arial" w:cs="Arial"/>
          <w:sz w:val="24"/>
          <w:szCs w:val="24"/>
        </w:rPr>
        <w:t>plan;</w:t>
      </w:r>
      <w:proofErr w:type="gramEnd"/>
      <w:r w:rsidR="00E5088E" w:rsidRPr="00DC3F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7C30C8" w14:textId="77777777" w:rsidR="00A53B8B" w:rsidRPr="00DC3FE9" w:rsidRDefault="00A53B8B" w:rsidP="00DC3FE9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7918BDAA" w14:textId="07D1D7FD" w:rsidR="009D786D" w:rsidRPr="00DC3FE9" w:rsidRDefault="00E5088E" w:rsidP="00DC3FE9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a health care clearinghouse; and </w:t>
      </w:r>
    </w:p>
    <w:p w14:paraId="1857AB5A" w14:textId="77777777" w:rsidR="0029300E" w:rsidRPr="00DC3FE9" w:rsidRDefault="0029300E" w:rsidP="00DC3FE9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550EF0DF" w14:textId="4D2834CE" w:rsidR="00E5088E" w:rsidRPr="00DC3FE9" w:rsidRDefault="00E5088E" w:rsidP="00DC3FE9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a health care provider who transmits </w:t>
      </w:r>
      <w:r w:rsidR="0089352B" w:rsidRPr="00DC3FE9">
        <w:rPr>
          <w:rFonts w:ascii="Arial" w:eastAsia="Times New Roman" w:hAnsi="Arial" w:cs="Arial"/>
          <w:sz w:val="24"/>
          <w:szCs w:val="24"/>
        </w:rPr>
        <w:t>PHI</w:t>
      </w:r>
      <w:r w:rsidRPr="00DC3FE9">
        <w:rPr>
          <w:rFonts w:ascii="Arial" w:eastAsia="Times New Roman" w:hAnsi="Arial" w:cs="Arial"/>
          <w:sz w:val="24"/>
          <w:szCs w:val="24"/>
        </w:rPr>
        <w:t xml:space="preserve"> in electronic form in connection with a HIPAA covered transaction.</w:t>
      </w:r>
    </w:p>
    <w:p w14:paraId="2932FFFA" w14:textId="2492DE4F" w:rsidR="006A7C7E" w:rsidRPr="00DC3FE9" w:rsidRDefault="006A7C7E" w:rsidP="00DC3FE9">
      <w:pPr>
        <w:spacing w:after="0" w:line="240" w:lineRule="auto"/>
        <w:ind w:left="2160" w:hanging="720"/>
        <w:contextualSpacing/>
        <w:rPr>
          <w:rFonts w:ascii="Arial" w:eastAsia="Times New Roman" w:hAnsi="Arial" w:cs="Arial"/>
          <w:sz w:val="24"/>
          <w:szCs w:val="24"/>
        </w:rPr>
      </w:pPr>
    </w:p>
    <w:p w14:paraId="316730ED" w14:textId="09909D46" w:rsidR="006A7C7E" w:rsidRPr="00DC3FE9" w:rsidRDefault="006A7C7E" w:rsidP="00DC3FE9">
      <w:pPr>
        <w:tabs>
          <w:tab w:val="left" w:pos="1440"/>
          <w:tab w:val="left" w:pos="180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If a healthcare provider uses another entity (such as a clearinghouse) to conduct covered transactions in electronic form on its behalf, the healthcare provider </w:t>
      </w:r>
      <w:proofErr w:type="gramStart"/>
      <w:r w:rsidRPr="00DC3FE9">
        <w:rPr>
          <w:rFonts w:ascii="Arial" w:eastAsia="Times New Roman" w:hAnsi="Arial" w:cs="Arial"/>
          <w:sz w:val="24"/>
          <w:szCs w:val="24"/>
        </w:rPr>
        <w:t>is considered to be</w:t>
      </w:r>
      <w:proofErr w:type="gramEnd"/>
      <w:r w:rsidRPr="00DC3FE9">
        <w:rPr>
          <w:rFonts w:ascii="Arial" w:eastAsia="Times New Roman" w:hAnsi="Arial" w:cs="Arial"/>
          <w:sz w:val="24"/>
          <w:szCs w:val="24"/>
        </w:rPr>
        <w:t xml:space="preserve"> conducting the transaction in electronic form.</w:t>
      </w:r>
    </w:p>
    <w:p w14:paraId="2CBF83E6" w14:textId="77777777" w:rsidR="00617911" w:rsidRPr="00DC3FE9" w:rsidRDefault="0061791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</w:p>
    <w:p w14:paraId="4E0FC3C3" w14:textId="4FAD863D" w:rsidR="00E5088E" w:rsidRPr="00DC3FE9" w:rsidRDefault="00916921" w:rsidP="00DC3FE9">
      <w:pPr>
        <w:spacing w:after="0" w:line="240" w:lineRule="auto"/>
        <w:ind w:left="1440" w:hanging="720"/>
        <w:contextualSpacing/>
        <w:rPr>
          <w:rFonts w:ascii="Arial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03.03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="00E5088E" w:rsidRPr="00DC3FE9">
        <w:rPr>
          <w:rFonts w:ascii="Arial" w:hAnsi="Arial" w:cs="Arial"/>
          <w:sz w:val="24"/>
          <w:szCs w:val="24"/>
        </w:rPr>
        <w:t>Covered Transaction</w:t>
      </w:r>
      <w:r w:rsidR="008F21BC" w:rsidRPr="00DC3FE9">
        <w:rPr>
          <w:rFonts w:ascii="Arial" w:hAnsi="Arial" w:cs="Arial"/>
          <w:sz w:val="24"/>
          <w:szCs w:val="24"/>
        </w:rPr>
        <w:t xml:space="preserve"> – t</w:t>
      </w:r>
      <w:r w:rsidR="00E5088E" w:rsidRPr="00DC3FE9">
        <w:rPr>
          <w:rFonts w:ascii="Arial" w:hAnsi="Arial" w:cs="Arial"/>
          <w:sz w:val="24"/>
          <w:szCs w:val="24"/>
        </w:rPr>
        <w:t xml:space="preserve">he </w:t>
      </w:r>
      <w:r w:rsidR="006A7C7E" w:rsidRPr="00DC3FE9">
        <w:rPr>
          <w:rFonts w:ascii="Arial" w:hAnsi="Arial" w:cs="Arial"/>
          <w:sz w:val="24"/>
          <w:szCs w:val="24"/>
        </w:rPr>
        <w:t xml:space="preserve">electronic </w:t>
      </w:r>
      <w:r w:rsidR="00E5088E" w:rsidRPr="00DC3FE9">
        <w:rPr>
          <w:rFonts w:ascii="Arial" w:hAnsi="Arial" w:cs="Arial"/>
          <w:sz w:val="24"/>
          <w:szCs w:val="24"/>
        </w:rPr>
        <w:t>transmission of information between two parties to carry out financial or administrative activities related to health care. It includes the following types of information transmissions:</w:t>
      </w:r>
    </w:p>
    <w:p w14:paraId="4F03A0D6" w14:textId="77777777" w:rsidR="008F21BC" w:rsidRPr="00DC3FE9" w:rsidRDefault="008F21BC" w:rsidP="00DC3FE9">
      <w:pPr>
        <w:spacing w:after="0" w:line="240" w:lineRule="auto"/>
        <w:ind w:left="1440" w:hanging="720"/>
        <w:contextualSpacing/>
        <w:rPr>
          <w:rFonts w:ascii="Arial" w:hAnsi="Arial" w:cs="Arial"/>
          <w:sz w:val="24"/>
          <w:szCs w:val="24"/>
        </w:rPr>
      </w:pPr>
    </w:p>
    <w:p w14:paraId="60402168" w14:textId="66181B4D" w:rsidR="008F21BC" w:rsidRPr="00DC3FE9" w:rsidRDefault="008F21BC" w:rsidP="00DC3FE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h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ealth care claims or equivalent encounter </w:t>
      </w:r>
      <w:proofErr w:type="gramStart"/>
      <w:r w:rsidR="00E5088E" w:rsidRPr="00DC3FE9">
        <w:rPr>
          <w:rFonts w:ascii="Arial" w:eastAsia="Times New Roman" w:hAnsi="Arial" w:cs="Arial"/>
          <w:sz w:val="24"/>
          <w:szCs w:val="24"/>
        </w:rPr>
        <w:t>information</w:t>
      </w:r>
      <w:r w:rsidRPr="00DC3FE9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DC3F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5DC4924" w14:textId="77777777" w:rsidR="008F21BC" w:rsidRPr="00DC3FE9" w:rsidRDefault="008F21BC" w:rsidP="00DC3FE9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23FF380A" w14:textId="60E8EC15" w:rsidR="00E5088E" w:rsidRPr="00DC3FE9" w:rsidRDefault="008F21BC" w:rsidP="00DC3FE9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h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ealth care payment and remittance </w:t>
      </w:r>
      <w:proofErr w:type="gramStart"/>
      <w:r w:rsidR="00E5088E" w:rsidRPr="00DC3FE9">
        <w:rPr>
          <w:rFonts w:ascii="Arial" w:eastAsia="Times New Roman" w:hAnsi="Arial" w:cs="Arial"/>
          <w:sz w:val="24"/>
          <w:szCs w:val="24"/>
        </w:rPr>
        <w:t>advice</w:t>
      </w:r>
      <w:r w:rsidRPr="00DC3FE9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37E33356" w14:textId="77777777" w:rsidR="008F21BC" w:rsidRPr="00DC3FE9" w:rsidRDefault="008F21BC" w:rsidP="00DC3FE9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</w:p>
    <w:p w14:paraId="11159168" w14:textId="72640B10" w:rsidR="00E5088E" w:rsidRPr="00DC3FE9" w:rsidRDefault="008F21BC" w:rsidP="00DC3FE9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c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oordination of </w:t>
      </w:r>
      <w:proofErr w:type="gramStart"/>
      <w:r w:rsidR="00E5088E" w:rsidRPr="00DC3FE9">
        <w:rPr>
          <w:rFonts w:ascii="Arial" w:eastAsia="Times New Roman" w:hAnsi="Arial" w:cs="Arial"/>
          <w:sz w:val="24"/>
          <w:szCs w:val="24"/>
        </w:rPr>
        <w:t>benefits</w:t>
      </w:r>
      <w:r w:rsidRPr="00DC3FE9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721CB8CE" w14:textId="77777777" w:rsidR="008F21BC" w:rsidRPr="00DC3FE9" w:rsidRDefault="008F21BC" w:rsidP="00DC3FE9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</w:p>
    <w:p w14:paraId="0377F7FC" w14:textId="18BD5010" w:rsidR="00E5088E" w:rsidRPr="00DC3FE9" w:rsidRDefault="008F21BC" w:rsidP="00DC3FE9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h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ealth care claim </w:t>
      </w:r>
      <w:proofErr w:type="gramStart"/>
      <w:r w:rsidR="00E5088E" w:rsidRPr="00DC3FE9">
        <w:rPr>
          <w:rFonts w:ascii="Arial" w:eastAsia="Times New Roman" w:hAnsi="Arial" w:cs="Arial"/>
          <w:sz w:val="24"/>
          <w:szCs w:val="24"/>
        </w:rPr>
        <w:t>status</w:t>
      </w:r>
      <w:r w:rsidRPr="00DC3FE9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0F57C502" w14:textId="77777777" w:rsidR="008F21BC" w:rsidRPr="00DC3FE9" w:rsidRDefault="008F21BC" w:rsidP="00DC3FE9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</w:p>
    <w:p w14:paraId="2C7130AD" w14:textId="12845071" w:rsidR="00E5088E" w:rsidRPr="00DC3FE9" w:rsidRDefault="008F21BC" w:rsidP="00DC3FE9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e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nrollment and disenrollment in a health </w:t>
      </w:r>
      <w:proofErr w:type="gramStart"/>
      <w:r w:rsidR="00E5088E" w:rsidRPr="00DC3FE9">
        <w:rPr>
          <w:rFonts w:ascii="Arial" w:eastAsia="Times New Roman" w:hAnsi="Arial" w:cs="Arial"/>
          <w:sz w:val="24"/>
          <w:szCs w:val="24"/>
        </w:rPr>
        <w:t>plan</w:t>
      </w:r>
      <w:r w:rsidRPr="00DC3FE9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3310C811" w14:textId="77777777" w:rsidR="008F21BC" w:rsidRPr="00DC3FE9" w:rsidRDefault="008F21BC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D65242F" w14:textId="3A91E76E" w:rsidR="00E5088E" w:rsidRPr="00DC3FE9" w:rsidRDefault="008F21BC" w:rsidP="00DC3FE9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e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ligibility for a health </w:t>
      </w:r>
      <w:proofErr w:type="gramStart"/>
      <w:r w:rsidR="00E5088E" w:rsidRPr="00DC3FE9">
        <w:rPr>
          <w:rFonts w:ascii="Arial" w:eastAsia="Times New Roman" w:hAnsi="Arial" w:cs="Arial"/>
          <w:sz w:val="24"/>
          <w:szCs w:val="24"/>
        </w:rPr>
        <w:t>plan</w:t>
      </w:r>
      <w:r w:rsidRPr="00DC3FE9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6C9BDDB9" w14:textId="77777777" w:rsidR="008F21BC" w:rsidRPr="00DC3FE9" w:rsidRDefault="008F21BC" w:rsidP="00DC3FE9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</w:p>
    <w:p w14:paraId="7C29CF8D" w14:textId="3294DFD5" w:rsidR="00E5088E" w:rsidRPr="00DC3FE9" w:rsidRDefault="008F21BC" w:rsidP="00DC3FE9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h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ealth plan premium </w:t>
      </w:r>
      <w:proofErr w:type="gramStart"/>
      <w:r w:rsidR="00E5088E" w:rsidRPr="00DC3FE9">
        <w:rPr>
          <w:rFonts w:ascii="Arial" w:eastAsia="Times New Roman" w:hAnsi="Arial" w:cs="Arial"/>
          <w:sz w:val="24"/>
          <w:szCs w:val="24"/>
        </w:rPr>
        <w:t>payments</w:t>
      </w:r>
      <w:r w:rsidRPr="00DC3FE9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58A4D436" w14:textId="77777777" w:rsidR="008F21BC" w:rsidRPr="00DC3FE9" w:rsidRDefault="008F21BC" w:rsidP="00DC3FE9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</w:p>
    <w:p w14:paraId="6B0C4211" w14:textId="1EB2AE50" w:rsidR="00E5088E" w:rsidRPr="00DC3FE9" w:rsidRDefault="008F21BC" w:rsidP="00DC3FE9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r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eferral certification and </w:t>
      </w:r>
      <w:proofErr w:type="gramStart"/>
      <w:r w:rsidR="00E5088E" w:rsidRPr="00DC3FE9">
        <w:rPr>
          <w:rFonts w:ascii="Arial" w:eastAsia="Times New Roman" w:hAnsi="Arial" w:cs="Arial"/>
          <w:sz w:val="24"/>
          <w:szCs w:val="24"/>
        </w:rPr>
        <w:t>authorization</w:t>
      </w:r>
      <w:r w:rsidRPr="00DC3FE9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34E653FD" w14:textId="77777777" w:rsidR="008F21BC" w:rsidRPr="00DC3FE9" w:rsidRDefault="008F21BC" w:rsidP="00DC3FE9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</w:p>
    <w:p w14:paraId="504F6B1B" w14:textId="76FC6B24" w:rsidR="00E5088E" w:rsidRPr="00DC3FE9" w:rsidRDefault="008F21BC" w:rsidP="00DC3FE9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f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irst report of </w:t>
      </w:r>
      <w:proofErr w:type="gramStart"/>
      <w:r w:rsidR="00E5088E" w:rsidRPr="00DC3FE9">
        <w:rPr>
          <w:rFonts w:ascii="Arial" w:eastAsia="Times New Roman" w:hAnsi="Arial" w:cs="Arial"/>
          <w:sz w:val="24"/>
          <w:szCs w:val="24"/>
        </w:rPr>
        <w:t>injury</w:t>
      </w:r>
      <w:r w:rsidRPr="00DC3FE9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03E1B980" w14:textId="77777777" w:rsidR="008F21BC" w:rsidRPr="00DC3FE9" w:rsidRDefault="008F21BC" w:rsidP="00DC3FE9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</w:p>
    <w:p w14:paraId="11CCB810" w14:textId="3BB605F0" w:rsidR="00E5088E" w:rsidRPr="00DC3FE9" w:rsidRDefault="008F21BC" w:rsidP="00DC3FE9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h</w:t>
      </w:r>
      <w:r w:rsidR="00E5088E" w:rsidRPr="00DC3FE9">
        <w:rPr>
          <w:rFonts w:ascii="Arial" w:eastAsia="Times New Roman" w:hAnsi="Arial" w:cs="Arial"/>
          <w:sz w:val="24"/>
          <w:szCs w:val="24"/>
        </w:rPr>
        <w:t>ealth claims attachments</w:t>
      </w:r>
      <w:r w:rsidRPr="00DC3FE9">
        <w:rPr>
          <w:rFonts w:ascii="Arial" w:eastAsia="Times New Roman" w:hAnsi="Arial" w:cs="Arial"/>
          <w:sz w:val="24"/>
          <w:szCs w:val="24"/>
        </w:rPr>
        <w:t xml:space="preserve">; and </w:t>
      </w:r>
    </w:p>
    <w:p w14:paraId="67DA360E" w14:textId="77777777" w:rsidR="008F21BC" w:rsidRPr="00DC3FE9" w:rsidRDefault="008F21BC" w:rsidP="00DC3FE9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</w:p>
    <w:p w14:paraId="146E0395" w14:textId="070E4932" w:rsidR="00E5088E" w:rsidRPr="00DC3FE9" w:rsidRDefault="008F21BC" w:rsidP="00DC3FE9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o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ther transactions that the </w:t>
      </w:r>
      <w:r w:rsidRPr="00DC3FE9">
        <w:rPr>
          <w:rFonts w:ascii="Arial" w:eastAsia="Times New Roman" w:hAnsi="Arial" w:cs="Arial"/>
          <w:sz w:val="24"/>
          <w:szCs w:val="24"/>
        </w:rPr>
        <w:t>s</w:t>
      </w:r>
      <w:r w:rsidR="00E5088E" w:rsidRPr="00DC3FE9">
        <w:rPr>
          <w:rFonts w:ascii="Arial" w:eastAsia="Times New Roman" w:hAnsi="Arial" w:cs="Arial"/>
          <w:sz w:val="24"/>
          <w:szCs w:val="24"/>
        </w:rPr>
        <w:t>ecretary</w:t>
      </w:r>
      <w:r w:rsidR="003050BD" w:rsidRPr="00DC3FE9">
        <w:rPr>
          <w:rFonts w:ascii="Arial" w:eastAsia="Times New Roman" w:hAnsi="Arial" w:cs="Arial"/>
          <w:sz w:val="24"/>
          <w:szCs w:val="24"/>
        </w:rPr>
        <w:t xml:space="preserve"> of the U.S. Department of Health </w:t>
      </w:r>
      <w:r w:rsidR="00491486" w:rsidRPr="00DC3FE9">
        <w:rPr>
          <w:rFonts w:ascii="Arial" w:eastAsia="Times New Roman" w:hAnsi="Arial" w:cs="Arial"/>
          <w:sz w:val="24"/>
          <w:szCs w:val="24"/>
        </w:rPr>
        <w:t>and</w:t>
      </w:r>
      <w:r w:rsidR="003050BD" w:rsidRPr="00DC3FE9">
        <w:rPr>
          <w:rFonts w:ascii="Arial" w:eastAsia="Times New Roman" w:hAnsi="Arial" w:cs="Arial"/>
          <w:sz w:val="24"/>
          <w:szCs w:val="24"/>
        </w:rPr>
        <w:t xml:space="preserve"> Human Services</w:t>
      </w:r>
      <w:r w:rsidR="00E5088E" w:rsidRPr="00DC3FE9">
        <w:rPr>
          <w:rFonts w:ascii="Arial" w:eastAsia="Times New Roman" w:hAnsi="Arial" w:cs="Arial"/>
          <w:sz w:val="24"/>
          <w:szCs w:val="24"/>
        </w:rPr>
        <w:t xml:space="preserve"> may prescribe by regulation.</w:t>
      </w:r>
    </w:p>
    <w:p w14:paraId="6A628157" w14:textId="6008D93E" w:rsidR="00E5088E" w:rsidRPr="00DC3FE9" w:rsidRDefault="00E5088E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23084F0" w14:textId="0B60D351" w:rsidR="00E5088E" w:rsidRPr="00DC3FE9" w:rsidRDefault="00E5088E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lastRenderedPageBreak/>
        <w:t xml:space="preserve">03.04 </w:t>
      </w:r>
      <w:r w:rsidR="008F21BC" w:rsidRPr="00DC3FE9">
        <w:rPr>
          <w:rFonts w:ascii="Arial" w:eastAsia="Times New Roman" w:hAnsi="Arial" w:cs="Arial"/>
          <w:sz w:val="24"/>
          <w:szCs w:val="24"/>
        </w:rPr>
        <w:tab/>
      </w:r>
      <w:r w:rsidRPr="00DC3FE9">
        <w:rPr>
          <w:rFonts w:ascii="Arial" w:eastAsia="Times New Roman" w:hAnsi="Arial" w:cs="Arial"/>
          <w:sz w:val="24"/>
          <w:szCs w:val="24"/>
        </w:rPr>
        <w:t>Health Care Component</w:t>
      </w:r>
      <w:r w:rsidR="006A16AA" w:rsidRPr="00DC3FE9">
        <w:rPr>
          <w:rFonts w:ascii="Arial" w:eastAsia="Times New Roman" w:hAnsi="Arial" w:cs="Arial"/>
          <w:sz w:val="24"/>
          <w:szCs w:val="24"/>
        </w:rPr>
        <w:t xml:space="preserve"> (HCC)</w:t>
      </w:r>
      <w:r w:rsidR="008F21BC" w:rsidRPr="00DC3FE9">
        <w:rPr>
          <w:rFonts w:ascii="Arial" w:eastAsia="Times New Roman" w:hAnsi="Arial" w:cs="Arial"/>
          <w:sz w:val="24"/>
          <w:szCs w:val="24"/>
        </w:rPr>
        <w:t xml:space="preserve"> – a</w:t>
      </w:r>
      <w:r w:rsidRPr="00DC3FE9">
        <w:rPr>
          <w:rFonts w:ascii="Arial" w:eastAsia="Times New Roman" w:hAnsi="Arial" w:cs="Arial"/>
          <w:sz w:val="24"/>
          <w:szCs w:val="24"/>
        </w:rPr>
        <w:t>ny component</w:t>
      </w:r>
      <w:r w:rsidR="00300BB4" w:rsidRPr="00DC3FE9">
        <w:rPr>
          <w:rFonts w:ascii="Arial" w:eastAsia="Times New Roman" w:hAnsi="Arial" w:cs="Arial"/>
          <w:sz w:val="24"/>
          <w:szCs w:val="24"/>
        </w:rPr>
        <w:t xml:space="preserve"> (</w:t>
      </w:r>
      <w:r w:rsidR="008F21BC" w:rsidRPr="00DC3FE9">
        <w:rPr>
          <w:rFonts w:ascii="Arial" w:eastAsia="Times New Roman" w:hAnsi="Arial" w:cs="Arial"/>
          <w:sz w:val="24"/>
          <w:szCs w:val="24"/>
        </w:rPr>
        <w:t>c</w:t>
      </w:r>
      <w:r w:rsidR="00300BB4" w:rsidRPr="00DC3FE9">
        <w:rPr>
          <w:rFonts w:ascii="Arial" w:eastAsia="Times New Roman" w:hAnsi="Arial" w:cs="Arial"/>
          <w:sz w:val="24"/>
          <w:szCs w:val="24"/>
        </w:rPr>
        <w:t xml:space="preserve">ollege, </w:t>
      </w:r>
      <w:r w:rsidR="008F21BC" w:rsidRPr="00DC3FE9">
        <w:rPr>
          <w:rFonts w:ascii="Arial" w:eastAsia="Times New Roman" w:hAnsi="Arial" w:cs="Arial"/>
          <w:sz w:val="24"/>
          <w:szCs w:val="24"/>
        </w:rPr>
        <w:t>s</w:t>
      </w:r>
      <w:r w:rsidR="00300BB4" w:rsidRPr="00DC3FE9">
        <w:rPr>
          <w:rFonts w:ascii="Arial" w:eastAsia="Times New Roman" w:hAnsi="Arial" w:cs="Arial"/>
          <w:sz w:val="24"/>
          <w:szCs w:val="24"/>
        </w:rPr>
        <w:t xml:space="preserve">chool, </w:t>
      </w:r>
      <w:r w:rsidR="008F21BC" w:rsidRPr="00DC3FE9">
        <w:rPr>
          <w:rFonts w:ascii="Arial" w:eastAsia="Times New Roman" w:hAnsi="Arial" w:cs="Arial"/>
          <w:sz w:val="24"/>
          <w:szCs w:val="24"/>
        </w:rPr>
        <w:t>i</w:t>
      </w:r>
      <w:r w:rsidR="00300BB4" w:rsidRPr="00DC3FE9">
        <w:rPr>
          <w:rFonts w:ascii="Arial" w:eastAsia="Times New Roman" w:hAnsi="Arial" w:cs="Arial"/>
          <w:sz w:val="24"/>
          <w:szCs w:val="24"/>
        </w:rPr>
        <w:t xml:space="preserve">nstitute, </w:t>
      </w:r>
      <w:r w:rsidR="008F21BC" w:rsidRPr="00DC3FE9">
        <w:rPr>
          <w:rFonts w:ascii="Arial" w:eastAsia="Times New Roman" w:hAnsi="Arial" w:cs="Arial"/>
          <w:sz w:val="24"/>
          <w:szCs w:val="24"/>
        </w:rPr>
        <w:t>c</w:t>
      </w:r>
      <w:r w:rsidR="00300BB4" w:rsidRPr="00DC3FE9">
        <w:rPr>
          <w:rFonts w:ascii="Arial" w:eastAsia="Times New Roman" w:hAnsi="Arial" w:cs="Arial"/>
          <w:sz w:val="24"/>
          <w:szCs w:val="24"/>
        </w:rPr>
        <w:t xml:space="preserve">enter, </w:t>
      </w:r>
      <w:r w:rsidR="008F21BC" w:rsidRPr="00DC3FE9">
        <w:rPr>
          <w:rFonts w:ascii="Arial" w:eastAsia="Times New Roman" w:hAnsi="Arial" w:cs="Arial"/>
          <w:sz w:val="24"/>
          <w:szCs w:val="24"/>
        </w:rPr>
        <w:t>d</w:t>
      </w:r>
      <w:r w:rsidR="00300BB4" w:rsidRPr="00DC3FE9">
        <w:rPr>
          <w:rFonts w:ascii="Arial" w:eastAsia="Times New Roman" w:hAnsi="Arial" w:cs="Arial"/>
          <w:sz w:val="24"/>
          <w:szCs w:val="24"/>
        </w:rPr>
        <w:t xml:space="preserve">epartment, </w:t>
      </w:r>
      <w:r w:rsidR="008F21BC" w:rsidRPr="00DC3FE9">
        <w:rPr>
          <w:rFonts w:ascii="Arial" w:eastAsia="Times New Roman" w:hAnsi="Arial" w:cs="Arial"/>
          <w:sz w:val="24"/>
          <w:szCs w:val="24"/>
        </w:rPr>
        <w:t>o</w:t>
      </w:r>
      <w:r w:rsidR="00300BB4" w:rsidRPr="00DC3FE9">
        <w:rPr>
          <w:rFonts w:ascii="Arial" w:eastAsia="Times New Roman" w:hAnsi="Arial" w:cs="Arial"/>
          <w:sz w:val="24"/>
          <w:szCs w:val="24"/>
        </w:rPr>
        <w:t>ffice</w:t>
      </w:r>
      <w:r w:rsidR="008F21BC" w:rsidRPr="00DC3FE9">
        <w:rPr>
          <w:rFonts w:ascii="Arial" w:eastAsia="Times New Roman" w:hAnsi="Arial" w:cs="Arial"/>
          <w:sz w:val="24"/>
          <w:szCs w:val="24"/>
        </w:rPr>
        <w:t>,</w:t>
      </w:r>
      <w:r w:rsidR="00300BB4" w:rsidRPr="00DC3FE9">
        <w:rPr>
          <w:rFonts w:ascii="Arial" w:eastAsia="Times New Roman" w:hAnsi="Arial" w:cs="Arial"/>
          <w:sz w:val="24"/>
          <w:szCs w:val="24"/>
        </w:rPr>
        <w:t xml:space="preserve"> or </w:t>
      </w:r>
      <w:r w:rsidR="008F21BC" w:rsidRPr="00DC3FE9">
        <w:rPr>
          <w:rFonts w:ascii="Arial" w:eastAsia="Times New Roman" w:hAnsi="Arial" w:cs="Arial"/>
          <w:sz w:val="24"/>
          <w:szCs w:val="24"/>
        </w:rPr>
        <w:t>u</w:t>
      </w:r>
      <w:r w:rsidR="00300BB4" w:rsidRPr="00DC3FE9">
        <w:rPr>
          <w:rFonts w:ascii="Arial" w:eastAsia="Times New Roman" w:hAnsi="Arial" w:cs="Arial"/>
          <w:sz w:val="24"/>
          <w:szCs w:val="24"/>
        </w:rPr>
        <w:t>nit)</w:t>
      </w:r>
      <w:r w:rsidR="00FC2451" w:rsidRPr="00DC3FE9">
        <w:rPr>
          <w:rFonts w:ascii="Arial" w:eastAsia="Times New Roman" w:hAnsi="Arial" w:cs="Arial"/>
          <w:sz w:val="24"/>
          <w:szCs w:val="24"/>
        </w:rPr>
        <w:t xml:space="preserve"> of Texas State </w:t>
      </w:r>
      <w:r w:rsidRPr="00DC3FE9">
        <w:rPr>
          <w:rFonts w:ascii="Arial" w:eastAsia="Times New Roman" w:hAnsi="Arial" w:cs="Arial"/>
          <w:sz w:val="24"/>
          <w:szCs w:val="24"/>
        </w:rPr>
        <w:t xml:space="preserve">which would meet the definition of </w:t>
      </w:r>
      <w:r w:rsidR="008F21BC" w:rsidRPr="00DC3FE9">
        <w:rPr>
          <w:rFonts w:ascii="Arial" w:eastAsia="Times New Roman" w:hAnsi="Arial" w:cs="Arial"/>
          <w:sz w:val="24"/>
          <w:szCs w:val="24"/>
        </w:rPr>
        <w:t>c</w:t>
      </w:r>
      <w:r w:rsidRPr="00DC3FE9">
        <w:rPr>
          <w:rFonts w:ascii="Arial" w:eastAsia="Times New Roman" w:hAnsi="Arial" w:cs="Arial"/>
          <w:sz w:val="24"/>
          <w:szCs w:val="24"/>
        </w:rPr>
        <w:t xml:space="preserve">overed </w:t>
      </w:r>
      <w:r w:rsidR="008F21BC" w:rsidRPr="00DC3FE9">
        <w:rPr>
          <w:rFonts w:ascii="Arial" w:eastAsia="Times New Roman" w:hAnsi="Arial" w:cs="Arial"/>
          <w:sz w:val="24"/>
          <w:szCs w:val="24"/>
        </w:rPr>
        <w:t>e</w:t>
      </w:r>
      <w:r w:rsidRPr="00DC3FE9">
        <w:rPr>
          <w:rFonts w:ascii="Arial" w:eastAsia="Times New Roman" w:hAnsi="Arial" w:cs="Arial"/>
          <w:sz w:val="24"/>
          <w:szCs w:val="24"/>
        </w:rPr>
        <w:t xml:space="preserve">ntity or </w:t>
      </w:r>
      <w:r w:rsidR="008F21BC" w:rsidRPr="00DC3FE9">
        <w:rPr>
          <w:rFonts w:ascii="Arial" w:eastAsia="Times New Roman" w:hAnsi="Arial" w:cs="Arial"/>
          <w:sz w:val="24"/>
          <w:szCs w:val="24"/>
        </w:rPr>
        <w:t>b</w:t>
      </w:r>
      <w:r w:rsidRPr="00DC3FE9">
        <w:rPr>
          <w:rFonts w:ascii="Arial" w:eastAsia="Times New Roman" w:hAnsi="Arial" w:cs="Arial"/>
          <w:sz w:val="24"/>
          <w:szCs w:val="24"/>
        </w:rPr>
        <w:t xml:space="preserve">usiness </w:t>
      </w:r>
      <w:r w:rsidR="008F21BC" w:rsidRPr="00DC3FE9">
        <w:rPr>
          <w:rFonts w:ascii="Arial" w:eastAsia="Times New Roman" w:hAnsi="Arial" w:cs="Arial"/>
          <w:sz w:val="24"/>
          <w:szCs w:val="24"/>
        </w:rPr>
        <w:t>a</w:t>
      </w:r>
      <w:r w:rsidRPr="00DC3FE9">
        <w:rPr>
          <w:rFonts w:ascii="Arial" w:eastAsia="Times New Roman" w:hAnsi="Arial" w:cs="Arial"/>
          <w:sz w:val="24"/>
          <w:szCs w:val="24"/>
        </w:rPr>
        <w:t>ssociate if it were a separate legal entity.</w:t>
      </w:r>
    </w:p>
    <w:p w14:paraId="769BDF69" w14:textId="54D6B84D" w:rsidR="00E5088E" w:rsidRPr="00DC3FE9" w:rsidRDefault="00E5088E" w:rsidP="00DC3FE9">
      <w:pPr>
        <w:spacing w:after="0" w:line="240" w:lineRule="auto"/>
        <w:ind w:left="1350" w:hanging="630"/>
        <w:contextualSpacing/>
        <w:rPr>
          <w:rFonts w:ascii="Arial" w:eastAsia="Times New Roman" w:hAnsi="Arial" w:cs="Arial"/>
          <w:sz w:val="24"/>
          <w:szCs w:val="24"/>
        </w:rPr>
      </w:pPr>
    </w:p>
    <w:p w14:paraId="2E7E4CB0" w14:textId="00476A1E" w:rsidR="00E5088E" w:rsidRPr="00DC3FE9" w:rsidRDefault="00E5088E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03.05 </w:t>
      </w:r>
      <w:r w:rsidR="008F21BC" w:rsidRPr="00DC3FE9">
        <w:rPr>
          <w:rFonts w:ascii="Arial" w:eastAsia="Times New Roman" w:hAnsi="Arial" w:cs="Arial"/>
          <w:sz w:val="24"/>
          <w:szCs w:val="24"/>
        </w:rPr>
        <w:tab/>
      </w:r>
      <w:r w:rsidRPr="00DC3FE9">
        <w:rPr>
          <w:rFonts w:ascii="Arial" w:eastAsia="Times New Roman" w:hAnsi="Arial" w:cs="Arial"/>
          <w:sz w:val="24"/>
          <w:szCs w:val="24"/>
        </w:rPr>
        <w:t>Hybrid Entity</w:t>
      </w:r>
      <w:r w:rsidR="008F21BC" w:rsidRPr="00DC3FE9">
        <w:rPr>
          <w:rFonts w:ascii="Arial" w:eastAsia="Times New Roman" w:hAnsi="Arial" w:cs="Arial"/>
          <w:sz w:val="24"/>
          <w:szCs w:val="24"/>
        </w:rPr>
        <w:t xml:space="preserve"> – a </w:t>
      </w:r>
      <w:r w:rsidRPr="00DC3FE9">
        <w:rPr>
          <w:rFonts w:ascii="Arial" w:eastAsia="Times New Roman" w:hAnsi="Arial" w:cs="Arial"/>
          <w:sz w:val="24"/>
          <w:szCs w:val="24"/>
        </w:rPr>
        <w:t xml:space="preserve">single legal entity that is a </w:t>
      </w:r>
      <w:r w:rsidR="008F21BC" w:rsidRPr="00DC3FE9">
        <w:rPr>
          <w:rFonts w:ascii="Arial" w:eastAsia="Times New Roman" w:hAnsi="Arial" w:cs="Arial"/>
          <w:sz w:val="24"/>
          <w:szCs w:val="24"/>
        </w:rPr>
        <w:t>c</w:t>
      </w:r>
      <w:r w:rsidRPr="00DC3FE9">
        <w:rPr>
          <w:rFonts w:ascii="Arial" w:eastAsia="Times New Roman" w:hAnsi="Arial" w:cs="Arial"/>
          <w:sz w:val="24"/>
          <w:szCs w:val="24"/>
        </w:rPr>
        <w:t xml:space="preserve">overed </w:t>
      </w:r>
      <w:r w:rsidR="008F21BC" w:rsidRPr="00DC3FE9">
        <w:rPr>
          <w:rFonts w:ascii="Arial" w:eastAsia="Times New Roman" w:hAnsi="Arial" w:cs="Arial"/>
          <w:sz w:val="24"/>
          <w:szCs w:val="24"/>
        </w:rPr>
        <w:t>e</w:t>
      </w:r>
      <w:r w:rsidRPr="00DC3FE9">
        <w:rPr>
          <w:rFonts w:ascii="Arial" w:eastAsia="Times New Roman" w:hAnsi="Arial" w:cs="Arial"/>
          <w:sz w:val="24"/>
          <w:szCs w:val="24"/>
        </w:rPr>
        <w:t xml:space="preserve">ntity under HIPAA and whose business activities include both covered and non-covered functions and that designates specific </w:t>
      </w:r>
      <w:r w:rsidR="008F21BC" w:rsidRPr="00DC3FE9">
        <w:rPr>
          <w:rFonts w:ascii="Arial" w:eastAsia="Times New Roman" w:hAnsi="Arial" w:cs="Arial"/>
          <w:sz w:val="24"/>
          <w:szCs w:val="24"/>
        </w:rPr>
        <w:t>HCC</w:t>
      </w:r>
      <w:r w:rsidRPr="00DC3FE9">
        <w:rPr>
          <w:rFonts w:ascii="Arial" w:eastAsia="Times New Roman" w:hAnsi="Arial" w:cs="Arial"/>
          <w:sz w:val="24"/>
          <w:szCs w:val="24"/>
        </w:rPr>
        <w:t xml:space="preserve"> under HIPAA.</w:t>
      </w:r>
    </w:p>
    <w:p w14:paraId="06B680A0" w14:textId="77777777" w:rsidR="003E1F0C" w:rsidRPr="00DC3FE9" w:rsidRDefault="003E1F0C" w:rsidP="00DC3FE9">
      <w:pPr>
        <w:spacing w:after="0" w:line="240" w:lineRule="auto"/>
        <w:ind w:left="1350" w:hanging="630"/>
        <w:contextualSpacing/>
        <w:rPr>
          <w:rFonts w:ascii="Arial" w:eastAsia="Times New Roman" w:hAnsi="Arial" w:cs="Arial"/>
          <w:sz w:val="24"/>
          <w:szCs w:val="24"/>
        </w:rPr>
      </w:pPr>
    </w:p>
    <w:p w14:paraId="42D670A1" w14:textId="77777777" w:rsidR="0029300E" w:rsidRPr="00DC3FE9" w:rsidRDefault="003E1F0C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03.06 </w:t>
      </w:r>
      <w:r w:rsidR="008F21BC" w:rsidRPr="00DC3FE9">
        <w:rPr>
          <w:rFonts w:ascii="Arial" w:eastAsia="Times New Roman" w:hAnsi="Arial" w:cs="Arial"/>
          <w:sz w:val="24"/>
          <w:szCs w:val="24"/>
        </w:rPr>
        <w:tab/>
      </w:r>
      <w:r w:rsidRPr="00DC3FE9">
        <w:rPr>
          <w:rFonts w:ascii="Arial" w:eastAsia="Times New Roman" w:hAnsi="Arial" w:cs="Arial"/>
          <w:sz w:val="24"/>
          <w:szCs w:val="24"/>
        </w:rPr>
        <w:t>Protected Health Information (PHI)</w:t>
      </w:r>
      <w:r w:rsidR="008F21BC" w:rsidRPr="00DC3FE9">
        <w:rPr>
          <w:rFonts w:ascii="Arial" w:eastAsia="Times New Roman" w:hAnsi="Arial" w:cs="Arial"/>
          <w:sz w:val="24"/>
          <w:szCs w:val="24"/>
        </w:rPr>
        <w:t xml:space="preserve"> – i</w:t>
      </w:r>
      <w:r w:rsidRPr="00DC3FE9">
        <w:rPr>
          <w:rFonts w:ascii="Arial" w:eastAsia="Times New Roman" w:hAnsi="Arial" w:cs="Arial"/>
          <w:sz w:val="24"/>
          <w:szCs w:val="24"/>
        </w:rPr>
        <w:t xml:space="preserve">nformation, including genetic information, </w:t>
      </w:r>
      <w:proofErr w:type="gramStart"/>
      <w:r w:rsidRPr="00DC3FE9">
        <w:rPr>
          <w:rFonts w:ascii="Arial" w:eastAsia="Times New Roman" w:hAnsi="Arial" w:cs="Arial"/>
          <w:sz w:val="24"/>
          <w:szCs w:val="24"/>
        </w:rPr>
        <w:t>created</w:t>
      </w:r>
      <w:proofErr w:type="gramEnd"/>
      <w:r w:rsidRPr="00DC3FE9">
        <w:rPr>
          <w:rFonts w:ascii="Arial" w:eastAsia="Times New Roman" w:hAnsi="Arial" w:cs="Arial"/>
          <w:sz w:val="24"/>
          <w:szCs w:val="24"/>
        </w:rPr>
        <w:t xml:space="preserve"> or received by a </w:t>
      </w:r>
      <w:r w:rsidR="008F21BC" w:rsidRPr="00DC3FE9">
        <w:rPr>
          <w:rFonts w:ascii="Arial" w:eastAsia="Times New Roman" w:hAnsi="Arial" w:cs="Arial"/>
          <w:sz w:val="24"/>
          <w:szCs w:val="24"/>
        </w:rPr>
        <w:t>c</w:t>
      </w:r>
      <w:r w:rsidRPr="00DC3FE9">
        <w:rPr>
          <w:rFonts w:ascii="Arial" w:eastAsia="Times New Roman" w:hAnsi="Arial" w:cs="Arial"/>
          <w:sz w:val="24"/>
          <w:szCs w:val="24"/>
        </w:rPr>
        <w:t xml:space="preserve">overed </w:t>
      </w:r>
      <w:r w:rsidR="008F21BC" w:rsidRPr="00DC3FE9">
        <w:rPr>
          <w:rFonts w:ascii="Arial" w:eastAsia="Times New Roman" w:hAnsi="Arial" w:cs="Arial"/>
          <w:sz w:val="24"/>
          <w:szCs w:val="24"/>
        </w:rPr>
        <w:t>e</w:t>
      </w:r>
      <w:r w:rsidRPr="00DC3FE9">
        <w:rPr>
          <w:rFonts w:ascii="Arial" w:eastAsia="Times New Roman" w:hAnsi="Arial" w:cs="Arial"/>
          <w:sz w:val="24"/>
          <w:szCs w:val="24"/>
        </w:rPr>
        <w:t>ntity which relates to:</w:t>
      </w:r>
    </w:p>
    <w:p w14:paraId="10A63039" w14:textId="76555623" w:rsidR="008F21BC" w:rsidRPr="00DC3FE9" w:rsidRDefault="003E1F0C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56E6E2" w14:textId="77777777" w:rsidR="00491486" w:rsidRPr="00DC3FE9" w:rsidRDefault="003E1F0C" w:rsidP="00DC3FE9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the individual</w:t>
      </w:r>
      <w:r w:rsidR="006A7C7E" w:rsidRPr="00DC3FE9">
        <w:rPr>
          <w:rFonts w:ascii="Arial" w:eastAsia="Times New Roman" w:hAnsi="Arial" w:cs="Arial"/>
          <w:sz w:val="24"/>
          <w:szCs w:val="24"/>
        </w:rPr>
        <w:t>’</w:t>
      </w:r>
      <w:r w:rsidRPr="00DC3FE9">
        <w:rPr>
          <w:rFonts w:ascii="Arial" w:eastAsia="Times New Roman" w:hAnsi="Arial" w:cs="Arial"/>
          <w:sz w:val="24"/>
          <w:szCs w:val="24"/>
        </w:rPr>
        <w:t xml:space="preserve">s past, present, or future physical or mental health or </w:t>
      </w:r>
    </w:p>
    <w:p w14:paraId="133A5C28" w14:textId="4D451716" w:rsidR="008F21BC" w:rsidRPr="00DC3FE9" w:rsidRDefault="003E1F0C" w:rsidP="00DC3FE9">
      <w:pPr>
        <w:pStyle w:val="ListParagraph"/>
        <w:spacing w:after="0" w:line="240" w:lineRule="auto"/>
        <w:ind w:left="1512" w:firstLine="288"/>
        <w:rPr>
          <w:rFonts w:ascii="Arial" w:eastAsia="Times New Roman" w:hAnsi="Arial" w:cs="Arial"/>
          <w:sz w:val="24"/>
          <w:szCs w:val="24"/>
        </w:rPr>
      </w:pPr>
      <w:proofErr w:type="gramStart"/>
      <w:r w:rsidRPr="00DC3FE9">
        <w:rPr>
          <w:rFonts w:ascii="Arial" w:eastAsia="Times New Roman" w:hAnsi="Arial" w:cs="Arial"/>
          <w:sz w:val="24"/>
          <w:szCs w:val="24"/>
        </w:rPr>
        <w:t>condition;</w:t>
      </w:r>
      <w:proofErr w:type="gramEnd"/>
      <w:r w:rsidR="008F21BC" w:rsidRPr="00DC3F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9386F9" w14:textId="77777777" w:rsidR="00491486" w:rsidRPr="00DC3FE9" w:rsidRDefault="00491486" w:rsidP="00DC3FE9">
      <w:pPr>
        <w:pStyle w:val="ListParagraph"/>
        <w:spacing w:after="0" w:line="240" w:lineRule="auto"/>
        <w:ind w:left="1440" w:firstLine="288"/>
        <w:rPr>
          <w:rFonts w:ascii="Arial" w:eastAsia="Times New Roman" w:hAnsi="Arial" w:cs="Arial"/>
          <w:sz w:val="24"/>
          <w:szCs w:val="24"/>
        </w:rPr>
      </w:pPr>
    </w:p>
    <w:p w14:paraId="08EB2392" w14:textId="2CADF273" w:rsidR="008F21BC" w:rsidRPr="00DC3FE9" w:rsidRDefault="003E1F0C" w:rsidP="00DC3FE9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the provision of health care to the individual; or </w:t>
      </w:r>
    </w:p>
    <w:p w14:paraId="283AE026" w14:textId="77777777" w:rsidR="00491486" w:rsidRPr="00DC3FE9" w:rsidRDefault="00491486" w:rsidP="00DC3FE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1A13300" w14:textId="47BDAF67" w:rsidR="00DE1905" w:rsidRPr="00DC3FE9" w:rsidRDefault="003E1F0C" w:rsidP="00DC3FE9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the past, present, or future payment for the provision of health care to the individual. As to any such information, the information identifies the individual or</w:t>
      </w:r>
      <w:r w:rsidR="00491486" w:rsidRPr="00DC3FE9">
        <w:rPr>
          <w:rFonts w:ascii="Arial" w:eastAsia="Times New Roman" w:hAnsi="Arial" w:cs="Arial"/>
          <w:sz w:val="24"/>
          <w:szCs w:val="24"/>
        </w:rPr>
        <w:t xml:space="preserve"> if</w:t>
      </w:r>
      <w:r w:rsidRPr="00DC3FE9">
        <w:rPr>
          <w:rFonts w:ascii="Arial" w:eastAsia="Times New Roman" w:hAnsi="Arial" w:cs="Arial"/>
          <w:sz w:val="24"/>
          <w:szCs w:val="24"/>
        </w:rPr>
        <w:t xml:space="preserve"> there is a reasonable basis to believe</w:t>
      </w:r>
      <w:r w:rsidR="0089352B" w:rsidRPr="00DC3FE9">
        <w:rPr>
          <w:rFonts w:ascii="Arial" w:eastAsia="Times New Roman" w:hAnsi="Arial" w:cs="Arial"/>
          <w:sz w:val="24"/>
          <w:szCs w:val="24"/>
        </w:rPr>
        <w:t xml:space="preserve"> it</w:t>
      </w:r>
      <w:r w:rsidRPr="00DC3FE9">
        <w:rPr>
          <w:rFonts w:ascii="Arial" w:eastAsia="Times New Roman" w:hAnsi="Arial" w:cs="Arial"/>
          <w:sz w:val="24"/>
          <w:szCs w:val="24"/>
        </w:rPr>
        <w:t xml:space="preserve"> can be used to identify the individual.</w:t>
      </w:r>
    </w:p>
    <w:p w14:paraId="776D3DB6" w14:textId="77777777" w:rsidR="00491486" w:rsidRPr="00DC3FE9" w:rsidRDefault="00491486" w:rsidP="00DC3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67DD9E" w14:textId="3CA6BBFA" w:rsidR="006A7C7E" w:rsidRPr="00DC3FE9" w:rsidRDefault="0089352B" w:rsidP="00DC3FE9">
      <w:pPr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PHI</w:t>
      </w:r>
      <w:r w:rsidR="006A7C7E" w:rsidRPr="00DC3FE9">
        <w:rPr>
          <w:rFonts w:ascii="Arial" w:eastAsia="Times New Roman" w:hAnsi="Arial" w:cs="Arial"/>
          <w:sz w:val="24"/>
          <w:szCs w:val="24"/>
        </w:rPr>
        <w:t xml:space="preserve"> excludes individually identifiable health</w:t>
      </w:r>
      <w:r w:rsidR="00EB2208" w:rsidRPr="00DC3FE9">
        <w:rPr>
          <w:rFonts w:ascii="Arial" w:eastAsia="Times New Roman" w:hAnsi="Arial" w:cs="Arial"/>
          <w:sz w:val="24"/>
          <w:szCs w:val="24"/>
        </w:rPr>
        <w:t xml:space="preserve"> </w:t>
      </w:r>
      <w:r w:rsidR="006A7C7E" w:rsidRPr="00DC3FE9">
        <w:rPr>
          <w:rFonts w:ascii="Arial" w:eastAsia="Times New Roman" w:hAnsi="Arial" w:cs="Arial"/>
          <w:sz w:val="24"/>
          <w:szCs w:val="24"/>
        </w:rPr>
        <w:t>information:</w:t>
      </w:r>
    </w:p>
    <w:p w14:paraId="63728DE7" w14:textId="77777777" w:rsidR="00DE1905" w:rsidRPr="00DC3FE9" w:rsidRDefault="00DE1905" w:rsidP="00DC3FE9">
      <w:pPr>
        <w:spacing w:after="0" w:line="240" w:lineRule="auto"/>
        <w:ind w:left="1350"/>
        <w:contextualSpacing/>
        <w:rPr>
          <w:rFonts w:ascii="Arial" w:eastAsia="Times New Roman" w:hAnsi="Arial" w:cs="Arial"/>
          <w:sz w:val="24"/>
          <w:szCs w:val="24"/>
        </w:rPr>
      </w:pPr>
    </w:p>
    <w:p w14:paraId="437B0027" w14:textId="14E7097E" w:rsidR="00491486" w:rsidRPr="00DC3FE9" w:rsidRDefault="00491486" w:rsidP="00DC3FE9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i</w:t>
      </w:r>
      <w:r w:rsidR="006A7C7E" w:rsidRPr="00DC3FE9">
        <w:rPr>
          <w:rFonts w:ascii="Arial" w:eastAsia="Times New Roman" w:hAnsi="Arial" w:cs="Arial"/>
          <w:sz w:val="24"/>
          <w:szCs w:val="24"/>
        </w:rPr>
        <w:t xml:space="preserve">n education records covered by the Family Educational Rights and Privacy Act, as amended, </w:t>
      </w:r>
      <w:hyperlink r:id="rId17" w:history="1">
        <w:r w:rsidR="006A7C7E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20 U.S.</w:t>
        </w:r>
        <w:r w:rsidR="006A7C7E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C</w:t>
        </w:r>
        <w:r w:rsidR="006A7C7E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. 1232g</w:t>
        </w:r>
      </w:hyperlink>
      <w:r w:rsidR="006A7C7E" w:rsidRPr="00DC3FE9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043CB676" w14:textId="77777777" w:rsidR="00491486" w:rsidRPr="00DC3FE9" w:rsidRDefault="00491486" w:rsidP="00DC3FE9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BB60721" w14:textId="061DF4BD" w:rsidR="006A7C7E" w:rsidRPr="00DC3FE9" w:rsidRDefault="0029300E" w:rsidP="00DC3FE9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e</w:t>
      </w:r>
      <w:r w:rsidR="00DE1905" w:rsidRPr="00DC3FE9">
        <w:rPr>
          <w:rFonts w:ascii="Arial" w:eastAsia="Times New Roman" w:hAnsi="Arial" w:cs="Arial"/>
          <w:sz w:val="24"/>
          <w:szCs w:val="24"/>
        </w:rPr>
        <w:t>.</w:t>
      </w:r>
      <w:r w:rsidR="00DE1905" w:rsidRPr="00DC3FE9">
        <w:rPr>
          <w:rFonts w:ascii="Arial" w:eastAsia="Times New Roman" w:hAnsi="Arial" w:cs="Arial"/>
          <w:sz w:val="24"/>
          <w:szCs w:val="24"/>
        </w:rPr>
        <w:tab/>
      </w:r>
      <w:r w:rsidR="00491486" w:rsidRPr="00DC3FE9">
        <w:rPr>
          <w:rFonts w:ascii="Arial" w:eastAsia="Times New Roman" w:hAnsi="Arial" w:cs="Arial"/>
          <w:sz w:val="24"/>
          <w:szCs w:val="24"/>
        </w:rPr>
        <w:t>i</w:t>
      </w:r>
      <w:r w:rsidR="006A7C7E" w:rsidRPr="00DC3FE9">
        <w:rPr>
          <w:rFonts w:ascii="Arial" w:eastAsia="Times New Roman" w:hAnsi="Arial" w:cs="Arial"/>
          <w:sz w:val="24"/>
          <w:szCs w:val="24"/>
        </w:rPr>
        <w:t xml:space="preserve">n records described </w:t>
      </w:r>
      <w:r w:rsidR="00890E50" w:rsidRPr="00DC3FE9">
        <w:rPr>
          <w:rFonts w:ascii="Arial" w:eastAsia="Times New Roman" w:hAnsi="Arial" w:cs="Arial"/>
          <w:sz w:val="24"/>
          <w:szCs w:val="24"/>
        </w:rPr>
        <w:t>in</w:t>
      </w:r>
      <w:r w:rsidR="006A7C7E" w:rsidRPr="00DC3FE9">
        <w:rPr>
          <w:rFonts w:ascii="Arial" w:eastAsia="Times New Roman" w:hAnsi="Arial" w:cs="Arial"/>
          <w:sz w:val="24"/>
          <w:szCs w:val="24"/>
        </w:rPr>
        <w:t xml:space="preserve"> </w:t>
      </w:r>
      <w:hyperlink r:id="rId18" w:history="1">
        <w:r w:rsidR="006A7C7E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20 U.S.C. 1232g(a)(4</w:t>
        </w:r>
        <w:r w:rsidR="006A7C7E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)</w:t>
        </w:r>
        <w:r w:rsidR="006A7C7E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(B)(iv</w:t>
        </w:r>
      </w:hyperlink>
      <w:r w:rsidR="006A7C7E" w:rsidRPr="00DC3FE9">
        <w:rPr>
          <w:rFonts w:ascii="Arial" w:eastAsia="Times New Roman" w:hAnsi="Arial" w:cs="Arial"/>
          <w:sz w:val="24"/>
          <w:szCs w:val="24"/>
        </w:rPr>
        <w:t>)</w:t>
      </w:r>
      <w:r w:rsidR="00860E45" w:rsidRPr="00DC3FE9">
        <w:rPr>
          <w:rFonts w:ascii="Arial" w:eastAsia="Times New Roman" w:hAnsi="Arial" w:cs="Arial"/>
          <w:sz w:val="24"/>
          <w:szCs w:val="24"/>
        </w:rPr>
        <w:t xml:space="preserve"> a</w:t>
      </w:r>
      <w:r w:rsidR="002A475B" w:rsidRPr="00DC3FE9">
        <w:rPr>
          <w:rFonts w:ascii="Arial" w:eastAsia="Times New Roman" w:hAnsi="Arial" w:cs="Arial"/>
          <w:sz w:val="24"/>
          <w:szCs w:val="24"/>
        </w:rPr>
        <w:t>nd by the</w:t>
      </w:r>
      <w:r w:rsidR="00860E45" w:rsidRPr="00DC3FE9">
        <w:rPr>
          <w:rFonts w:ascii="Arial" w:eastAsia="Times New Roman" w:hAnsi="Arial" w:cs="Arial"/>
          <w:sz w:val="24"/>
          <w:szCs w:val="24"/>
        </w:rPr>
        <w:t xml:space="preserve"> </w:t>
      </w:r>
      <w:hyperlink r:id="rId19" w:history="1">
        <w:r w:rsidR="002A475B" w:rsidRPr="00DC3FE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Department </w:t>
        </w:r>
        <w:r w:rsidR="002A475B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o</w:t>
        </w:r>
        <w:r w:rsidR="002A475B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f Education</w:t>
        </w:r>
      </w:hyperlink>
      <w:r w:rsidR="003C64ED" w:rsidRPr="00DC3FE9">
        <w:rPr>
          <w:rStyle w:val="Hyperlink"/>
          <w:rFonts w:ascii="Arial" w:eastAsia="Times New Roman" w:hAnsi="Arial" w:cs="Arial"/>
          <w:sz w:val="24"/>
          <w:szCs w:val="24"/>
        </w:rPr>
        <w:t xml:space="preserve">; </w:t>
      </w:r>
    </w:p>
    <w:p w14:paraId="214272DE" w14:textId="77777777" w:rsidR="00EB5147" w:rsidRPr="00DC3FE9" w:rsidRDefault="00EB5147" w:rsidP="00DC3FE9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color w:val="FF0000"/>
          <w:sz w:val="24"/>
          <w:szCs w:val="24"/>
        </w:rPr>
      </w:pPr>
    </w:p>
    <w:p w14:paraId="4750FBD3" w14:textId="5F26BF80" w:rsidR="00491486" w:rsidRPr="00DC3FE9" w:rsidRDefault="0029300E" w:rsidP="00DC3FE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f</w:t>
      </w:r>
      <w:r w:rsidR="00491486" w:rsidRPr="00DC3FE9">
        <w:rPr>
          <w:rFonts w:ascii="Arial" w:eastAsia="Times New Roman" w:hAnsi="Arial" w:cs="Arial"/>
          <w:sz w:val="24"/>
          <w:szCs w:val="24"/>
        </w:rPr>
        <w:t>.</w:t>
      </w:r>
      <w:r w:rsidR="00491486" w:rsidRPr="00DC3FE9">
        <w:rPr>
          <w:rFonts w:ascii="Arial" w:eastAsia="Times New Roman" w:hAnsi="Arial" w:cs="Arial"/>
          <w:sz w:val="24"/>
          <w:szCs w:val="24"/>
        </w:rPr>
        <w:tab/>
        <w:t>i</w:t>
      </w:r>
      <w:r w:rsidR="006A7C7E" w:rsidRPr="00DC3FE9">
        <w:rPr>
          <w:rFonts w:ascii="Arial" w:eastAsia="Times New Roman" w:hAnsi="Arial" w:cs="Arial"/>
          <w:sz w:val="24"/>
          <w:szCs w:val="24"/>
        </w:rPr>
        <w:t xml:space="preserve">n employment records held by a covered entity in its role as employer; and </w:t>
      </w:r>
    </w:p>
    <w:p w14:paraId="7566BD03" w14:textId="77777777" w:rsidR="00491486" w:rsidRPr="00DC3FE9" w:rsidRDefault="00491486" w:rsidP="00DC3FE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25B3417" w14:textId="0CCB2732" w:rsidR="006A7C7E" w:rsidRPr="00DC3FE9" w:rsidRDefault="0029300E" w:rsidP="00DC3FE9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g</w:t>
      </w:r>
      <w:r w:rsidR="00DE1905" w:rsidRPr="00DC3FE9">
        <w:rPr>
          <w:rFonts w:ascii="Arial" w:eastAsia="Times New Roman" w:hAnsi="Arial" w:cs="Arial"/>
          <w:sz w:val="24"/>
          <w:szCs w:val="24"/>
        </w:rPr>
        <w:t>.</w:t>
      </w:r>
      <w:r w:rsidR="00DE1905" w:rsidRPr="00DC3FE9">
        <w:rPr>
          <w:rFonts w:ascii="Arial" w:eastAsia="Times New Roman" w:hAnsi="Arial" w:cs="Arial"/>
          <w:sz w:val="24"/>
          <w:szCs w:val="24"/>
        </w:rPr>
        <w:tab/>
      </w:r>
      <w:r w:rsidR="00491486" w:rsidRPr="00DC3FE9">
        <w:rPr>
          <w:rFonts w:ascii="Arial" w:eastAsia="Times New Roman" w:hAnsi="Arial" w:cs="Arial"/>
          <w:sz w:val="24"/>
          <w:szCs w:val="24"/>
        </w:rPr>
        <w:t>r</w:t>
      </w:r>
      <w:r w:rsidR="006A7C7E" w:rsidRPr="00DC3FE9">
        <w:rPr>
          <w:rFonts w:ascii="Arial" w:eastAsia="Times New Roman" w:hAnsi="Arial" w:cs="Arial"/>
          <w:sz w:val="24"/>
          <w:szCs w:val="24"/>
        </w:rPr>
        <w:t>egarding a person who has been decease</w:t>
      </w:r>
      <w:r w:rsidR="0009743C" w:rsidRPr="00DC3FE9">
        <w:rPr>
          <w:rFonts w:ascii="Arial" w:eastAsia="Times New Roman" w:hAnsi="Arial" w:cs="Arial"/>
          <w:sz w:val="24"/>
          <w:szCs w:val="24"/>
        </w:rPr>
        <w:t>d</w:t>
      </w:r>
      <w:r w:rsidR="006A7C7E" w:rsidRPr="00DC3FE9">
        <w:rPr>
          <w:rFonts w:ascii="Arial" w:eastAsia="Times New Roman" w:hAnsi="Arial" w:cs="Arial"/>
          <w:sz w:val="24"/>
          <w:szCs w:val="24"/>
        </w:rPr>
        <w:t xml:space="preserve"> for more than 50 years.</w:t>
      </w:r>
    </w:p>
    <w:p w14:paraId="3F36C6C2" w14:textId="77777777" w:rsidR="006A7C7E" w:rsidRPr="00DC3FE9" w:rsidRDefault="006A7C7E" w:rsidP="00DC3FE9">
      <w:pPr>
        <w:spacing w:after="0" w:line="240" w:lineRule="auto"/>
        <w:ind w:left="1980" w:hanging="630"/>
        <w:contextualSpacing/>
        <w:rPr>
          <w:rFonts w:ascii="Arial" w:eastAsia="Times New Roman" w:hAnsi="Arial" w:cs="Arial"/>
          <w:sz w:val="24"/>
          <w:szCs w:val="24"/>
        </w:rPr>
      </w:pPr>
    </w:p>
    <w:p w14:paraId="42AD23AB" w14:textId="3B8B42FD" w:rsidR="003E1F0C" w:rsidRPr="00DC3FE9" w:rsidRDefault="003E1F0C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03.07 </w:t>
      </w:r>
      <w:r w:rsidR="00491486" w:rsidRPr="00DC3FE9">
        <w:rPr>
          <w:rFonts w:ascii="Arial" w:eastAsia="Times New Roman" w:hAnsi="Arial" w:cs="Arial"/>
          <w:sz w:val="24"/>
          <w:szCs w:val="24"/>
        </w:rPr>
        <w:tab/>
      </w:r>
      <w:r w:rsidRPr="00DC3FE9">
        <w:rPr>
          <w:rFonts w:ascii="Arial" w:eastAsia="Times New Roman" w:hAnsi="Arial" w:cs="Arial"/>
          <w:sz w:val="24"/>
          <w:szCs w:val="24"/>
        </w:rPr>
        <w:t>Researc</w:t>
      </w:r>
      <w:r w:rsidR="00491486" w:rsidRPr="00DC3FE9">
        <w:rPr>
          <w:rFonts w:ascii="Arial" w:eastAsia="Times New Roman" w:hAnsi="Arial" w:cs="Arial"/>
          <w:sz w:val="24"/>
          <w:szCs w:val="24"/>
        </w:rPr>
        <w:t>h – a</w:t>
      </w:r>
      <w:r w:rsidRPr="00DC3FE9">
        <w:rPr>
          <w:rFonts w:ascii="Arial" w:eastAsia="Times New Roman" w:hAnsi="Arial" w:cs="Arial"/>
          <w:sz w:val="24"/>
          <w:szCs w:val="24"/>
        </w:rPr>
        <w:t xml:space="preserve"> systematic investigation, including research development, testing</w:t>
      </w:r>
      <w:r w:rsidR="0089352B" w:rsidRPr="00DC3FE9">
        <w:rPr>
          <w:rFonts w:ascii="Arial" w:eastAsia="Times New Roman" w:hAnsi="Arial" w:cs="Arial"/>
          <w:sz w:val="24"/>
          <w:szCs w:val="24"/>
        </w:rPr>
        <w:t>,</w:t>
      </w:r>
      <w:r w:rsidRPr="00DC3FE9">
        <w:rPr>
          <w:rFonts w:ascii="Arial" w:eastAsia="Times New Roman" w:hAnsi="Arial" w:cs="Arial"/>
          <w:sz w:val="24"/>
          <w:szCs w:val="24"/>
        </w:rPr>
        <w:t xml:space="preserve"> and evaluation, designed to develop or contribute to generalizable knowledge.</w:t>
      </w:r>
    </w:p>
    <w:p w14:paraId="373976ED" w14:textId="4B072D66" w:rsidR="003E1F0C" w:rsidRPr="00DC3FE9" w:rsidRDefault="003E1F0C" w:rsidP="00DC3FE9">
      <w:pPr>
        <w:spacing w:after="0" w:line="240" w:lineRule="auto"/>
        <w:ind w:left="1350" w:hanging="630"/>
        <w:contextualSpacing/>
        <w:rPr>
          <w:rFonts w:ascii="Arial" w:eastAsia="Times New Roman" w:hAnsi="Arial" w:cs="Arial"/>
          <w:sz w:val="24"/>
          <w:szCs w:val="24"/>
        </w:rPr>
      </w:pPr>
    </w:p>
    <w:p w14:paraId="1EBF239D" w14:textId="443335C8" w:rsidR="003E1F0C" w:rsidRPr="00DC3FE9" w:rsidRDefault="003E1F0C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03.08 </w:t>
      </w:r>
      <w:r w:rsidR="00491486" w:rsidRPr="00DC3FE9">
        <w:rPr>
          <w:rFonts w:ascii="Arial" w:eastAsia="Times New Roman" w:hAnsi="Arial" w:cs="Arial"/>
          <w:sz w:val="24"/>
          <w:szCs w:val="24"/>
        </w:rPr>
        <w:tab/>
      </w:r>
      <w:r w:rsidRPr="00DC3FE9">
        <w:rPr>
          <w:rFonts w:ascii="Arial" w:eastAsia="Times New Roman" w:hAnsi="Arial" w:cs="Arial"/>
          <w:sz w:val="24"/>
          <w:szCs w:val="24"/>
        </w:rPr>
        <w:t>Workforce</w:t>
      </w:r>
      <w:r w:rsidR="00491486" w:rsidRPr="00DC3FE9">
        <w:rPr>
          <w:rFonts w:ascii="Arial" w:eastAsia="Times New Roman" w:hAnsi="Arial" w:cs="Arial"/>
          <w:sz w:val="24"/>
          <w:szCs w:val="24"/>
        </w:rPr>
        <w:t xml:space="preserve"> – e</w:t>
      </w:r>
      <w:r w:rsidRPr="00DC3FE9">
        <w:rPr>
          <w:rFonts w:ascii="Arial" w:eastAsia="Times New Roman" w:hAnsi="Arial" w:cs="Arial"/>
          <w:sz w:val="24"/>
          <w:szCs w:val="24"/>
        </w:rPr>
        <w:t>mployees, volunteers, trainees</w:t>
      </w:r>
      <w:r w:rsidR="00491486" w:rsidRPr="00DC3FE9">
        <w:rPr>
          <w:rFonts w:ascii="Arial" w:eastAsia="Times New Roman" w:hAnsi="Arial" w:cs="Arial"/>
          <w:sz w:val="24"/>
          <w:szCs w:val="24"/>
        </w:rPr>
        <w:t>,</w:t>
      </w:r>
      <w:r w:rsidRPr="00DC3FE9">
        <w:rPr>
          <w:rFonts w:ascii="Arial" w:eastAsia="Times New Roman" w:hAnsi="Arial" w:cs="Arial"/>
          <w:sz w:val="24"/>
          <w:szCs w:val="24"/>
        </w:rPr>
        <w:t xml:space="preserve"> and other persons whose conduct, in the performance of work for Texas State</w:t>
      </w:r>
      <w:r w:rsidR="005C4F92" w:rsidRPr="00DC3FE9">
        <w:rPr>
          <w:rFonts w:ascii="Arial" w:eastAsia="Times New Roman" w:hAnsi="Arial" w:cs="Arial"/>
          <w:sz w:val="24"/>
          <w:szCs w:val="24"/>
        </w:rPr>
        <w:t>,</w:t>
      </w:r>
      <w:r w:rsidRPr="00DC3FE9">
        <w:rPr>
          <w:rFonts w:ascii="Arial" w:eastAsia="Times New Roman" w:hAnsi="Arial" w:cs="Arial"/>
          <w:sz w:val="24"/>
          <w:szCs w:val="24"/>
        </w:rPr>
        <w:t xml:space="preserve"> is under the direct control of </w:t>
      </w:r>
      <w:r w:rsidR="00F904AB" w:rsidRPr="00DC3FE9">
        <w:rPr>
          <w:rFonts w:ascii="Arial" w:eastAsia="Times New Roman" w:hAnsi="Arial" w:cs="Arial"/>
          <w:sz w:val="24"/>
          <w:szCs w:val="24"/>
        </w:rPr>
        <w:t xml:space="preserve">Texas State </w:t>
      </w:r>
      <w:proofErr w:type="gramStart"/>
      <w:r w:rsidRPr="00DC3FE9">
        <w:rPr>
          <w:rFonts w:ascii="Arial" w:eastAsia="Times New Roman" w:hAnsi="Arial" w:cs="Arial"/>
          <w:sz w:val="24"/>
          <w:szCs w:val="24"/>
        </w:rPr>
        <w:t>whether or not</w:t>
      </w:r>
      <w:proofErr w:type="gramEnd"/>
      <w:r w:rsidRPr="00DC3FE9">
        <w:rPr>
          <w:rFonts w:ascii="Arial" w:eastAsia="Times New Roman" w:hAnsi="Arial" w:cs="Arial"/>
          <w:sz w:val="24"/>
          <w:szCs w:val="24"/>
        </w:rPr>
        <w:t xml:space="preserve"> they are paid by </w:t>
      </w:r>
      <w:r w:rsidR="00F904AB" w:rsidRPr="00DC3FE9">
        <w:rPr>
          <w:rFonts w:ascii="Arial" w:eastAsia="Times New Roman" w:hAnsi="Arial" w:cs="Arial"/>
          <w:sz w:val="24"/>
          <w:szCs w:val="24"/>
        </w:rPr>
        <w:t>Texas State</w:t>
      </w:r>
      <w:r w:rsidRPr="00DC3FE9">
        <w:rPr>
          <w:rFonts w:ascii="Arial" w:eastAsia="Times New Roman" w:hAnsi="Arial" w:cs="Arial"/>
          <w:sz w:val="24"/>
          <w:szCs w:val="24"/>
        </w:rPr>
        <w:t>.</w:t>
      </w:r>
    </w:p>
    <w:p w14:paraId="4E819985" w14:textId="5F9E116F" w:rsidR="00916921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5CEB6060" w14:textId="00346CC9" w:rsidR="00916921" w:rsidRPr="00DC3FE9" w:rsidRDefault="00916921" w:rsidP="00DC3FE9">
      <w:p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C3FE9">
        <w:rPr>
          <w:rFonts w:ascii="Arial" w:eastAsia="Times New Roman" w:hAnsi="Arial" w:cs="Arial"/>
          <w:b/>
          <w:sz w:val="24"/>
          <w:szCs w:val="24"/>
        </w:rPr>
        <w:t>04.</w:t>
      </w:r>
      <w:r w:rsidRPr="00DC3FE9">
        <w:rPr>
          <w:rFonts w:ascii="Arial" w:eastAsia="Times New Roman" w:hAnsi="Arial" w:cs="Arial"/>
          <w:b/>
          <w:sz w:val="24"/>
          <w:szCs w:val="24"/>
        </w:rPr>
        <w:tab/>
      </w:r>
      <w:r w:rsidR="00491486" w:rsidRPr="00DC3FE9">
        <w:rPr>
          <w:rFonts w:ascii="Arial" w:eastAsia="Times New Roman" w:hAnsi="Arial" w:cs="Arial"/>
          <w:b/>
          <w:sz w:val="24"/>
          <w:szCs w:val="24"/>
        </w:rPr>
        <w:t>DESIGNATION AND COMPLIANCE</w:t>
      </w:r>
    </w:p>
    <w:p w14:paraId="4CDD33A4" w14:textId="77777777" w:rsidR="00916921" w:rsidRPr="00DC3FE9" w:rsidRDefault="00916921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3D56C61A" w14:textId="72119DDE" w:rsidR="00916921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lastRenderedPageBreak/>
        <w:t>04.01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Texas State designates the </w:t>
      </w:r>
      <w:r w:rsidR="00491486" w:rsidRPr="00DC3FE9">
        <w:rPr>
          <w:rFonts w:ascii="Arial" w:eastAsia="Times New Roman" w:hAnsi="Arial" w:cs="Arial"/>
          <w:sz w:val="24"/>
          <w:szCs w:val="24"/>
        </w:rPr>
        <w:t>HCC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 (the areas subject to HIPAA) as set forth on the</w:t>
      </w:r>
      <w:r w:rsidR="00957659" w:rsidRPr="00DC3FE9">
        <w:rPr>
          <w:rFonts w:ascii="Arial" w:eastAsia="Times New Roman" w:hAnsi="Arial" w:cs="Arial"/>
          <w:sz w:val="24"/>
          <w:szCs w:val="24"/>
        </w:rPr>
        <w:t xml:space="preserve"> </w:t>
      </w:r>
      <w:hyperlink r:id="rId20" w:history="1">
        <w:r w:rsidR="00491486" w:rsidRPr="00DC3FE9">
          <w:rPr>
            <w:rStyle w:val="Hyperlink"/>
            <w:rFonts w:ascii="Arial" w:hAnsi="Arial" w:cs="Arial"/>
            <w:sz w:val="24"/>
            <w:szCs w:val="24"/>
          </w:rPr>
          <w:t>u</w:t>
        </w:r>
        <w:r w:rsidR="00957659" w:rsidRPr="00DC3FE9">
          <w:rPr>
            <w:rStyle w:val="Hyperlink"/>
            <w:rFonts w:ascii="Arial" w:hAnsi="Arial" w:cs="Arial"/>
            <w:sz w:val="24"/>
            <w:szCs w:val="24"/>
          </w:rPr>
          <w:t>niversity H</w:t>
        </w:r>
        <w:r w:rsidR="00491486" w:rsidRPr="00DC3FE9">
          <w:rPr>
            <w:rStyle w:val="Hyperlink"/>
            <w:rFonts w:ascii="Arial" w:hAnsi="Arial" w:cs="Arial"/>
            <w:sz w:val="24"/>
            <w:szCs w:val="24"/>
          </w:rPr>
          <w:t>C</w:t>
        </w:r>
        <w:r w:rsidR="00491486" w:rsidRPr="00DC3FE9">
          <w:rPr>
            <w:rStyle w:val="Hyperlink"/>
            <w:rFonts w:ascii="Arial" w:hAnsi="Arial" w:cs="Arial"/>
            <w:sz w:val="24"/>
            <w:szCs w:val="24"/>
          </w:rPr>
          <w:t>C</w:t>
        </w:r>
        <w:r w:rsidR="00957659" w:rsidRPr="00DC3FE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491486" w:rsidRPr="00DC3FE9">
          <w:rPr>
            <w:rStyle w:val="Hyperlink"/>
            <w:rFonts w:ascii="Arial" w:hAnsi="Arial" w:cs="Arial"/>
            <w:sz w:val="24"/>
            <w:szCs w:val="24"/>
          </w:rPr>
          <w:t>l</w:t>
        </w:r>
        <w:r w:rsidR="00957659" w:rsidRPr="00DC3FE9">
          <w:rPr>
            <w:rStyle w:val="Hyperlink"/>
            <w:rFonts w:ascii="Arial" w:hAnsi="Arial" w:cs="Arial"/>
            <w:sz w:val="24"/>
            <w:szCs w:val="24"/>
          </w:rPr>
          <w:t>ist</w:t>
        </w:r>
      </w:hyperlink>
      <w:r w:rsidR="00FD5F5F" w:rsidRPr="00DC3FE9">
        <w:rPr>
          <w:rFonts w:ascii="Arial" w:eastAsia="Times New Roman" w:hAnsi="Arial" w:cs="Arial"/>
          <w:sz w:val="24"/>
          <w:szCs w:val="24"/>
        </w:rPr>
        <w:t>.</w:t>
      </w:r>
    </w:p>
    <w:p w14:paraId="28E23AE6" w14:textId="77777777" w:rsidR="003C64ED" w:rsidRPr="00DC3FE9" w:rsidRDefault="003C64ED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</w:p>
    <w:p w14:paraId="44FAA139" w14:textId="11F7FAEE" w:rsidR="00916921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04.02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If another </w:t>
      </w:r>
      <w:r w:rsidR="00706438">
        <w:rPr>
          <w:rFonts w:ascii="Arial" w:eastAsia="Times New Roman" w:hAnsi="Arial" w:cs="Arial"/>
          <w:sz w:val="24"/>
          <w:szCs w:val="24"/>
        </w:rPr>
        <w:t xml:space="preserve">component </w:t>
      </w:r>
      <w:r w:rsidR="00FD5F5F" w:rsidRPr="00DC3FE9">
        <w:rPr>
          <w:rFonts w:ascii="Arial" w:eastAsia="Times New Roman" w:hAnsi="Arial" w:cs="Arial"/>
          <w:sz w:val="24"/>
          <w:szCs w:val="24"/>
        </w:rPr>
        <w:t>Texas State not listed in the</w:t>
      </w:r>
      <w:r w:rsidR="000D1EC9" w:rsidRPr="00DC3FE9">
        <w:rPr>
          <w:rFonts w:ascii="Arial" w:eastAsia="Times New Roman" w:hAnsi="Arial" w:cs="Arial"/>
          <w:sz w:val="24"/>
          <w:szCs w:val="24"/>
        </w:rPr>
        <w:t xml:space="preserve"> </w:t>
      </w:r>
      <w:hyperlink r:id="rId21" w:history="1">
        <w:r w:rsidR="00491486" w:rsidRPr="00DC3FE9">
          <w:rPr>
            <w:rStyle w:val="Hyperlink"/>
            <w:rFonts w:ascii="Arial" w:hAnsi="Arial" w:cs="Arial"/>
            <w:sz w:val="24"/>
            <w:szCs w:val="24"/>
          </w:rPr>
          <w:t>u</w:t>
        </w:r>
        <w:r w:rsidR="000D1EC9" w:rsidRPr="00DC3FE9">
          <w:rPr>
            <w:rStyle w:val="Hyperlink"/>
            <w:rFonts w:ascii="Arial" w:hAnsi="Arial" w:cs="Arial"/>
            <w:sz w:val="24"/>
            <w:szCs w:val="24"/>
          </w:rPr>
          <w:t>niversity H</w:t>
        </w:r>
        <w:r w:rsidR="00491486" w:rsidRPr="00DC3FE9">
          <w:rPr>
            <w:rStyle w:val="Hyperlink"/>
            <w:rFonts w:ascii="Arial" w:hAnsi="Arial" w:cs="Arial"/>
            <w:sz w:val="24"/>
            <w:szCs w:val="24"/>
          </w:rPr>
          <w:t>C</w:t>
        </w:r>
        <w:r w:rsidR="00491486" w:rsidRPr="00DC3FE9">
          <w:rPr>
            <w:rStyle w:val="Hyperlink"/>
            <w:rFonts w:ascii="Arial" w:hAnsi="Arial" w:cs="Arial"/>
            <w:sz w:val="24"/>
            <w:szCs w:val="24"/>
          </w:rPr>
          <w:t>C</w:t>
        </w:r>
        <w:r w:rsidR="000D1EC9" w:rsidRPr="00DC3FE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491486" w:rsidRPr="00DC3FE9">
          <w:rPr>
            <w:rStyle w:val="Hyperlink"/>
            <w:rFonts w:ascii="Arial" w:hAnsi="Arial" w:cs="Arial"/>
            <w:sz w:val="24"/>
            <w:szCs w:val="24"/>
          </w:rPr>
          <w:t>l</w:t>
        </w:r>
        <w:r w:rsidR="000D1EC9" w:rsidRPr="00DC3FE9">
          <w:rPr>
            <w:rStyle w:val="Hyperlink"/>
            <w:rFonts w:ascii="Arial" w:hAnsi="Arial" w:cs="Arial"/>
            <w:sz w:val="24"/>
            <w:szCs w:val="24"/>
          </w:rPr>
          <w:t>ist</w:t>
        </w:r>
      </w:hyperlink>
      <w:r w:rsidR="000D1EC9" w:rsidRPr="00DC3FE9">
        <w:rPr>
          <w:rFonts w:ascii="Arial" w:hAnsi="Arial" w:cs="Arial"/>
          <w:sz w:val="24"/>
          <w:szCs w:val="24"/>
        </w:rPr>
        <w:t xml:space="preserve"> 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initiates performance of </w:t>
      </w:r>
      <w:r w:rsidR="00491486" w:rsidRPr="00DC3FE9">
        <w:rPr>
          <w:rFonts w:ascii="Arial" w:eastAsia="Times New Roman" w:hAnsi="Arial" w:cs="Arial"/>
          <w:sz w:val="24"/>
          <w:szCs w:val="24"/>
        </w:rPr>
        <w:t>c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overed </w:t>
      </w:r>
      <w:r w:rsidR="00491486" w:rsidRPr="00DC3FE9">
        <w:rPr>
          <w:rFonts w:ascii="Arial" w:eastAsia="Times New Roman" w:hAnsi="Arial" w:cs="Arial"/>
          <w:sz w:val="24"/>
          <w:szCs w:val="24"/>
        </w:rPr>
        <w:t>e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ntity functions, such as beginning to bill insurance companies for care delivery, they shall be reclassified as a </w:t>
      </w:r>
      <w:r w:rsidR="003A7844" w:rsidRPr="00DC3FE9">
        <w:rPr>
          <w:rFonts w:ascii="Arial" w:eastAsia="Times New Roman" w:hAnsi="Arial" w:cs="Arial"/>
          <w:sz w:val="24"/>
          <w:szCs w:val="24"/>
        </w:rPr>
        <w:t>HCC</w:t>
      </w:r>
      <w:r w:rsidR="00392BD0" w:rsidRPr="00DC3FE9">
        <w:rPr>
          <w:rFonts w:ascii="Arial" w:eastAsia="Times New Roman" w:hAnsi="Arial" w:cs="Arial"/>
          <w:sz w:val="24"/>
          <w:szCs w:val="24"/>
        </w:rPr>
        <w:t xml:space="preserve"> and must notify Institutional Compliance and Ethics of this change.</w:t>
      </w:r>
    </w:p>
    <w:p w14:paraId="5E07D003" w14:textId="77777777" w:rsidR="00916921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5364D563" w14:textId="33359265" w:rsidR="00FD5F5F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04.03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When other </w:t>
      </w:r>
      <w:r w:rsidR="00706438">
        <w:rPr>
          <w:rFonts w:ascii="Arial" w:eastAsia="Times New Roman" w:hAnsi="Arial" w:cs="Arial"/>
          <w:sz w:val="24"/>
          <w:szCs w:val="24"/>
        </w:rPr>
        <w:t xml:space="preserve">component of </w:t>
      </w:r>
      <w:r w:rsidR="00FD5F5F" w:rsidRPr="00DC3FE9">
        <w:rPr>
          <w:rFonts w:ascii="Arial" w:eastAsia="Times New Roman" w:hAnsi="Arial" w:cs="Arial"/>
          <w:sz w:val="24"/>
          <w:szCs w:val="24"/>
        </w:rPr>
        <w:t>Texas State not listed in</w:t>
      </w:r>
      <w:r w:rsidR="000D1EC9" w:rsidRPr="00DC3FE9">
        <w:rPr>
          <w:rFonts w:ascii="Arial" w:eastAsia="Times New Roman" w:hAnsi="Arial" w:cs="Arial"/>
          <w:sz w:val="24"/>
          <w:szCs w:val="24"/>
        </w:rPr>
        <w:t xml:space="preserve"> </w:t>
      </w:r>
      <w:r w:rsidR="003A7844" w:rsidRPr="00DC3FE9">
        <w:rPr>
          <w:rFonts w:ascii="Arial" w:eastAsia="Times New Roman" w:hAnsi="Arial" w:cs="Arial"/>
          <w:sz w:val="24"/>
          <w:szCs w:val="24"/>
        </w:rPr>
        <w:t xml:space="preserve">the </w:t>
      </w:r>
      <w:hyperlink r:id="rId22" w:history="1">
        <w:r w:rsidR="003A7844" w:rsidRPr="00DC3FE9">
          <w:rPr>
            <w:rStyle w:val="Hyperlink"/>
            <w:rFonts w:ascii="Arial" w:hAnsi="Arial" w:cs="Arial"/>
            <w:sz w:val="24"/>
            <w:szCs w:val="24"/>
          </w:rPr>
          <w:t>u</w:t>
        </w:r>
        <w:r w:rsidR="000D1EC9" w:rsidRPr="00DC3FE9">
          <w:rPr>
            <w:rStyle w:val="Hyperlink"/>
            <w:rFonts w:ascii="Arial" w:hAnsi="Arial" w:cs="Arial"/>
            <w:sz w:val="24"/>
            <w:szCs w:val="24"/>
          </w:rPr>
          <w:t>niversity H</w:t>
        </w:r>
        <w:r w:rsidR="003A7844" w:rsidRPr="00DC3FE9">
          <w:rPr>
            <w:rStyle w:val="Hyperlink"/>
            <w:rFonts w:ascii="Arial" w:hAnsi="Arial" w:cs="Arial"/>
            <w:sz w:val="24"/>
            <w:szCs w:val="24"/>
          </w:rPr>
          <w:t>C</w:t>
        </w:r>
        <w:r w:rsidR="003A7844" w:rsidRPr="00DC3FE9">
          <w:rPr>
            <w:rStyle w:val="Hyperlink"/>
            <w:rFonts w:ascii="Arial" w:hAnsi="Arial" w:cs="Arial"/>
            <w:sz w:val="24"/>
            <w:szCs w:val="24"/>
          </w:rPr>
          <w:t>C</w:t>
        </w:r>
        <w:r w:rsidR="000D1EC9" w:rsidRPr="00DC3FE9">
          <w:rPr>
            <w:rStyle w:val="Hyperlink"/>
            <w:rFonts w:ascii="Arial" w:hAnsi="Arial" w:cs="Arial"/>
            <w:sz w:val="24"/>
            <w:szCs w:val="24"/>
          </w:rPr>
          <w:t xml:space="preserve"> List</w:t>
        </w:r>
      </w:hyperlink>
      <w:r w:rsidR="00FD5F5F" w:rsidRPr="00DC3FE9">
        <w:rPr>
          <w:rFonts w:ascii="Arial" w:eastAsia="Times New Roman" w:hAnsi="Arial" w:cs="Arial"/>
          <w:sz w:val="24"/>
          <w:szCs w:val="24"/>
        </w:rPr>
        <w:t xml:space="preserve"> perform</w:t>
      </w:r>
      <w:r w:rsidR="00706438">
        <w:rPr>
          <w:rFonts w:ascii="Arial" w:eastAsia="Times New Roman" w:hAnsi="Arial" w:cs="Arial"/>
          <w:sz w:val="24"/>
          <w:szCs w:val="24"/>
        </w:rPr>
        <w:t>s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 </w:t>
      </w:r>
      <w:r w:rsidR="003A7844" w:rsidRPr="00DC3FE9">
        <w:rPr>
          <w:rFonts w:ascii="Arial" w:eastAsia="Times New Roman" w:hAnsi="Arial" w:cs="Arial"/>
          <w:sz w:val="24"/>
          <w:szCs w:val="24"/>
        </w:rPr>
        <w:t>b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usiness </w:t>
      </w:r>
      <w:r w:rsidR="003A7844" w:rsidRPr="00DC3FE9">
        <w:rPr>
          <w:rFonts w:ascii="Arial" w:eastAsia="Times New Roman" w:hAnsi="Arial" w:cs="Arial"/>
          <w:sz w:val="24"/>
          <w:szCs w:val="24"/>
        </w:rPr>
        <w:t>a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ssociate functions for </w:t>
      </w:r>
      <w:r w:rsidR="00392BD0" w:rsidRPr="00DC3FE9">
        <w:rPr>
          <w:rFonts w:ascii="Arial" w:eastAsia="Times New Roman" w:hAnsi="Arial" w:cs="Arial"/>
          <w:sz w:val="24"/>
          <w:szCs w:val="24"/>
        </w:rPr>
        <w:t xml:space="preserve">a </w:t>
      </w:r>
      <w:r w:rsidR="00F24B14" w:rsidRPr="00DC3FE9">
        <w:rPr>
          <w:rFonts w:ascii="Arial" w:eastAsia="Times New Roman" w:hAnsi="Arial" w:cs="Arial"/>
          <w:sz w:val="24"/>
          <w:szCs w:val="24"/>
        </w:rPr>
        <w:t>HCC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 (or another </w:t>
      </w:r>
      <w:r w:rsidR="003A7844" w:rsidRPr="00DC3FE9">
        <w:rPr>
          <w:rFonts w:ascii="Arial" w:eastAsia="Times New Roman" w:hAnsi="Arial" w:cs="Arial"/>
          <w:sz w:val="24"/>
          <w:szCs w:val="24"/>
        </w:rPr>
        <w:t>b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usiness </w:t>
      </w:r>
      <w:r w:rsidR="003A7844" w:rsidRPr="00DC3FE9">
        <w:rPr>
          <w:rFonts w:ascii="Arial" w:eastAsia="Times New Roman" w:hAnsi="Arial" w:cs="Arial"/>
          <w:sz w:val="24"/>
          <w:szCs w:val="24"/>
        </w:rPr>
        <w:t>a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ssociate) within </w:t>
      </w:r>
      <w:r w:rsidR="00F904AB" w:rsidRPr="00DC3FE9">
        <w:rPr>
          <w:rFonts w:ascii="Arial" w:eastAsia="Times New Roman" w:hAnsi="Arial" w:cs="Arial"/>
          <w:sz w:val="24"/>
          <w:szCs w:val="24"/>
        </w:rPr>
        <w:t xml:space="preserve">Texas State </w:t>
      </w:r>
      <w:r w:rsidR="00FD5F5F" w:rsidRPr="00DC3FE9">
        <w:rPr>
          <w:rFonts w:ascii="Arial" w:eastAsia="Times New Roman" w:hAnsi="Arial" w:cs="Arial"/>
          <w:sz w:val="24"/>
          <w:szCs w:val="24"/>
        </w:rPr>
        <w:t>or</w:t>
      </w:r>
      <w:r w:rsidR="00F24B14" w:rsidRPr="00DC3FE9">
        <w:rPr>
          <w:rFonts w:ascii="Arial" w:eastAsia="Times New Roman" w:hAnsi="Arial" w:cs="Arial"/>
          <w:sz w:val="24"/>
          <w:szCs w:val="24"/>
        </w:rPr>
        <w:t xml:space="preserve"> for an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 outside</w:t>
      </w:r>
      <w:r w:rsidR="00F24B14" w:rsidRPr="00DC3FE9">
        <w:rPr>
          <w:rFonts w:ascii="Arial" w:eastAsia="Times New Roman" w:hAnsi="Arial" w:cs="Arial"/>
          <w:sz w:val="24"/>
          <w:szCs w:val="24"/>
        </w:rPr>
        <w:t xml:space="preserve"> covered entity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, they would be a </w:t>
      </w:r>
      <w:r w:rsidR="003A7844" w:rsidRPr="00DC3FE9">
        <w:rPr>
          <w:rFonts w:ascii="Arial" w:eastAsia="Times New Roman" w:hAnsi="Arial" w:cs="Arial"/>
          <w:sz w:val="24"/>
          <w:szCs w:val="24"/>
        </w:rPr>
        <w:t>HCC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 to the extent of that activity.</w:t>
      </w:r>
      <w:r w:rsidR="00E61A95" w:rsidRPr="00DC3F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4BE70E8" w14:textId="77777777" w:rsidR="00594075" w:rsidRPr="00192423" w:rsidRDefault="00594075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2ADFFB7" w14:textId="2C06AF57" w:rsidR="003A7844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04.04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HIPAA also establishes conditions under which </w:t>
      </w:r>
      <w:r w:rsidR="0089352B" w:rsidRPr="00DC3FE9">
        <w:rPr>
          <w:rFonts w:ascii="Arial" w:eastAsia="Times New Roman" w:hAnsi="Arial" w:cs="Arial"/>
          <w:sz w:val="24"/>
          <w:szCs w:val="24"/>
        </w:rPr>
        <w:t>PHI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 may be used or disclosed by </w:t>
      </w:r>
      <w:r w:rsidR="003A7844" w:rsidRPr="00DC3FE9">
        <w:rPr>
          <w:rFonts w:ascii="Arial" w:eastAsia="Times New Roman" w:hAnsi="Arial" w:cs="Arial"/>
          <w:sz w:val="24"/>
          <w:szCs w:val="24"/>
        </w:rPr>
        <w:t>c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overed </w:t>
      </w:r>
      <w:r w:rsidR="003A7844" w:rsidRPr="00DC3FE9">
        <w:rPr>
          <w:rFonts w:ascii="Arial" w:eastAsia="Times New Roman" w:hAnsi="Arial" w:cs="Arial"/>
          <w:sz w:val="24"/>
          <w:szCs w:val="24"/>
        </w:rPr>
        <w:t>e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ntities for research purposes. These include the following: </w:t>
      </w:r>
    </w:p>
    <w:p w14:paraId="3CB474BA" w14:textId="77777777" w:rsidR="003A7844" w:rsidRPr="00DC3FE9" w:rsidRDefault="003A7844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</w:p>
    <w:p w14:paraId="248AC3ED" w14:textId="13C47803" w:rsidR="003A7844" w:rsidRPr="00DC3FE9" w:rsidRDefault="00FD5F5F" w:rsidP="00DC3FE9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preparatory to </w:t>
      </w:r>
      <w:proofErr w:type="gramStart"/>
      <w:r w:rsidRPr="00DC3FE9">
        <w:rPr>
          <w:rFonts w:ascii="Arial" w:eastAsia="Times New Roman" w:hAnsi="Arial" w:cs="Arial"/>
          <w:sz w:val="24"/>
          <w:szCs w:val="24"/>
        </w:rPr>
        <w:t>research;</w:t>
      </w:r>
      <w:proofErr w:type="gramEnd"/>
      <w:r w:rsidRPr="00DC3F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3CBEA3" w14:textId="77777777" w:rsidR="003A7844" w:rsidRPr="00DC3FE9" w:rsidRDefault="003A7844" w:rsidP="00DC3FE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868AD42" w14:textId="0A964B95" w:rsidR="003A7844" w:rsidRPr="00DC3FE9" w:rsidRDefault="00FD5F5F" w:rsidP="00DC3FE9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proofErr w:type="gramStart"/>
      <w:r w:rsidRPr="00DC3FE9">
        <w:rPr>
          <w:rFonts w:ascii="Arial" w:eastAsia="Times New Roman" w:hAnsi="Arial" w:cs="Arial"/>
          <w:sz w:val="24"/>
          <w:szCs w:val="24"/>
        </w:rPr>
        <w:t>authorization;</w:t>
      </w:r>
      <w:proofErr w:type="gramEnd"/>
      <w:r w:rsidRPr="00DC3F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DE4242" w14:textId="77777777" w:rsidR="003A7844" w:rsidRPr="00DC3FE9" w:rsidRDefault="003A7844" w:rsidP="00DC3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7431BE" w14:textId="657AC1BF" w:rsidR="003A7844" w:rsidRPr="00DC3FE9" w:rsidRDefault="00FD5F5F" w:rsidP="00DC3FE9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waiver of </w:t>
      </w:r>
      <w:proofErr w:type="gramStart"/>
      <w:r w:rsidRPr="00DC3FE9">
        <w:rPr>
          <w:rFonts w:ascii="Arial" w:eastAsia="Times New Roman" w:hAnsi="Arial" w:cs="Arial"/>
          <w:sz w:val="24"/>
          <w:szCs w:val="24"/>
        </w:rPr>
        <w:t>authorization;</w:t>
      </w:r>
      <w:proofErr w:type="gramEnd"/>
      <w:r w:rsidRPr="00DC3F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67AAAF" w14:textId="77777777" w:rsidR="003A7844" w:rsidRPr="00DC3FE9" w:rsidRDefault="003A7844" w:rsidP="00DC3FE9">
      <w:pPr>
        <w:tabs>
          <w:tab w:val="left" w:pos="1440"/>
          <w:tab w:val="left" w:pos="17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CE386E" w14:textId="1BB36BCB" w:rsidR="003A7844" w:rsidRPr="00DC3FE9" w:rsidRDefault="00FD5F5F" w:rsidP="00DC3FE9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limited data set with a data use </w:t>
      </w:r>
      <w:proofErr w:type="gramStart"/>
      <w:r w:rsidRPr="00DC3FE9">
        <w:rPr>
          <w:rFonts w:ascii="Arial" w:eastAsia="Times New Roman" w:hAnsi="Arial" w:cs="Arial"/>
          <w:sz w:val="24"/>
          <w:szCs w:val="24"/>
        </w:rPr>
        <w:t>agreement;</w:t>
      </w:r>
      <w:proofErr w:type="gramEnd"/>
      <w:r w:rsidRPr="00DC3F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3B1633" w14:textId="77777777" w:rsidR="003A7844" w:rsidRPr="00DC3FE9" w:rsidRDefault="003A7844" w:rsidP="00DC3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FA7463" w14:textId="7B0C119B" w:rsidR="003A7844" w:rsidRPr="00DC3FE9" w:rsidRDefault="00FD5F5F" w:rsidP="00DC3FE9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decedents; and </w:t>
      </w:r>
    </w:p>
    <w:p w14:paraId="190C5C6D" w14:textId="77777777" w:rsidR="003A7844" w:rsidRPr="00DC3FE9" w:rsidRDefault="003A7844" w:rsidP="00DC3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251771" w14:textId="62AA579C" w:rsidR="00FD5F5F" w:rsidRPr="00DC3FE9" w:rsidRDefault="00FD5F5F" w:rsidP="00DC3FE9">
      <w:pPr>
        <w:pStyle w:val="ListParagraph"/>
        <w:numPr>
          <w:ilvl w:val="0"/>
          <w:numId w:val="10"/>
        </w:numPr>
        <w:tabs>
          <w:tab w:val="left" w:pos="1800"/>
        </w:tabs>
        <w:spacing w:after="0" w:line="240" w:lineRule="auto"/>
        <w:ind w:firstLine="0"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fully de-identified.</w:t>
      </w:r>
    </w:p>
    <w:p w14:paraId="1875F3B1" w14:textId="42944523" w:rsidR="00916921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 </w:t>
      </w:r>
    </w:p>
    <w:p w14:paraId="001285F3" w14:textId="6E88006B" w:rsidR="00916921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04.05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Any </w:t>
      </w:r>
      <w:r w:rsidR="00F904AB" w:rsidRPr="00DC3FE9">
        <w:rPr>
          <w:rFonts w:ascii="Arial" w:eastAsia="Times New Roman" w:hAnsi="Arial" w:cs="Arial"/>
          <w:sz w:val="24"/>
          <w:szCs w:val="24"/>
        </w:rPr>
        <w:t xml:space="preserve">Texas State </w:t>
      </w:r>
      <w:r w:rsidR="00FD5F5F" w:rsidRPr="00DC3FE9">
        <w:rPr>
          <w:rFonts w:ascii="Arial" w:eastAsia="Times New Roman" w:hAnsi="Arial" w:cs="Arial"/>
          <w:sz w:val="24"/>
          <w:szCs w:val="24"/>
        </w:rPr>
        <w:t>workforce member who undertakes a new activity that would make that member a health care provider under HIPAA</w:t>
      </w:r>
      <w:r w:rsidR="00192423">
        <w:rPr>
          <w:rFonts w:ascii="Arial" w:eastAsia="Times New Roman" w:hAnsi="Arial" w:cs="Arial"/>
          <w:sz w:val="24"/>
          <w:szCs w:val="24"/>
        </w:rPr>
        <w:t>,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 or a </w:t>
      </w:r>
      <w:r w:rsidR="003A7844" w:rsidRPr="00DC3FE9">
        <w:rPr>
          <w:rFonts w:ascii="Arial" w:eastAsia="Times New Roman" w:hAnsi="Arial" w:cs="Arial"/>
          <w:sz w:val="24"/>
          <w:szCs w:val="24"/>
        </w:rPr>
        <w:t>b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usiness </w:t>
      </w:r>
      <w:r w:rsidR="003A7844" w:rsidRPr="00DC3FE9">
        <w:rPr>
          <w:rFonts w:ascii="Arial" w:eastAsia="Times New Roman" w:hAnsi="Arial" w:cs="Arial"/>
          <w:sz w:val="24"/>
          <w:szCs w:val="24"/>
        </w:rPr>
        <w:t>a</w:t>
      </w:r>
      <w:r w:rsidR="00FD5F5F" w:rsidRPr="00DC3FE9">
        <w:rPr>
          <w:rFonts w:ascii="Arial" w:eastAsia="Times New Roman" w:hAnsi="Arial" w:cs="Arial"/>
          <w:sz w:val="24"/>
          <w:szCs w:val="24"/>
        </w:rPr>
        <w:t>ssociate</w:t>
      </w:r>
      <w:r w:rsidR="00192423">
        <w:rPr>
          <w:rFonts w:ascii="Arial" w:eastAsia="Times New Roman" w:hAnsi="Arial" w:cs="Arial"/>
          <w:sz w:val="24"/>
          <w:szCs w:val="24"/>
        </w:rPr>
        <w:t>,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 is obligated to notify the</w:t>
      </w:r>
      <w:r w:rsidR="008F5FFF" w:rsidRPr="00DC3FE9">
        <w:rPr>
          <w:rFonts w:ascii="Arial" w:eastAsia="Times New Roman" w:hAnsi="Arial" w:cs="Arial"/>
          <w:sz w:val="24"/>
          <w:szCs w:val="24"/>
        </w:rPr>
        <w:t xml:space="preserve"> </w:t>
      </w:r>
      <w:r w:rsidR="00961AC0" w:rsidRPr="00DC3FE9">
        <w:rPr>
          <w:rFonts w:ascii="Arial" w:eastAsia="Times New Roman" w:hAnsi="Arial" w:cs="Arial"/>
          <w:sz w:val="24"/>
          <w:szCs w:val="24"/>
        </w:rPr>
        <w:t>a</w:t>
      </w:r>
      <w:r w:rsidR="008F5FFF" w:rsidRPr="00DC3FE9">
        <w:rPr>
          <w:rFonts w:ascii="Arial" w:eastAsia="Times New Roman" w:hAnsi="Arial" w:cs="Arial"/>
          <w:sz w:val="24"/>
          <w:szCs w:val="24"/>
        </w:rPr>
        <w:t xml:space="preserve">ssistant </w:t>
      </w:r>
      <w:r w:rsidR="00961AC0" w:rsidRPr="00DC3FE9">
        <w:rPr>
          <w:rFonts w:ascii="Arial" w:eastAsia="Times New Roman" w:hAnsi="Arial" w:cs="Arial"/>
          <w:sz w:val="24"/>
          <w:szCs w:val="24"/>
        </w:rPr>
        <w:t>vice president for</w:t>
      </w:r>
      <w:r w:rsidR="008F5FFF" w:rsidRPr="00DC3FE9">
        <w:rPr>
          <w:rFonts w:ascii="Arial" w:eastAsia="Times New Roman" w:hAnsi="Arial" w:cs="Arial"/>
          <w:sz w:val="24"/>
          <w:szCs w:val="24"/>
        </w:rPr>
        <w:t xml:space="preserve"> Institutional Compliance </w:t>
      </w:r>
      <w:r w:rsidR="00961AC0" w:rsidRPr="00DC3FE9">
        <w:rPr>
          <w:rFonts w:ascii="Arial" w:eastAsia="Times New Roman" w:hAnsi="Arial" w:cs="Arial"/>
          <w:sz w:val="24"/>
          <w:szCs w:val="24"/>
        </w:rPr>
        <w:t>and</w:t>
      </w:r>
      <w:r w:rsidR="00FD5F5F" w:rsidRPr="00DC3FE9">
        <w:rPr>
          <w:rFonts w:ascii="Arial" w:eastAsia="Times New Roman" w:hAnsi="Arial" w:cs="Arial"/>
          <w:sz w:val="24"/>
          <w:szCs w:val="24"/>
        </w:rPr>
        <w:t xml:space="preserve"> </w:t>
      </w:r>
      <w:r w:rsidR="008F5FFF" w:rsidRPr="00DC3FE9">
        <w:rPr>
          <w:rFonts w:ascii="Arial" w:eastAsia="Times New Roman" w:hAnsi="Arial" w:cs="Arial"/>
          <w:sz w:val="24"/>
          <w:szCs w:val="24"/>
        </w:rPr>
        <w:t>C</w:t>
      </w:r>
      <w:r w:rsidR="009871AF" w:rsidRPr="00DC3FE9">
        <w:rPr>
          <w:rFonts w:ascii="Arial" w:eastAsia="Times New Roman" w:hAnsi="Arial" w:cs="Arial"/>
          <w:sz w:val="24"/>
          <w:szCs w:val="24"/>
        </w:rPr>
        <w:t xml:space="preserve">hief </w:t>
      </w:r>
      <w:r w:rsidR="008F5FFF" w:rsidRPr="00DC3FE9">
        <w:rPr>
          <w:rFonts w:ascii="Arial" w:eastAsia="Times New Roman" w:hAnsi="Arial" w:cs="Arial"/>
          <w:sz w:val="24"/>
          <w:szCs w:val="24"/>
        </w:rPr>
        <w:t>C</w:t>
      </w:r>
      <w:r w:rsidR="009871AF" w:rsidRPr="00DC3FE9">
        <w:rPr>
          <w:rFonts w:ascii="Arial" w:eastAsia="Times New Roman" w:hAnsi="Arial" w:cs="Arial"/>
          <w:sz w:val="24"/>
          <w:szCs w:val="24"/>
        </w:rPr>
        <w:t xml:space="preserve">ompliance </w:t>
      </w:r>
      <w:r w:rsidR="008F5FFF" w:rsidRPr="00DC3FE9">
        <w:rPr>
          <w:rFonts w:ascii="Arial" w:eastAsia="Times New Roman" w:hAnsi="Arial" w:cs="Arial"/>
          <w:sz w:val="24"/>
          <w:szCs w:val="24"/>
        </w:rPr>
        <w:t>O</w:t>
      </w:r>
      <w:r w:rsidR="009871AF" w:rsidRPr="00DC3FE9">
        <w:rPr>
          <w:rFonts w:ascii="Arial" w:eastAsia="Times New Roman" w:hAnsi="Arial" w:cs="Arial"/>
          <w:sz w:val="24"/>
          <w:szCs w:val="24"/>
        </w:rPr>
        <w:t>fficer</w:t>
      </w:r>
      <w:r w:rsidR="00AB7E26" w:rsidRPr="00DC3FE9">
        <w:rPr>
          <w:rFonts w:ascii="Arial" w:eastAsia="Times New Roman" w:hAnsi="Arial" w:cs="Arial"/>
          <w:sz w:val="24"/>
          <w:szCs w:val="24"/>
        </w:rPr>
        <w:t xml:space="preserve"> b</w:t>
      </w:r>
      <w:r w:rsidR="00FD5F5F" w:rsidRPr="00DC3FE9">
        <w:rPr>
          <w:rFonts w:ascii="Arial" w:eastAsia="Times New Roman" w:hAnsi="Arial" w:cs="Arial"/>
          <w:sz w:val="24"/>
          <w:szCs w:val="24"/>
        </w:rPr>
        <w:t>efore engaging in the activity</w:t>
      </w:r>
      <w:r w:rsidR="0009743C" w:rsidRPr="00DC3FE9">
        <w:rPr>
          <w:rFonts w:ascii="Arial" w:eastAsia="Times New Roman" w:hAnsi="Arial" w:cs="Arial"/>
          <w:sz w:val="24"/>
          <w:szCs w:val="24"/>
        </w:rPr>
        <w:t xml:space="preserve"> to assess if the member is a </w:t>
      </w:r>
      <w:r w:rsidR="003A7844" w:rsidRPr="00DC3FE9">
        <w:rPr>
          <w:rFonts w:ascii="Arial" w:eastAsia="Times New Roman" w:hAnsi="Arial" w:cs="Arial"/>
          <w:sz w:val="24"/>
          <w:szCs w:val="24"/>
        </w:rPr>
        <w:t>c</w:t>
      </w:r>
      <w:r w:rsidR="0009743C" w:rsidRPr="00DC3FE9">
        <w:rPr>
          <w:rFonts w:ascii="Arial" w:eastAsia="Times New Roman" w:hAnsi="Arial" w:cs="Arial"/>
          <w:sz w:val="24"/>
          <w:szCs w:val="24"/>
        </w:rPr>
        <w:t xml:space="preserve">overed </w:t>
      </w:r>
      <w:r w:rsidR="003A7844" w:rsidRPr="00DC3FE9">
        <w:rPr>
          <w:rFonts w:ascii="Arial" w:eastAsia="Times New Roman" w:hAnsi="Arial" w:cs="Arial"/>
          <w:sz w:val="24"/>
          <w:szCs w:val="24"/>
        </w:rPr>
        <w:t>e</w:t>
      </w:r>
      <w:r w:rsidR="0009743C" w:rsidRPr="00DC3FE9">
        <w:rPr>
          <w:rFonts w:ascii="Arial" w:eastAsia="Times New Roman" w:hAnsi="Arial" w:cs="Arial"/>
          <w:sz w:val="24"/>
          <w:szCs w:val="24"/>
        </w:rPr>
        <w:t>ntity and H</w:t>
      </w:r>
      <w:r w:rsidR="003A7844" w:rsidRPr="00DC3FE9">
        <w:rPr>
          <w:rFonts w:ascii="Arial" w:eastAsia="Times New Roman" w:hAnsi="Arial" w:cs="Arial"/>
          <w:sz w:val="24"/>
          <w:szCs w:val="24"/>
        </w:rPr>
        <w:t>CC</w:t>
      </w:r>
      <w:r w:rsidR="00FD5F5F" w:rsidRPr="00DC3FE9">
        <w:rPr>
          <w:rFonts w:ascii="Arial" w:eastAsia="Times New Roman" w:hAnsi="Arial" w:cs="Arial"/>
          <w:sz w:val="24"/>
          <w:szCs w:val="24"/>
        </w:rPr>
        <w:t>.</w:t>
      </w:r>
    </w:p>
    <w:p w14:paraId="129E5798" w14:textId="77777777" w:rsidR="003C64ED" w:rsidRPr="00DC3FE9" w:rsidRDefault="003C64ED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</w:p>
    <w:p w14:paraId="634E2CE8" w14:textId="6C3A8E4E" w:rsidR="00594075" w:rsidRPr="00DC3FE9" w:rsidRDefault="006A16AA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04.06 </w:t>
      </w:r>
      <w:r w:rsidR="00210343" w:rsidRPr="00DC3FE9">
        <w:rPr>
          <w:rFonts w:ascii="Arial" w:eastAsia="Times New Roman" w:hAnsi="Arial" w:cs="Arial"/>
          <w:sz w:val="24"/>
          <w:szCs w:val="24"/>
        </w:rPr>
        <w:tab/>
      </w:r>
      <w:r w:rsidR="00F904AB" w:rsidRPr="00DC3FE9">
        <w:rPr>
          <w:rFonts w:ascii="Arial" w:eastAsia="Times New Roman" w:hAnsi="Arial" w:cs="Arial"/>
          <w:sz w:val="24"/>
          <w:szCs w:val="24"/>
        </w:rPr>
        <w:t xml:space="preserve">Texas State </w:t>
      </w:r>
      <w:r w:rsidRPr="00DC3FE9">
        <w:rPr>
          <w:rFonts w:ascii="Arial" w:eastAsia="Times New Roman" w:hAnsi="Arial" w:cs="Arial"/>
          <w:sz w:val="24"/>
          <w:szCs w:val="24"/>
        </w:rPr>
        <w:t xml:space="preserve">shall require any </w:t>
      </w:r>
      <w:r w:rsidR="00240820" w:rsidRPr="00DC3FE9">
        <w:rPr>
          <w:rFonts w:ascii="Arial" w:eastAsia="Times New Roman" w:hAnsi="Arial" w:cs="Arial"/>
          <w:sz w:val="24"/>
          <w:szCs w:val="24"/>
        </w:rPr>
        <w:t>third-party</w:t>
      </w:r>
      <w:r w:rsidRPr="00DC3FE9">
        <w:rPr>
          <w:rFonts w:ascii="Arial" w:eastAsia="Times New Roman" w:hAnsi="Arial" w:cs="Arial"/>
          <w:sz w:val="24"/>
          <w:szCs w:val="24"/>
        </w:rPr>
        <w:t xml:space="preserve"> vendor performing covered functions for the university to enter into a </w:t>
      </w:r>
      <w:r w:rsidR="003A7844" w:rsidRPr="00DC3FE9">
        <w:rPr>
          <w:rFonts w:ascii="Arial" w:eastAsia="Times New Roman" w:hAnsi="Arial" w:cs="Arial"/>
          <w:sz w:val="24"/>
          <w:szCs w:val="24"/>
        </w:rPr>
        <w:t>b</w:t>
      </w:r>
      <w:r w:rsidRPr="00DC3FE9">
        <w:rPr>
          <w:rFonts w:ascii="Arial" w:eastAsia="Times New Roman" w:hAnsi="Arial" w:cs="Arial"/>
          <w:sz w:val="24"/>
          <w:szCs w:val="24"/>
        </w:rPr>
        <w:t xml:space="preserve">usiness </w:t>
      </w:r>
      <w:r w:rsidR="003A7844" w:rsidRPr="00DC3FE9">
        <w:rPr>
          <w:rFonts w:ascii="Arial" w:eastAsia="Times New Roman" w:hAnsi="Arial" w:cs="Arial"/>
          <w:sz w:val="24"/>
          <w:szCs w:val="24"/>
        </w:rPr>
        <w:t>a</w:t>
      </w:r>
      <w:r w:rsidRPr="00DC3FE9">
        <w:rPr>
          <w:rFonts w:ascii="Arial" w:eastAsia="Times New Roman" w:hAnsi="Arial" w:cs="Arial"/>
          <w:sz w:val="24"/>
          <w:szCs w:val="24"/>
        </w:rPr>
        <w:t xml:space="preserve">ssociate </w:t>
      </w:r>
      <w:r w:rsidR="003A7844" w:rsidRPr="00DC3FE9">
        <w:rPr>
          <w:rFonts w:ascii="Arial" w:eastAsia="Times New Roman" w:hAnsi="Arial" w:cs="Arial"/>
          <w:sz w:val="24"/>
          <w:szCs w:val="24"/>
        </w:rPr>
        <w:t>a</w:t>
      </w:r>
      <w:r w:rsidRPr="00DC3FE9">
        <w:rPr>
          <w:rFonts w:ascii="Arial" w:eastAsia="Times New Roman" w:hAnsi="Arial" w:cs="Arial"/>
          <w:sz w:val="24"/>
          <w:szCs w:val="24"/>
        </w:rPr>
        <w:t xml:space="preserve">greement with </w:t>
      </w:r>
      <w:r w:rsidR="00F904AB" w:rsidRPr="00DC3FE9">
        <w:rPr>
          <w:rFonts w:ascii="Arial" w:eastAsia="Times New Roman" w:hAnsi="Arial" w:cs="Arial"/>
          <w:sz w:val="24"/>
          <w:szCs w:val="24"/>
        </w:rPr>
        <w:t>Texas State</w:t>
      </w:r>
      <w:r w:rsidRPr="00DC3FE9">
        <w:rPr>
          <w:rFonts w:ascii="Arial" w:eastAsia="Times New Roman" w:hAnsi="Arial" w:cs="Arial"/>
          <w:sz w:val="24"/>
          <w:szCs w:val="24"/>
        </w:rPr>
        <w:t>.</w:t>
      </w:r>
      <w:r w:rsidR="00F24B14" w:rsidRPr="00DC3FE9">
        <w:rPr>
          <w:rFonts w:ascii="Arial" w:hAnsi="Arial" w:cs="Arial"/>
          <w:sz w:val="24"/>
          <w:szCs w:val="24"/>
        </w:rPr>
        <w:t xml:space="preserve"> </w:t>
      </w:r>
      <w:r w:rsidR="00F24B14" w:rsidRPr="00DC3FE9">
        <w:rPr>
          <w:rFonts w:ascii="Arial" w:eastAsia="Times New Roman" w:hAnsi="Arial" w:cs="Arial"/>
          <w:sz w:val="24"/>
          <w:szCs w:val="24"/>
        </w:rPr>
        <w:t xml:space="preserve">It will also require any Texas State colleges, schools, institutes, centers, departments, offices, or units performing business associate functions for </w:t>
      </w:r>
      <w:r w:rsidR="0089310C" w:rsidRPr="00DC3FE9">
        <w:rPr>
          <w:rFonts w:ascii="Arial" w:eastAsia="Times New Roman" w:hAnsi="Arial" w:cs="Arial"/>
          <w:sz w:val="24"/>
          <w:szCs w:val="24"/>
        </w:rPr>
        <w:t>an</w:t>
      </w:r>
      <w:r w:rsidR="00F24B14" w:rsidRPr="00DC3FE9">
        <w:rPr>
          <w:rFonts w:ascii="Arial" w:eastAsia="Times New Roman" w:hAnsi="Arial" w:cs="Arial"/>
          <w:sz w:val="24"/>
          <w:szCs w:val="24"/>
        </w:rPr>
        <w:t xml:space="preserve"> HCC to </w:t>
      </w:r>
      <w:proofErr w:type="gramStart"/>
      <w:r w:rsidR="00F24B14" w:rsidRPr="00DC3FE9">
        <w:rPr>
          <w:rFonts w:ascii="Arial" w:eastAsia="Times New Roman" w:hAnsi="Arial" w:cs="Arial"/>
          <w:sz w:val="24"/>
          <w:szCs w:val="24"/>
        </w:rPr>
        <w:t>enter into</w:t>
      </w:r>
      <w:proofErr w:type="gramEnd"/>
      <w:r w:rsidR="00F24B14" w:rsidRPr="00DC3FE9">
        <w:rPr>
          <w:rFonts w:ascii="Arial" w:eastAsia="Times New Roman" w:hAnsi="Arial" w:cs="Arial"/>
          <w:sz w:val="24"/>
          <w:szCs w:val="24"/>
        </w:rPr>
        <w:t xml:space="preserve"> a </w:t>
      </w:r>
      <w:r w:rsidR="00192423">
        <w:rPr>
          <w:rFonts w:ascii="Arial" w:hAnsi="Arial" w:cs="Arial"/>
          <w:sz w:val="24"/>
          <w:szCs w:val="24"/>
        </w:rPr>
        <w:t>memorandum of understanding (MOU)</w:t>
      </w:r>
      <w:r w:rsidR="00C9442C" w:rsidRPr="00DC3FE9">
        <w:rPr>
          <w:rFonts w:ascii="Arial" w:hAnsi="Arial" w:cs="Arial"/>
          <w:sz w:val="24"/>
          <w:szCs w:val="24"/>
        </w:rPr>
        <w:t xml:space="preserve"> </w:t>
      </w:r>
      <w:r w:rsidR="00F24B14" w:rsidRPr="00DC3FE9">
        <w:rPr>
          <w:rFonts w:ascii="Arial" w:eastAsia="Times New Roman" w:hAnsi="Arial" w:cs="Arial"/>
          <w:sz w:val="24"/>
          <w:szCs w:val="24"/>
        </w:rPr>
        <w:t xml:space="preserve">with the HCC that would provide the same satisfactory assurances as a </w:t>
      </w:r>
      <w:r w:rsidR="00455CC9">
        <w:rPr>
          <w:rFonts w:ascii="Arial" w:eastAsia="Times New Roman" w:hAnsi="Arial" w:cs="Arial"/>
          <w:sz w:val="24"/>
          <w:szCs w:val="24"/>
        </w:rPr>
        <w:t>b</w:t>
      </w:r>
      <w:r w:rsidR="00F24B14" w:rsidRPr="00DC3FE9">
        <w:rPr>
          <w:rFonts w:ascii="Arial" w:eastAsia="Times New Roman" w:hAnsi="Arial" w:cs="Arial"/>
          <w:sz w:val="24"/>
          <w:szCs w:val="24"/>
        </w:rPr>
        <w:t xml:space="preserve">usiness </w:t>
      </w:r>
      <w:r w:rsidR="00455CC9">
        <w:rPr>
          <w:rFonts w:ascii="Arial" w:eastAsia="Times New Roman" w:hAnsi="Arial" w:cs="Arial"/>
          <w:sz w:val="24"/>
          <w:szCs w:val="24"/>
        </w:rPr>
        <w:t>a</w:t>
      </w:r>
      <w:r w:rsidR="00F24B14" w:rsidRPr="00DC3FE9">
        <w:rPr>
          <w:rFonts w:ascii="Arial" w:eastAsia="Times New Roman" w:hAnsi="Arial" w:cs="Arial"/>
          <w:sz w:val="24"/>
          <w:szCs w:val="24"/>
        </w:rPr>
        <w:t xml:space="preserve">ssociate </w:t>
      </w:r>
      <w:r w:rsidR="00455CC9">
        <w:rPr>
          <w:rFonts w:ascii="Arial" w:eastAsia="Times New Roman" w:hAnsi="Arial" w:cs="Arial"/>
          <w:sz w:val="24"/>
          <w:szCs w:val="24"/>
        </w:rPr>
        <w:t>a</w:t>
      </w:r>
      <w:r w:rsidR="00F24B14" w:rsidRPr="00DC3FE9">
        <w:rPr>
          <w:rFonts w:ascii="Arial" w:eastAsia="Times New Roman" w:hAnsi="Arial" w:cs="Arial"/>
          <w:sz w:val="24"/>
          <w:szCs w:val="24"/>
        </w:rPr>
        <w:t>greement.</w:t>
      </w:r>
    </w:p>
    <w:p w14:paraId="61A97B0A" w14:textId="6D5631F7" w:rsidR="00916921" w:rsidRPr="00DC3FE9" w:rsidRDefault="00916921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B015865" w14:textId="47AD5137" w:rsidR="003C64ED" w:rsidRPr="00DC3FE9" w:rsidRDefault="00916921" w:rsidP="00DC3FE9">
      <w:pPr>
        <w:tabs>
          <w:tab w:val="left" w:pos="1800"/>
        </w:tabs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04.0</w:t>
      </w:r>
      <w:r w:rsidR="006B425B" w:rsidRPr="00DC3FE9">
        <w:rPr>
          <w:rFonts w:ascii="Arial" w:eastAsia="Times New Roman" w:hAnsi="Arial" w:cs="Arial"/>
          <w:sz w:val="24"/>
          <w:szCs w:val="24"/>
        </w:rPr>
        <w:t>7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="006A16AA" w:rsidRPr="00DC3FE9">
        <w:rPr>
          <w:rFonts w:ascii="Arial" w:eastAsia="Times New Roman" w:hAnsi="Arial" w:cs="Arial"/>
          <w:sz w:val="24"/>
          <w:szCs w:val="24"/>
        </w:rPr>
        <w:t>Texas State shall retain its HCC designation for at least six years from the date of a decision to remove a</w:t>
      </w:r>
      <w:r w:rsidR="0029300E" w:rsidRPr="00DC3FE9">
        <w:rPr>
          <w:rFonts w:ascii="Arial" w:eastAsia="Times New Roman" w:hAnsi="Arial" w:cs="Arial"/>
          <w:sz w:val="24"/>
          <w:szCs w:val="24"/>
        </w:rPr>
        <w:t>n</w:t>
      </w:r>
      <w:r w:rsidR="006A16AA" w:rsidRPr="00DC3FE9">
        <w:rPr>
          <w:rFonts w:ascii="Arial" w:eastAsia="Times New Roman" w:hAnsi="Arial" w:cs="Arial"/>
          <w:sz w:val="24"/>
          <w:szCs w:val="24"/>
        </w:rPr>
        <w:t xml:space="preserve"> </w:t>
      </w:r>
      <w:r w:rsidR="005E2F23" w:rsidRPr="00DC3FE9">
        <w:rPr>
          <w:rFonts w:ascii="Arial" w:eastAsia="Times New Roman" w:hAnsi="Arial" w:cs="Arial"/>
          <w:sz w:val="24"/>
          <w:szCs w:val="24"/>
        </w:rPr>
        <w:t>HCC’s</w:t>
      </w:r>
      <w:r w:rsidR="006A16AA" w:rsidRPr="00DC3FE9">
        <w:rPr>
          <w:rFonts w:ascii="Arial" w:eastAsia="Times New Roman" w:hAnsi="Arial" w:cs="Arial"/>
          <w:sz w:val="24"/>
          <w:szCs w:val="24"/>
        </w:rPr>
        <w:t xml:space="preserve"> designation as </w:t>
      </w:r>
      <w:r w:rsidR="00890E50" w:rsidRPr="00DC3FE9">
        <w:rPr>
          <w:rFonts w:ascii="Arial" w:eastAsia="Times New Roman" w:hAnsi="Arial" w:cs="Arial"/>
          <w:sz w:val="24"/>
          <w:szCs w:val="24"/>
        </w:rPr>
        <w:t>an</w:t>
      </w:r>
      <w:r w:rsidR="006A16AA" w:rsidRPr="00DC3FE9">
        <w:rPr>
          <w:rFonts w:ascii="Arial" w:eastAsia="Times New Roman" w:hAnsi="Arial" w:cs="Arial"/>
          <w:sz w:val="24"/>
          <w:szCs w:val="24"/>
        </w:rPr>
        <w:t xml:space="preserve"> HCC.</w:t>
      </w:r>
      <w:r w:rsidR="00455CC9">
        <w:rPr>
          <w:rFonts w:ascii="Arial" w:eastAsia="Times New Roman" w:hAnsi="Arial" w:cs="Arial"/>
          <w:sz w:val="24"/>
          <w:szCs w:val="24"/>
        </w:rPr>
        <w:t xml:space="preserve"> </w:t>
      </w:r>
      <w:r w:rsidR="006A16AA" w:rsidRPr="00DC3FE9">
        <w:rPr>
          <w:rFonts w:ascii="Arial" w:eastAsia="Times New Roman" w:hAnsi="Arial" w:cs="Arial"/>
          <w:sz w:val="24"/>
          <w:szCs w:val="24"/>
        </w:rPr>
        <w:lastRenderedPageBreak/>
        <w:t xml:space="preserve">Otherwise, </w:t>
      </w:r>
      <w:r w:rsidR="00F904AB" w:rsidRPr="00DC3FE9">
        <w:rPr>
          <w:rFonts w:ascii="Arial" w:eastAsia="Times New Roman" w:hAnsi="Arial" w:cs="Arial"/>
          <w:sz w:val="24"/>
          <w:szCs w:val="24"/>
        </w:rPr>
        <w:t xml:space="preserve">Texas State </w:t>
      </w:r>
      <w:r w:rsidR="006A16AA" w:rsidRPr="00DC3FE9">
        <w:rPr>
          <w:rFonts w:ascii="Arial" w:eastAsia="Times New Roman" w:hAnsi="Arial" w:cs="Arial"/>
          <w:sz w:val="24"/>
          <w:szCs w:val="24"/>
        </w:rPr>
        <w:t>shall retain HCC designations indefinitely</w:t>
      </w:r>
      <w:r w:rsidR="0089352B" w:rsidRPr="00DC3FE9">
        <w:rPr>
          <w:rFonts w:ascii="Arial" w:eastAsia="Times New Roman" w:hAnsi="Arial" w:cs="Arial"/>
          <w:sz w:val="24"/>
          <w:szCs w:val="24"/>
        </w:rPr>
        <w:t>, as per</w:t>
      </w:r>
      <w:r w:rsidR="00F91313" w:rsidRPr="00DC3FE9">
        <w:rPr>
          <w:rFonts w:ascii="Arial" w:eastAsia="Times New Roman" w:hAnsi="Arial" w:cs="Arial"/>
          <w:sz w:val="24"/>
          <w:szCs w:val="24"/>
        </w:rPr>
        <w:t xml:space="preserve"> </w:t>
      </w:r>
      <w:hyperlink r:id="rId23" w:history="1">
        <w:r w:rsidR="00C420C3" w:rsidRPr="00DC3FE9">
          <w:rPr>
            <w:rStyle w:val="Hyperlink"/>
            <w:rFonts w:ascii="Arial" w:hAnsi="Arial" w:cs="Arial"/>
            <w:sz w:val="24"/>
            <w:szCs w:val="24"/>
          </w:rPr>
          <w:t>45 C.F.R. 164.3</w:t>
        </w:r>
        <w:r w:rsidR="00C420C3" w:rsidRPr="00DC3FE9">
          <w:rPr>
            <w:rStyle w:val="Hyperlink"/>
            <w:rFonts w:ascii="Arial" w:hAnsi="Arial" w:cs="Arial"/>
            <w:sz w:val="24"/>
            <w:szCs w:val="24"/>
          </w:rPr>
          <w:t>1</w:t>
        </w:r>
        <w:r w:rsidR="00C420C3" w:rsidRPr="00DC3FE9">
          <w:rPr>
            <w:rStyle w:val="Hyperlink"/>
            <w:rFonts w:ascii="Arial" w:hAnsi="Arial" w:cs="Arial"/>
            <w:sz w:val="24"/>
            <w:szCs w:val="24"/>
          </w:rPr>
          <w:t>6(b)(2)(i)</w:t>
        </w:r>
      </w:hyperlink>
      <w:r w:rsidR="006A16AA" w:rsidRPr="00DC3FE9">
        <w:rPr>
          <w:rFonts w:ascii="Arial" w:eastAsia="Times New Roman" w:hAnsi="Arial" w:cs="Arial"/>
          <w:sz w:val="24"/>
          <w:szCs w:val="24"/>
        </w:rPr>
        <w:t>.</w:t>
      </w:r>
    </w:p>
    <w:p w14:paraId="36586CBB" w14:textId="77777777" w:rsidR="00F24B14" w:rsidRPr="00DC3FE9" w:rsidRDefault="00F24B14" w:rsidP="00DC3FE9">
      <w:pPr>
        <w:tabs>
          <w:tab w:val="left" w:pos="1800"/>
        </w:tabs>
        <w:spacing w:after="0" w:line="240" w:lineRule="auto"/>
        <w:ind w:left="1440" w:hanging="720"/>
        <w:contextualSpacing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266092DF" w14:textId="2E4F7860" w:rsidR="00487DD6" w:rsidRPr="00DC3FE9" w:rsidRDefault="00916921" w:rsidP="00DC3FE9">
      <w:pPr>
        <w:tabs>
          <w:tab w:val="left" w:pos="1800"/>
        </w:tabs>
        <w:spacing w:after="0" w:line="240" w:lineRule="auto"/>
        <w:contextualSpacing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DC3FE9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F24B14" w:rsidRPr="00DC3FE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05.</w:t>
      </w:r>
      <w:r w:rsidR="00F24B14" w:rsidRPr="00DC3FE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    </w:t>
      </w:r>
      <w:r w:rsidR="00F24B14" w:rsidRPr="00DC3FE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RESPONSIBILITIES OF A HYBRID ENTITY</w:t>
      </w:r>
    </w:p>
    <w:p w14:paraId="3D43E65D" w14:textId="77777777" w:rsidR="00487DD6" w:rsidRPr="00DC3FE9" w:rsidRDefault="00487DD6" w:rsidP="00DC3FE9">
      <w:pPr>
        <w:tabs>
          <w:tab w:val="left" w:pos="1800"/>
        </w:tabs>
        <w:spacing w:after="0" w:line="240" w:lineRule="auto"/>
        <w:ind w:left="720"/>
        <w:contextualSpacing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3EA7FF0A" w14:textId="0AEB910A" w:rsidR="00F24B14" w:rsidRPr="00DC3FE9" w:rsidRDefault="00487DD6" w:rsidP="00455CC9">
      <w:pPr>
        <w:tabs>
          <w:tab w:val="left" w:pos="1800"/>
        </w:tabs>
        <w:spacing w:after="0" w:line="240" w:lineRule="auto"/>
        <w:ind w:left="1440" w:hanging="720"/>
        <w:contextualSpacing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DC3FE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05.01 </w:t>
      </w:r>
      <w:r w:rsidR="00455CC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  <w:t>A hybrid entity must i</w:t>
      </w:r>
      <w:r w:rsidRPr="00DC3FE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mplement</w:t>
      </w:r>
      <w:r w:rsidR="00F24B14" w:rsidRPr="00DC3FE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institutional wide policies and procedures to ensure compliance with applicable requirements.</w:t>
      </w:r>
    </w:p>
    <w:p w14:paraId="30D43650" w14:textId="77777777" w:rsidR="0071515F" w:rsidRPr="00DC3FE9" w:rsidRDefault="0071515F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BF0F8B1" w14:textId="1687A802" w:rsidR="00916921" w:rsidRPr="00DC3FE9" w:rsidRDefault="00916921" w:rsidP="00DC3FE9">
      <w:pPr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C3FE9">
        <w:rPr>
          <w:rFonts w:ascii="Arial" w:eastAsia="Times New Roman" w:hAnsi="Arial" w:cs="Arial"/>
          <w:b/>
          <w:sz w:val="24"/>
          <w:szCs w:val="24"/>
        </w:rPr>
        <w:t>0</w:t>
      </w:r>
      <w:r w:rsidR="00F24B14" w:rsidRPr="00DC3FE9">
        <w:rPr>
          <w:rFonts w:ascii="Arial" w:eastAsia="Times New Roman" w:hAnsi="Arial" w:cs="Arial"/>
          <w:b/>
          <w:sz w:val="24"/>
          <w:szCs w:val="24"/>
        </w:rPr>
        <w:t>6</w:t>
      </w:r>
      <w:r w:rsidRPr="00DC3FE9">
        <w:rPr>
          <w:rFonts w:ascii="Arial" w:eastAsia="Times New Roman" w:hAnsi="Arial" w:cs="Arial"/>
          <w:b/>
          <w:sz w:val="24"/>
          <w:szCs w:val="24"/>
        </w:rPr>
        <w:t>.</w:t>
      </w:r>
      <w:r w:rsidRPr="00DC3FE9">
        <w:rPr>
          <w:rFonts w:ascii="Arial" w:eastAsia="Times New Roman" w:hAnsi="Arial" w:cs="Arial"/>
          <w:b/>
          <w:sz w:val="24"/>
          <w:szCs w:val="24"/>
        </w:rPr>
        <w:tab/>
      </w:r>
      <w:r w:rsidR="006B425B" w:rsidRPr="00DC3FE9">
        <w:rPr>
          <w:rFonts w:ascii="Arial" w:eastAsia="Times New Roman" w:hAnsi="Arial" w:cs="Arial"/>
          <w:b/>
          <w:sz w:val="24"/>
          <w:szCs w:val="24"/>
        </w:rPr>
        <w:t>INDIVIDUAL EMPLOYEE RESPONSIBILITY</w:t>
      </w:r>
      <w:r w:rsidRPr="00DC3FE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68183C2" w14:textId="77777777" w:rsidR="00916921" w:rsidRPr="00DC3FE9" w:rsidRDefault="00916921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32B251EF" w14:textId="4F10DA3A" w:rsidR="00916921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bookmarkStart w:id="0" w:name="_Hlk497205903"/>
      <w:r w:rsidRPr="00DC3FE9">
        <w:rPr>
          <w:rFonts w:ascii="Arial" w:eastAsia="Times New Roman" w:hAnsi="Arial" w:cs="Arial"/>
          <w:sz w:val="24"/>
          <w:szCs w:val="24"/>
        </w:rPr>
        <w:t>0</w:t>
      </w:r>
      <w:r w:rsidR="00487DD6" w:rsidRPr="00DC3FE9">
        <w:rPr>
          <w:rFonts w:ascii="Arial" w:eastAsia="Times New Roman" w:hAnsi="Arial" w:cs="Arial"/>
          <w:sz w:val="24"/>
          <w:szCs w:val="24"/>
        </w:rPr>
        <w:t>6</w:t>
      </w:r>
      <w:r w:rsidRPr="00DC3FE9">
        <w:rPr>
          <w:rFonts w:ascii="Arial" w:eastAsia="Times New Roman" w:hAnsi="Arial" w:cs="Arial"/>
          <w:sz w:val="24"/>
          <w:szCs w:val="24"/>
        </w:rPr>
        <w:t>.01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="006B425B" w:rsidRPr="00DC3FE9">
        <w:rPr>
          <w:rFonts w:ascii="Arial" w:eastAsia="Times New Roman" w:hAnsi="Arial" w:cs="Arial"/>
          <w:sz w:val="24"/>
          <w:szCs w:val="24"/>
        </w:rPr>
        <w:t>Any individual who fails to comply with this policy and the applicable HIPAA regulations may be subject to discipline up to and including termination.</w:t>
      </w:r>
      <w:r w:rsidRPr="00DC3FE9">
        <w:rPr>
          <w:rFonts w:ascii="Arial" w:eastAsia="Times New Roman" w:hAnsi="Arial" w:cs="Arial"/>
          <w:sz w:val="24"/>
          <w:szCs w:val="24"/>
        </w:rPr>
        <w:tab/>
      </w:r>
    </w:p>
    <w:bookmarkEnd w:id="0"/>
    <w:p w14:paraId="1FA0759B" w14:textId="77777777" w:rsidR="00916921" w:rsidRPr="00DC3FE9" w:rsidRDefault="00916921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69CC70E1" w14:textId="0F633F1F" w:rsidR="00916921" w:rsidRPr="00DC3FE9" w:rsidRDefault="00916921" w:rsidP="00DC3FE9">
      <w:p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C3FE9">
        <w:rPr>
          <w:rFonts w:ascii="Arial" w:eastAsia="Times New Roman" w:hAnsi="Arial" w:cs="Arial"/>
          <w:b/>
          <w:sz w:val="24"/>
          <w:szCs w:val="24"/>
        </w:rPr>
        <w:t>0</w:t>
      </w:r>
      <w:r w:rsidR="00F24B14" w:rsidRPr="00DC3FE9">
        <w:rPr>
          <w:rFonts w:ascii="Arial" w:eastAsia="Times New Roman" w:hAnsi="Arial" w:cs="Arial"/>
          <w:b/>
          <w:sz w:val="24"/>
          <w:szCs w:val="24"/>
        </w:rPr>
        <w:t>7</w:t>
      </w:r>
      <w:r w:rsidRPr="00DC3FE9">
        <w:rPr>
          <w:rFonts w:ascii="Arial" w:eastAsia="Times New Roman" w:hAnsi="Arial" w:cs="Arial"/>
          <w:b/>
          <w:sz w:val="24"/>
          <w:szCs w:val="24"/>
        </w:rPr>
        <w:t>.</w:t>
      </w:r>
      <w:r w:rsidRPr="00DC3FE9">
        <w:rPr>
          <w:rFonts w:ascii="Arial" w:eastAsia="Times New Roman" w:hAnsi="Arial" w:cs="Arial"/>
          <w:b/>
          <w:sz w:val="24"/>
          <w:szCs w:val="24"/>
        </w:rPr>
        <w:tab/>
        <w:t xml:space="preserve">RESPONSIBILITIES OF </w:t>
      </w:r>
      <w:r w:rsidR="006B425B" w:rsidRPr="00DC3FE9">
        <w:rPr>
          <w:rFonts w:ascii="Arial" w:eastAsia="Times New Roman" w:hAnsi="Arial" w:cs="Arial"/>
          <w:b/>
          <w:sz w:val="24"/>
          <w:szCs w:val="24"/>
        </w:rPr>
        <w:t xml:space="preserve">UNIVERSITY </w:t>
      </w:r>
      <w:r w:rsidR="003A7844" w:rsidRPr="00DC3FE9">
        <w:rPr>
          <w:rFonts w:ascii="Arial" w:eastAsia="Times New Roman" w:hAnsi="Arial" w:cs="Arial"/>
          <w:b/>
          <w:sz w:val="24"/>
          <w:szCs w:val="24"/>
        </w:rPr>
        <w:t>H</w:t>
      </w:r>
      <w:r w:rsidR="0029300E" w:rsidRPr="00DC3FE9">
        <w:rPr>
          <w:rFonts w:ascii="Arial" w:eastAsia="Times New Roman" w:hAnsi="Arial" w:cs="Arial"/>
          <w:b/>
          <w:sz w:val="24"/>
          <w:szCs w:val="24"/>
        </w:rPr>
        <w:t>EALTH CARE COMPONENTS</w:t>
      </w:r>
      <w:r w:rsidRPr="00DC3FE9">
        <w:rPr>
          <w:rFonts w:ascii="Arial" w:eastAsia="Times New Roman" w:hAnsi="Arial" w:cs="Arial"/>
          <w:b/>
          <w:sz w:val="24"/>
          <w:szCs w:val="24"/>
        </w:rPr>
        <w:t xml:space="preserve">   </w:t>
      </w:r>
    </w:p>
    <w:p w14:paraId="63136312" w14:textId="77777777" w:rsidR="00916921" w:rsidRPr="00DC3FE9" w:rsidRDefault="00916921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79CC82A0" w14:textId="5924E318" w:rsidR="00916921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0</w:t>
      </w:r>
      <w:r w:rsidR="00487DD6" w:rsidRPr="00DC3FE9">
        <w:rPr>
          <w:rFonts w:ascii="Arial" w:eastAsia="Times New Roman" w:hAnsi="Arial" w:cs="Arial"/>
          <w:sz w:val="24"/>
          <w:szCs w:val="24"/>
        </w:rPr>
        <w:t>7</w:t>
      </w:r>
      <w:r w:rsidRPr="00DC3FE9">
        <w:rPr>
          <w:rFonts w:ascii="Arial" w:eastAsia="Times New Roman" w:hAnsi="Arial" w:cs="Arial"/>
          <w:sz w:val="24"/>
          <w:szCs w:val="24"/>
        </w:rPr>
        <w:t>.01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="006B425B" w:rsidRPr="00DC3FE9">
        <w:rPr>
          <w:rFonts w:ascii="Arial" w:eastAsia="Times New Roman" w:hAnsi="Arial" w:cs="Arial"/>
          <w:sz w:val="24"/>
          <w:szCs w:val="24"/>
        </w:rPr>
        <w:t xml:space="preserve">University HCCs shall appoint a </w:t>
      </w:r>
      <w:r w:rsidR="0089352B" w:rsidRPr="00DC3FE9">
        <w:rPr>
          <w:rFonts w:ascii="Arial" w:eastAsia="Times New Roman" w:hAnsi="Arial" w:cs="Arial"/>
          <w:sz w:val="24"/>
          <w:szCs w:val="24"/>
        </w:rPr>
        <w:t>p</w:t>
      </w:r>
      <w:r w:rsidR="006B425B" w:rsidRPr="00DC3FE9">
        <w:rPr>
          <w:rFonts w:ascii="Arial" w:eastAsia="Times New Roman" w:hAnsi="Arial" w:cs="Arial"/>
          <w:sz w:val="24"/>
          <w:szCs w:val="24"/>
        </w:rPr>
        <w:t xml:space="preserve">rivacy and </w:t>
      </w:r>
      <w:r w:rsidR="0089352B" w:rsidRPr="00DC3FE9">
        <w:rPr>
          <w:rFonts w:ascii="Arial" w:eastAsia="Times New Roman" w:hAnsi="Arial" w:cs="Arial"/>
          <w:sz w:val="24"/>
          <w:szCs w:val="24"/>
        </w:rPr>
        <w:t>s</w:t>
      </w:r>
      <w:r w:rsidR="006B425B" w:rsidRPr="00DC3FE9">
        <w:rPr>
          <w:rFonts w:ascii="Arial" w:eastAsia="Times New Roman" w:hAnsi="Arial" w:cs="Arial"/>
          <w:sz w:val="24"/>
          <w:szCs w:val="24"/>
        </w:rPr>
        <w:t xml:space="preserve">ecurity </w:t>
      </w:r>
      <w:r w:rsidR="0089352B" w:rsidRPr="00DC3FE9">
        <w:rPr>
          <w:rFonts w:ascii="Arial" w:eastAsia="Times New Roman" w:hAnsi="Arial" w:cs="Arial"/>
          <w:sz w:val="24"/>
          <w:szCs w:val="24"/>
        </w:rPr>
        <w:t>o</w:t>
      </w:r>
      <w:r w:rsidR="006B425B" w:rsidRPr="00DC3FE9">
        <w:rPr>
          <w:rFonts w:ascii="Arial" w:eastAsia="Times New Roman" w:hAnsi="Arial" w:cs="Arial"/>
          <w:sz w:val="24"/>
          <w:szCs w:val="24"/>
        </w:rPr>
        <w:t xml:space="preserve">fficer </w:t>
      </w:r>
      <w:r w:rsidR="001F58BA" w:rsidRPr="00DC3FE9">
        <w:rPr>
          <w:rFonts w:ascii="Arial" w:eastAsia="Times New Roman" w:hAnsi="Arial" w:cs="Arial"/>
          <w:sz w:val="24"/>
          <w:szCs w:val="24"/>
        </w:rPr>
        <w:t>for the</w:t>
      </w:r>
      <w:r w:rsidR="006B425B" w:rsidRPr="00DC3FE9">
        <w:rPr>
          <w:rFonts w:ascii="Arial" w:eastAsia="Times New Roman" w:hAnsi="Arial" w:cs="Arial"/>
          <w:sz w:val="24"/>
          <w:szCs w:val="24"/>
        </w:rPr>
        <w:t xml:space="preserve"> </w:t>
      </w:r>
      <w:r w:rsidR="005E2F23" w:rsidRPr="00DC3FE9">
        <w:rPr>
          <w:rFonts w:ascii="Arial" w:eastAsia="Times New Roman" w:hAnsi="Arial" w:cs="Arial"/>
          <w:sz w:val="24"/>
          <w:szCs w:val="24"/>
        </w:rPr>
        <w:t>HCC</w:t>
      </w:r>
      <w:r w:rsidR="006B425B" w:rsidRPr="00DC3FE9">
        <w:rPr>
          <w:rFonts w:ascii="Arial" w:eastAsia="Times New Roman" w:hAnsi="Arial" w:cs="Arial"/>
          <w:sz w:val="24"/>
          <w:szCs w:val="24"/>
        </w:rPr>
        <w:t>.</w:t>
      </w:r>
    </w:p>
    <w:p w14:paraId="35BC3334" w14:textId="77777777" w:rsidR="00916921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59EF0F1E" w14:textId="41DC6D37" w:rsidR="00232BAD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0</w:t>
      </w:r>
      <w:r w:rsidR="00487DD6" w:rsidRPr="00DC3FE9">
        <w:rPr>
          <w:rFonts w:ascii="Arial" w:eastAsia="Times New Roman" w:hAnsi="Arial" w:cs="Arial"/>
          <w:sz w:val="24"/>
          <w:szCs w:val="24"/>
        </w:rPr>
        <w:t>7</w:t>
      </w:r>
      <w:r w:rsidRPr="00DC3FE9">
        <w:rPr>
          <w:rFonts w:ascii="Arial" w:eastAsia="Times New Roman" w:hAnsi="Arial" w:cs="Arial"/>
          <w:sz w:val="24"/>
          <w:szCs w:val="24"/>
        </w:rPr>
        <w:t>.02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="006B425B" w:rsidRPr="00DC3FE9">
        <w:rPr>
          <w:rFonts w:ascii="Arial" w:eastAsia="Times New Roman" w:hAnsi="Arial" w:cs="Arial"/>
          <w:sz w:val="24"/>
          <w:szCs w:val="24"/>
        </w:rPr>
        <w:t>University HCCs shall comply with all applicable HIPAA laws and regulations.</w:t>
      </w:r>
      <w:r w:rsidR="00187E1E" w:rsidRPr="00DC3FE9">
        <w:rPr>
          <w:rFonts w:ascii="Arial" w:eastAsia="Times New Roman" w:hAnsi="Arial" w:cs="Arial"/>
          <w:sz w:val="24"/>
          <w:szCs w:val="24"/>
        </w:rPr>
        <w:t xml:space="preserve"> Each </w:t>
      </w:r>
      <w:r w:rsidR="005E2F23" w:rsidRPr="00DC3FE9">
        <w:rPr>
          <w:rFonts w:ascii="Arial" w:eastAsia="Times New Roman" w:hAnsi="Arial" w:cs="Arial"/>
          <w:sz w:val="24"/>
          <w:szCs w:val="24"/>
        </w:rPr>
        <w:t>HCC</w:t>
      </w:r>
      <w:r w:rsidR="00187E1E" w:rsidRPr="00DC3FE9">
        <w:rPr>
          <w:rFonts w:ascii="Arial" w:eastAsia="Times New Roman" w:hAnsi="Arial" w:cs="Arial"/>
          <w:sz w:val="24"/>
          <w:szCs w:val="24"/>
        </w:rPr>
        <w:t xml:space="preserve">’s </w:t>
      </w:r>
      <w:r w:rsidR="0089352B" w:rsidRPr="00DC3FE9">
        <w:rPr>
          <w:rFonts w:ascii="Arial" w:eastAsia="Times New Roman" w:hAnsi="Arial" w:cs="Arial"/>
          <w:sz w:val="24"/>
          <w:szCs w:val="24"/>
        </w:rPr>
        <w:t>p</w:t>
      </w:r>
      <w:r w:rsidR="00187E1E" w:rsidRPr="00DC3FE9">
        <w:rPr>
          <w:rFonts w:ascii="Arial" w:eastAsia="Times New Roman" w:hAnsi="Arial" w:cs="Arial"/>
          <w:sz w:val="24"/>
          <w:szCs w:val="24"/>
        </w:rPr>
        <w:t xml:space="preserve">rivacy and </w:t>
      </w:r>
      <w:r w:rsidR="0089352B" w:rsidRPr="00DC3FE9">
        <w:rPr>
          <w:rFonts w:ascii="Arial" w:eastAsia="Times New Roman" w:hAnsi="Arial" w:cs="Arial"/>
          <w:sz w:val="24"/>
          <w:szCs w:val="24"/>
        </w:rPr>
        <w:t>s</w:t>
      </w:r>
      <w:r w:rsidR="00187E1E" w:rsidRPr="00DC3FE9">
        <w:rPr>
          <w:rFonts w:ascii="Arial" w:eastAsia="Times New Roman" w:hAnsi="Arial" w:cs="Arial"/>
          <w:sz w:val="24"/>
          <w:szCs w:val="24"/>
        </w:rPr>
        <w:t xml:space="preserve">ecurity officer shall be the primary </w:t>
      </w:r>
      <w:r w:rsidR="005E2F23" w:rsidRPr="00DC3FE9">
        <w:rPr>
          <w:rFonts w:ascii="Arial" w:eastAsia="Times New Roman" w:hAnsi="Arial" w:cs="Arial"/>
          <w:sz w:val="24"/>
          <w:szCs w:val="24"/>
        </w:rPr>
        <w:t>HCC</w:t>
      </w:r>
      <w:r w:rsidR="00187E1E" w:rsidRPr="00DC3FE9">
        <w:rPr>
          <w:rFonts w:ascii="Arial" w:eastAsia="Times New Roman" w:hAnsi="Arial" w:cs="Arial"/>
          <w:sz w:val="24"/>
          <w:szCs w:val="24"/>
        </w:rPr>
        <w:t xml:space="preserve"> representative responsible for providing evidence of compliance to the </w:t>
      </w:r>
      <w:r w:rsidR="00961AC0" w:rsidRPr="00DC3FE9">
        <w:rPr>
          <w:rFonts w:ascii="Arial" w:eastAsia="Times New Roman" w:hAnsi="Arial" w:cs="Arial"/>
          <w:sz w:val="24"/>
          <w:szCs w:val="24"/>
        </w:rPr>
        <w:t>a</w:t>
      </w:r>
      <w:r w:rsidR="008F5FFF" w:rsidRPr="00DC3FE9">
        <w:rPr>
          <w:rFonts w:ascii="Arial" w:eastAsia="Times New Roman" w:hAnsi="Arial" w:cs="Arial"/>
          <w:sz w:val="24"/>
          <w:szCs w:val="24"/>
        </w:rPr>
        <w:t xml:space="preserve">ssistant </w:t>
      </w:r>
      <w:r w:rsidR="00961AC0" w:rsidRPr="00DC3FE9">
        <w:rPr>
          <w:rFonts w:ascii="Arial" w:eastAsia="Times New Roman" w:hAnsi="Arial" w:cs="Arial"/>
          <w:sz w:val="24"/>
          <w:szCs w:val="24"/>
        </w:rPr>
        <w:t>vice president for</w:t>
      </w:r>
      <w:r w:rsidR="008F5FFF" w:rsidRPr="00DC3FE9">
        <w:rPr>
          <w:rFonts w:ascii="Arial" w:eastAsia="Times New Roman" w:hAnsi="Arial" w:cs="Arial"/>
          <w:sz w:val="24"/>
          <w:szCs w:val="24"/>
        </w:rPr>
        <w:t xml:space="preserve"> Institutional Compliance </w:t>
      </w:r>
      <w:r w:rsidR="00961AC0" w:rsidRPr="00DC3FE9">
        <w:rPr>
          <w:rFonts w:ascii="Arial" w:eastAsia="Times New Roman" w:hAnsi="Arial" w:cs="Arial"/>
          <w:sz w:val="24"/>
          <w:szCs w:val="24"/>
        </w:rPr>
        <w:t>and</w:t>
      </w:r>
      <w:r w:rsidR="008F5FFF" w:rsidRPr="00DC3FE9">
        <w:rPr>
          <w:rFonts w:ascii="Arial" w:eastAsia="Times New Roman" w:hAnsi="Arial" w:cs="Arial"/>
          <w:sz w:val="24"/>
          <w:szCs w:val="24"/>
        </w:rPr>
        <w:t xml:space="preserve"> C</w:t>
      </w:r>
      <w:r w:rsidR="009871AF" w:rsidRPr="00DC3FE9">
        <w:rPr>
          <w:rFonts w:ascii="Arial" w:eastAsia="Times New Roman" w:hAnsi="Arial" w:cs="Arial"/>
          <w:sz w:val="24"/>
          <w:szCs w:val="24"/>
        </w:rPr>
        <w:t xml:space="preserve">hief </w:t>
      </w:r>
      <w:r w:rsidR="008F5FFF" w:rsidRPr="00DC3FE9">
        <w:rPr>
          <w:rFonts w:ascii="Arial" w:eastAsia="Times New Roman" w:hAnsi="Arial" w:cs="Arial"/>
          <w:sz w:val="24"/>
          <w:szCs w:val="24"/>
        </w:rPr>
        <w:t>C</w:t>
      </w:r>
      <w:r w:rsidR="009871AF" w:rsidRPr="00DC3FE9">
        <w:rPr>
          <w:rFonts w:ascii="Arial" w:eastAsia="Times New Roman" w:hAnsi="Arial" w:cs="Arial"/>
          <w:sz w:val="24"/>
          <w:szCs w:val="24"/>
        </w:rPr>
        <w:t xml:space="preserve">ompliance </w:t>
      </w:r>
      <w:r w:rsidR="008F5FFF" w:rsidRPr="00DC3FE9">
        <w:rPr>
          <w:rFonts w:ascii="Arial" w:eastAsia="Times New Roman" w:hAnsi="Arial" w:cs="Arial"/>
          <w:sz w:val="24"/>
          <w:szCs w:val="24"/>
        </w:rPr>
        <w:t>O</w:t>
      </w:r>
      <w:r w:rsidR="009871AF" w:rsidRPr="00DC3FE9">
        <w:rPr>
          <w:rFonts w:ascii="Arial" w:eastAsia="Times New Roman" w:hAnsi="Arial" w:cs="Arial"/>
          <w:sz w:val="24"/>
          <w:szCs w:val="24"/>
        </w:rPr>
        <w:t>fficer</w:t>
      </w:r>
      <w:r w:rsidR="00187E1E" w:rsidRPr="00DC3FE9">
        <w:rPr>
          <w:rFonts w:ascii="Arial" w:eastAsia="Times New Roman" w:hAnsi="Arial" w:cs="Arial"/>
          <w:sz w:val="24"/>
          <w:szCs w:val="24"/>
        </w:rPr>
        <w:t>.</w:t>
      </w:r>
    </w:p>
    <w:p w14:paraId="4EC71F8B" w14:textId="146B0C5B" w:rsidR="00232BAD" w:rsidRPr="00DC3FE9" w:rsidRDefault="00232BAD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</w:p>
    <w:p w14:paraId="1FFA995A" w14:textId="702451E0" w:rsidR="007878A8" w:rsidRPr="00DC3FE9" w:rsidRDefault="00232BAD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0</w:t>
      </w:r>
      <w:r w:rsidR="00487DD6" w:rsidRPr="00DC3FE9">
        <w:rPr>
          <w:rFonts w:ascii="Arial" w:eastAsia="Times New Roman" w:hAnsi="Arial" w:cs="Arial"/>
          <w:sz w:val="24"/>
          <w:szCs w:val="24"/>
        </w:rPr>
        <w:t>7</w:t>
      </w:r>
      <w:r w:rsidRPr="00DC3FE9">
        <w:rPr>
          <w:rFonts w:ascii="Arial" w:eastAsia="Times New Roman" w:hAnsi="Arial" w:cs="Arial"/>
          <w:sz w:val="24"/>
          <w:szCs w:val="24"/>
        </w:rPr>
        <w:t>.03</w:t>
      </w:r>
      <w:r w:rsidRPr="00DC3FE9">
        <w:rPr>
          <w:rFonts w:ascii="Arial" w:eastAsia="Times New Roman" w:hAnsi="Arial" w:cs="Arial"/>
          <w:sz w:val="24"/>
          <w:szCs w:val="24"/>
        </w:rPr>
        <w:tab/>
        <w:t>University HCCs</w:t>
      </w:r>
      <w:r w:rsidR="00F229E8" w:rsidRPr="00DC3FE9">
        <w:rPr>
          <w:rFonts w:ascii="Arial" w:eastAsia="Times New Roman" w:hAnsi="Arial" w:cs="Arial"/>
          <w:sz w:val="24"/>
          <w:szCs w:val="24"/>
        </w:rPr>
        <w:t xml:space="preserve"> shall</w:t>
      </w:r>
      <w:r w:rsidR="00510872" w:rsidRPr="00DC3FE9">
        <w:rPr>
          <w:rFonts w:ascii="Arial" w:eastAsia="Times New Roman" w:hAnsi="Arial" w:cs="Arial"/>
          <w:sz w:val="24"/>
          <w:szCs w:val="24"/>
        </w:rPr>
        <w:t>,</w:t>
      </w:r>
      <w:r w:rsidRPr="00DC3FE9">
        <w:rPr>
          <w:rFonts w:ascii="Arial" w:eastAsia="Times New Roman" w:hAnsi="Arial" w:cs="Arial"/>
          <w:sz w:val="24"/>
          <w:szCs w:val="24"/>
        </w:rPr>
        <w:t xml:space="preserve"> </w:t>
      </w:r>
      <w:r w:rsidR="00283CB1" w:rsidRPr="00DC3FE9">
        <w:rPr>
          <w:rFonts w:ascii="Arial" w:eastAsia="Times New Roman" w:hAnsi="Arial" w:cs="Arial"/>
          <w:sz w:val="24"/>
          <w:szCs w:val="24"/>
        </w:rPr>
        <w:t>without delay</w:t>
      </w:r>
      <w:r w:rsidR="00510872" w:rsidRPr="00DC3FE9">
        <w:rPr>
          <w:rFonts w:ascii="Arial" w:eastAsia="Times New Roman" w:hAnsi="Arial" w:cs="Arial"/>
          <w:sz w:val="24"/>
          <w:szCs w:val="24"/>
        </w:rPr>
        <w:t>,</w:t>
      </w:r>
      <w:r w:rsidRPr="00DC3FE9">
        <w:rPr>
          <w:rFonts w:ascii="Arial" w:eastAsia="Times New Roman" w:hAnsi="Arial" w:cs="Arial"/>
          <w:sz w:val="24"/>
          <w:szCs w:val="24"/>
        </w:rPr>
        <w:t xml:space="preserve"> report </w:t>
      </w:r>
      <w:r w:rsidR="00F229E8" w:rsidRPr="00DC3FE9">
        <w:rPr>
          <w:rFonts w:ascii="Arial" w:eastAsia="Times New Roman" w:hAnsi="Arial" w:cs="Arial"/>
          <w:sz w:val="24"/>
          <w:szCs w:val="24"/>
        </w:rPr>
        <w:t xml:space="preserve">any </w:t>
      </w:r>
      <w:r w:rsidRPr="00DC3FE9">
        <w:rPr>
          <w:rFonts w:ascii="Arial" w:eastAsia="Times New Roman" w:hAnsi="Arial" w:cs="Arial"/>
          <w:sz w:val="24"/>
          <w:szCs w:val="24"/>
        </w:rPr>
        <w:t xml:space="preserve">suspected or confirmed </w:t>
      </w:r>
      <w:r w:rsidR="00283CB1" w:rsidRPr="00DC3FE9">
        <w:rPr>
          <w:rFonts w:ascii="Arial" w:eastAsia="Times New Roman" w:hAnsi="Arial" w:cs="Arial"/>
          <w:sz w:val="24"/>
          <w:szCs w:val="24"/>
        </w:rPr>
        <w:t xml:space="preserve">information resources security incident or </w:t>
      </w:r>
      <w:r w:rsidRPr="00DC3FE9">
        <w:rPr>
          <w:rFonts w:ascii="Arial" w:eastAsia="Times New Roman" w:hAnsi="Arial" w:cs="Arial"/>
          <w:sz w:val="24"/>
          <w:szCs w:val="24"/>
        </w:rPr>
        <w:t xml:space="preserve">breach of PHI </w:t>
      </w:r>
      <w:r w:rsidR="00F229E8" w:rsidRPr="00DC3FE9">
        <w:rPr>
          <w:rFonts w:ascii="Arial" w:eastAsia="Times New Roman" w:hAnsi="Arial" w:cs="Arial"/>
          <w:sz w:val="24"/>
          <w:szCs w:val="24"/>
        </w:rPr>
        <w:t xml:space="preserve">to </w:t>
      </w:r>
      <w:r w:rsidRPr="00DC3FE9">
        <w:rPr>
          <w:rFonts w:ascii="Arial" w:eastAsia="Times New Roman" w:hAnsi="Arial" w:cs="Arial"/>
          <w:sz w:val="24"/>
          <w:szCs w:val="24"/>
        </w:rPr>
        <w:t>Information Security at 512.245.4225</w:t>
      </w:r>
      <w:r w:rsidR="00455CC9">
        <w:rPr>
          <w:rFonts w:ascii="Arial" w:eastAsia="Times New Roman" w:hAnsi="Arial" w:cs="Arial"/>
          <w:sz w:val="24"/>
          <w:szCs w:val="24"/>
        </w:rPr>
        <w:t xml:space="preserve"> or at</w:t>
      </w:r>
      <w:r w:rsidRPr="00DC3FE9">
        <w:rPr>
          <w:rFonts w:ascii="Arial" w:eastAsia="Times New Roman" w:hAnsi="Arial" w:cs="Arial"/>
          <w:sz w:val="24"/>
          <w:szCs w:val="24"/>
        </w:rPr>
        <w:t xml:space="preserve"> </w:t>
      </w:r>
      <w:hyperlink r:id="rId24" w:history="1">
        <w:r w:rsidR="00F229E8" w:rsidRPr="00DC3FE9">
          <w:rPr>
            <w:rStyle w:val="Hyperlink"/>
            <w:rFonts w:ascii="Arial" w:eastAsia="Times New Roman" w:hAnsi="Arial" w:cs="Arial"/>
            <w:sz w:val="24"/>
            <w:szCs w:val="24"/>
          </w:rPr>
          <w:t>infosecurity@txstate.edu</w:t>
        </w:r>
      </w:hyperlink>
      <w:r w:rsidRPr="00DC3FE9">
        <w:rPr>
          <w:rFonts w:ascii="Arial" w:eastAsia="Times New Roman" w:hAnsi="Arial" w:cs="Arial"/>
          <w:sz w:val="24"/>
          <w:szCs w:val="24"/>
        </w:rPr>
        <w:t>.</w:t>
      </w:r>
      <w:r w:rsidR="007878A8" w:rsidRPr="00DC3F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C23057F" w14:textId="2F126F08" w:rsidR="00916921" w:rsidRPr="00DC3FE9" w:rsidRDefault="00916921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6969D19" w14:textId="32F2010A" w:rsidR="00916921" w:rsidRPr="00DC3FE9" w:rsidRDefault="00916921" w:rsidP="00DC3FE9">
      <w:p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C3FE9">
        <w:rPr>
          <w:rFonts w:ascii="Arial" w:eastAsia="Times New Roman" w:hAnsi="Arial" w:cs="Arial"/>
          <w:b/>
          <w:sz w:val="24"/>
          <w:szCs w:val="24"/>
        </w:rPr>
        <w:t>0</w:t>
      </w:r>
      <w:r w:rsidR="00F24B14" w:rsidRPr="00DC3FE9">
        <w:rPr>
          <w:rFonts w:ascii="Arial" w:eastAsia="Times New Roman" w:hAnsi="Arial" w:cs="Arial"/>
          <w:b/>
          <w:sz w:val="24"/>
          <w:szCs w:val="24"/>
        </w:rPr>
        <w:t>8</w:t>
      </w:r>
      <w:r w:rsidRPr="00DC3FE9">
        <w:rPr>
          <w:rFonts w:ascii="Arial" w:eastAsia="Times New Roman" w:hAnsi="Arial" w:cs="Arial"/>
          <w:b/>
          <w:sz w:val="24"/>
          <w:szCs w:val="24"/>
        </w:rPr>
        <w:t>.</w:t>
      </w:r>
      <w:r w:rsidRPr="00DC3FE9">
        <w:rPr>
          <w:rFonts w:ascii="Arial" w:eastAsia="Times New Roman" w:hAnsi="Arial" w:cs="Arial"/>
          <w:b/>
          <w:sz w:val="24"/>
          <w:szCs w:val="24"/>
        </w:rPr>
        <w:tab/>
        <w:t xml:space="preserve">REVIEWERS OF THIS UPPS </w:t>
      </w:r>
    </w:p>
    <w:p w14:paraId="4B159841" w14:textId="77777777" w:rsidR="00916921" w:rsidRPr="00DC3FE9" w:rsidRDefault="007249EC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hyperlink r:id="rId25" w:history="1">
        <w:hyperlink r:id="rId26" w:history="1">
          <w:hyperlink r:id="rId27" w:history="1">
            <w:hyperlink r:id="rId28" w:history="1">
              <w:r w:rsidR="00916921" w:rsidRPr="00DC3FE9">
                <w:rPr>
                  <w:rFonts w:ascii="Arial" w:eastAsia="Times New Roman" w:hAnsi="Arial" w:cs="Arial"/>
                  <w:sz w:val="24"/>
                  <w:szCs w:val="24"/>
                </w:rPr>
                <w:t> </w:t>
              </w:r>
            </w:hyperlink>
          </w:hyperlink>
        </w:hyperlink>
      </w:hyperlink>
    </w:p>
    <w:p w14:paraId="167EDD18" w14:textId="50ED800F" w:rsidR="00916921" w:rsidRPr="00DC3FE9" w:rsidRDefault="00916921" w:rsidP="00DC3FE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0</w:t>
      </w:r>
      <w:r w:rsidR="00487DD6" w:rsidRPr="00DC3FE9">
        <w:rPr>
          <w:rFonts w:ascii="Arial" w:eastAsia="Times New Roman" w:hAnsi="Arial" w:cs="Arial"/>
          <w:sz w:val="24"/>
          <w:szCs w:val="24"/>
        </w:rPr>
        <w:t>8</w:t>
      </w:r>
      <w:r w:rsidRPr="00DC3FE9">
        <w:rPr>
          <w:rFonts w:ascii="Arial" w:eastAsia="Times New Roman" w:hAnsi="Arial" w:cs="Arial"/>
          <w:sz w:val="24"/>
          <w:szCs w:val="24"/>
        </w:rPr>
        <w:t>.01</w:t>
      </w:r>
      <w:r w:rsidRPr="00DC3FE9">
        <w:rPr>
          <w:rFonts w:ascii="Arial" w:eastAsia="Times New Roman" w:hAnsi="Arial" w:cs="Arial"/>
          <w:sz w:val="24"/>
          <w:szCs w:val="24"/>
        </w:rPr>
        <w:tab/>
        <w:t>Reviewers of this UPPS include the following:</w:t>
      </w:r>
    </w:p>
    <w:p w14:paraId="1BF48F47" w14:textId="77777777" w:rsidR="00916921" w:rsidRPr="00DC3FE9" w:rsidRDefault="00916921" w:rsidP="00DC3FE9">
      <w:pPr>
        <w:tabs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10295B0E" w14:textId="77777777" w:rsidR="00916921" w:rsidRPr="00DC3FE9" w:rsidRDefault="00916921" w:rsidP="00DC3FE9">
      <w:pPr>
        <w:tabs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DC3FE9">
        <w:rPr>
          <w:rFonts w:ascii="Arial" w:eastAsia="Times New Roman" w:hAnsi="Arial" w:cs="Arial"/>
          <w:sz w:val="24"/>
          <w:szCs w:val="24"/>
        </w:rPr>
        <w:tab/>
      </w:r>
      <w:r w:rsidRPr="00DC3FE9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1D96EDC6" w14:textId="77777777" w:rsidR="00916921" w:rsidRPr="00DC3FE9" w:rsidRDefault="00916921" w:rsidP="00DC3FE9">
      <w:pPr>
        <w:tabs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2129CEE2" w14:textId="5E245A90" w:rsidR="00961AC0" w:rsidRPr="00DC3FE9" w:rsidRDefault="008F5FFF" w:rsidP="00DC3FE9">
      <w:pPr>
        <w:tabs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Assist</w:t>
      </w:r>
      <w:r w:rsidR="00961AC0" w:rsidRPr="00DC3FE9">
        <w:rPr>
          <w:rFonts w:ascii="Arial" w:eastAsia="Times New Roman" w:hAnsi="Arial" w:cs="Arial"/>
          <w:sz w:val="24"/>
          <w:szCs w:val="24"/>
        </w:rPr>
        <w:t>ant Vice President for</w:t>
      </w:r>
      <w:r w:rsidRPr="00DC3FE9">
        <w:rPr>
          <w:rFonts w:ascii="Arial" w:eastAsia="Times New Roman" w:hAnsi="Arial" w:cs="Arial"/>
          <w:sz w:val="24"/>
          <w:szCs w:val="24"/>
        </w:rPr>
        <w:t xml:space="preserve"> </w:t>
      </w:r>
      <w:r w:rsidR="00961AC0" w:rsidRPr="00DC3FE9">
        <w:rPr>
          <w:rFonts w:ascii="Arial" w:eastAsia="Times New Roman" w:hAnsi="Arial" w:cs="Arial"/>
          <w:sz w:val="24"/>
          <w:szCs w:val="24"/>
        </w:rPr>
        <w:tab/>
      </w:r>
      <w:r w:rsidR="00455CC9">
        <w:rPr>
          <w:rFonts w:ascii="Arial" w:eastAsia="Times New Roman" w:hAnsi="Arial" w:cs="Arial"/>
          <w:sz w:val="24"/>
          <w:szCs w:val="24"/>
        </w:rPr>
        <w:t>April</w:t>
      </w:r>
      <w:r w:rsidR="00961AC0" w:rsidRPr="00DC3FE9">
        <w:rPr>
          <w:rFonts w:ascii="Arial" w:eastAsia="Times New Roman" w:hAnsi="Arial" w:cs="Arial"/>
          <w:sz w:val="24"/>
          <w:szCs w:val="24"/>
        </w:rPr>
        <w:t xml:space="preserve"> 1 E</w:t>
      </w:r>
      <w:r w:rsidR="00455CC9">
        <w:rPr>
          <w:rFonts w:ascii="Arial" w:eastAsia="Times New Roman" w:hAnsi="Arial" w:cs="Arial"/>
          <w:sz w:val="24"/>
          <w:szCs w:val="24"/>
        </w:rPr>
        <w:t>2</w:t>
      </w:r>
      <w:r w:rsidR="00961AC0" w:rsidRPr="00DC3FE9">
        <w:rPr>
          <w:rFonts w:ascii="Arial" w:eastAsia="Times New Roman" w:hAnsi="Arial" w:cs="Arial"/>
          <w:sz w:val="24"/>
          <w:szCs w:val="24"/>
        </w:rPr>
        <w:t>Y</w:t>
      </w:r>
    </w:p>
    <w:p w14:paraId="2FC55CEA" w14:textId="0E5FB135" w:rsidR="00961AC0" w:rsidRPr="00DC3FE9" w:rsidRDefault="008F5FFF" w:rsidP="00DC3FE9">
      <w:pPr>
        <w:tabs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Institutional</w:t>
      </w:r>
      <w:r w:rsidR="00961AC0" w:rsidRPr="00DC3FE9">
        <w:rPr>
          <w:rFonts w:ascii="Arial" w:eastAsia="Times New Roman" w:hAnsi="Arial" w:cs="Arial"/>
          <w:sz w:val="24"/>
          <w:szCs w:val="24"/>
        </w:rPr>
        <w:t xml:space="preserve"> Compliance and Chief</w:t>
      </w:r>
    </w:p>
    <w:p w14:paraId="6560B6AA" w14:textId="293E01D0" w:rsidR="00173E2A" w:rsidRPr="00DC3FE9" w:rsidRDefault="009871AF" w:rsidP="00706438">
      <w:pPr>
        <w:tabs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Compliance Officer</w:t>
      </w:r>
      <w:r w:rsidR="00173E2A" w:rsidRPr="00DC3FE9">
        <w:rPr>
          <w:rFonts w:ascii="Arial" w:eastAsia="Times New Roman" w:hAnsi="Arial" w:cs="Arial"/>
          <w:sz w:val="24"/>
          <w:szCs w:val="24"/>
        </w:rPr>
        <w:tab/>
      </w:r>
    </w:p>
    <w:p w14:paraId="443A054C" w14:textId="77777777" w:rsidR="007249EC" w:rsidRDefault="007249EC" w:rsidP="00DC3FE9">
      <w:pPr>
        <w:tabs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792663AB" w14:textId="1F2AB3A2" w:rsidR="00DB5A39" w:rsidRPr="00DC3FE9" w:rsidRDefault="00DB5A39" w:rsidP="00DC3FE9">
      <w:pPr>
        <w:tabs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Assistant Director,</w:t>
      </w:r>
      <w:r w:rsidR="00873628" w:rsidRPr="00DC3FE9">
        <w:rPr>
          <w:rFonts w:ascii="Arial" w:eastAsia="Times New Roman" w:hAnsi="Arial" w:cs="Arial"/>
          <w:sz w:val="24"/>
          <w:szCs w:val="24"/>
        </w:rPr>
        <w:t xml:space="preserve"> Student Health</w:t>
      </w:r>
      <w:r w:rsidR="0089352B" w:rsidRPr="00DC3FE9">
        <w:rPr>
          <w:rFonts w:ascii="Arial" w:eastAsia="Times New Roman" w:hAnsi="Arial" w:cs="Arial"/>
          <w:sz w:val="24"/>
          <w:szCs w:val="24"/>
        </w:rPr>
        <w:tab/>
      </w:r>
      <w:r w:rsidR="00455CC9">
        <w:rPr>
          <w:rFonts w:ascii="Arial" w:eastAsia="Times New Roman" w:hAnsi="Arial" w:cs="Arial"/>
          <w:sz w:val="24"/>
          <w:szCs w:val="24"/>
        </w:rPr>
        <w:t>April</w:t>
      </w:r>
      <w:r w:rsidR="00455CC9" w:rsidRPr="00DC3FE9">
        <w:rPr>
          <w:rFonts w:ascii="Arial" w:eastAsia="Times New Roman" w:hAnsi="Arial" w:cs="Arial"/>
          <w:sz w:val="24"/>
          <w:szCs w:val="24"/>
        </w:rPr>
        <w:t xml:space="preserve"> 1 E</w:t>
      </w:r>
      <w:r w:rsidR="00455CC9">
        <w:rPr>
          <w:rFonts w:ascii="Arial" w:eastAsia="Times New Roman" w:hAnsi="Arial" w:cs="Arial"/>
          <w:sz w:val="24"/>
          <w:szCs w:val="24"/>
        </w:rPr>
        <w:t>2</w:t>
      </w:r>
      <w:r w:rsidR="00455CC9" w:rsidRPr="00DC3FE9">
        <w:rPr>
          <w:rFonts w:ascii="Arial" w:eastAsia="Times New Roman" w:hAnsi="Arial" w:cs="Arial"/>
          <w:sz w:val="24"/>
          <w:szCs w:val="24"/>
        </w:rPr>
        <w:t>Y</w:t>
      </w:r>
    </w:p>
    <w:p w14:paraId="5814954F" w14:textId="2A993F4A" w:rsidR="00EB5147" w:rsidRPr="00DC3FE9" w:rsidRDefault="00961AC0" w:rsidP="00DC3FE9">
      <w:pPr>
        <w:tabs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Center </w:t>
      </w:r>
    </w:p>
    <w:p w14:paraId="541DBA78" w14:textId="77777777" w:rsidR="00961AC0" w:rsidRPr="00DC3FE9" w:rsidRDefault="00961AC0" w:rsidP="00DC3FE9">
      <w:pPr>
        <w:tabs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7F80EDEC" w14:textId="13E68C69" w:rsidR="00916921" w:rsidRPr="00DC3FE9" w:rsidRDefault="00DB5A39" w:rsidP="00DC3FE9">
      <w:pPr>
        <w:tabs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Chief Information Security Officer</w:t>
      </w:r>
      <w:r w:rsidR="00916921" w:rsidRPr="00DC3FE9">
        <w:rPr>
          <w:rFonts w:ascii="Arial" w:eastAsia="Times New Roman" w:hAnsi="Arial" w:cs="Arial"/>
          <w:sz w:val="24"/>
          <w:szCs w:val="24"/>
        </w:rPr>
        <w:tab/>
      </w:r>
      <w:r w:rsidR="00455CC9">
        <w:rPr>
          <w:rFonts w:ascii="Arial" w:eastAsia="Times New Roman" w:hAnsi="Arial" w:cs="Arial"/>
          <w:sz w:val="24"/>
          <w:szCs w:val="24"/>
        </w:rPr>
        <w:t>April</w:t>
      </w:r>
      <w:r w:rsidR="00455CC9" w:rsidRPr="00DC3FE9">
        <w:rPr>
          <w:rFonts w:ascii="Arial" w:eastAsia="Times New Roman" w:hAnsi="Arial" w:cs="Arial"/>
          <w:sz w:val="24"/>
          <w:szCs w:val="24"/>
        </w:rPr>
        <w:t xml:space="preserve"> 1 E</w:t>
      </w:r>
      <w:r w:rsidR="00455CC9">
        <w:rPr>
          <w:rFonts w:ascii="Arial" w:eastAsia="Times New Roman" w:hAnsi="Arial" w:cs="Arial"/>
          <w:sz w:val="24"/>
          <w:szCs w:val="24"/>
        </w:rPr>
        <w:t>2</w:t>
      </w:r>
      <w:r w:rsidR="00455CC9" w:rsidRPr="00DC3FE9">
        <w:rPr>
          <w:rFonts w:ascii="Arial" w:eastAsia="Times New Roman" w:hAnsi="Arial" w:cs="Arial"/>
          <w:sz w:val="24"/>
          <w:szCs w:val="24"/>
        </w:rPr>
        <w:t>Y</w:t>
      </w:r>
    </w:p>
    <w:p w14:paraId="10347B96" w14:textId="77777777" w:rsidR="00916921" w:rsidRPr="00DC3FE9" w:rsidRDefault="00916921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4875DEEA" w14:textId="29DF6315" w:rsidR="00916921" w:rsidRPr="00DC3FE9" w:rsidRDefault="006B425B" w:rsidP="00DC3FE9">
      <w:p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C3FE9">
        <w:rPr>
          <w:rFonts w:ascii="Arial" w:eastAsia="Times New Roman" w:hAnsi="Arial" w:cs="Arial"/>
          <w:b/>
          <w:sz w:val="24"/>
          <w:szCs w:val="24"/>
        </w:rPr>
        <w:t>0</w:t>
      </w:r>
      <w:r w:rsidR="00F24B14" w:rsidRPr="00DC3FE9">
        <w:rPr>
          <w:rFonts w:ascii="Arial" w:eastAsia="Times New Roman" w:hAnsi="Arial" w:cs="Arial"/>
          <w:b/>
          <w:sz w:val="24"/>
          <w:szCs w:val="24"/>
        </w:rPr>
        <w:t>9</w:t>
      </w:r>
      <w:r w:rsidR="00916921" w:rsidRPr="00DC3FE9">
        <w:rPr>
          <w:rFonts w:ascii="Arial" w:eastAsia="Times New Roman" w:hAnsi="Arial" w:cs="Arial"/>
          <w:b/>
          <w:sz w:val="24"/>
          <w:szCs w:val="24"/>
        </w:rPr>
        <w:t>.</w:t>
      </w:r>
      <w:r w:rsidR="00916921" w:rsidRPr="00DC3FE9">
        <w:rPr>
          <w:rFonts w:ascii="Arial" w:eastAsia="Times New Roman" w:hAnsi="Arial" w:cs="Arial"/>
          <w:b/>
          <w:sz w:val="24"/>
          <w:szCs w:val="24"/>
        </w:rPr>
        <w:tab/>
        <w:t xml:space="preserve">CERTIFICATION STATEMENT </w:t>
      </w:r>
    </w:p>
    <w:p w14:paraId="6CF5A467" w14:textId="77777777" w:rsidR="00916921" w:rsidRPr="00DC3FE9" w:rsidRDefault="007249EC" w:rsidP="00DC3F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hyperlink r:id="rId29" w:history="1">
        <w:hyperlink r:id="rId30" w:history="1">
          <w:hyperlink r:id="rId31" w:history="1">
            <w:hyperlink r:id="rId32" w:history="1">
              <w:r w:rsidR="00916921" w:rsidRPr="00DC3FE9">
                <w:rPr>
                  <w:rFonts w:ascii="Arial" w:eastAsia="Times New Roman" w:hAnsi="Arial" w:cs="Arial"/>
                  <w:sz w:val="24"/>
                  <w:szCs w:val="24"/>
                </w:rPr>
                <w:t> </w:t>
              </w:r>
            </w:hyperlink>
          </w:hyperlink>
        </w:hyperlink>
      </w:hyperlink>
    </w:p>
    <w:p w14:paraId="26B0E4C0" w14:textId="51ABEC59" w:rsidR="00916921" w:rsidRPr="00DC3FE9" w:rsidRDefault="00916921" w:rsidP="00DC3FE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lastRenderedPageBreak/>
        <w:t xml:space="preserve">This UPPS has been approved by the following individuals in their official capacities and represents </w:t>
      </w:r>
      <w:r w:rsidR="00F904AB" w:rsidRPr="00DC3FE9">
        <w:rPr>
          <w:rFonts w:ascii="Arial" w:eastAsia="Times New Roman" w:hAnsi="Arial" w:cs="Arial"/>
          <w:sz w:val="24"/>
          <w:szCs w:val="24"/>
        </w:rPr>
        <w:t xml:space="preserve">Texas State </w:t>
      </w:r>
      <w:r w:rsidRPr="00DC3FE9">
        <w:rPr>
          <w:rFonts w:ascii="Arial" w:eastAsia="Times New Roman" w:hAnsi="Arial" w:cs="Arial"/>
          <w:sz w:val="24"/>
          <w:szCs w:val="24"/>
        </w:rPr>
        <w:t>policy and procedure from the date of this document until superseded.</w:t>
      </w:r>
    </w:p>
    <w:p w14:paraId="6B4471CA" w14:textId="77777777" w:rsidR="00916921" w:rsidRPr="00DC3FE9" w:rsidRDefault="00916921" w:rsidP="00DC3FE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7324B06C" w14:textId="50A73B88" w:rsidR="00916921" w:rsidRPr="00DC3FE9" w:rsidRDefault="008F5FFF" w:rsidP="00DC3FE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Assistant V</w:t>
      </w:r>
      <w:r w:rsidR="00961AC0" w:rsidRPr="00DC3FE9">
        <w:rPr>
          <w:rFonts w:ascii="Arial" w:eastAsia="Times New Roman" w:hAnsi="Arial" w:cs="Arial"/>
          <w:sz w:val="24"/>
          <w:szCs w:val="24"/>
        </w:rPr>
        <w:t xml:space="preserve">ice President for </w:t>
      </w:r>
      <w:r w:rsidRPr="00DC3FE9">
        <w:rPr>
          <w:rFonts w:ascii="Arial" w:eastAsia="Times New Roman" w:hAnsi="Arial" w:cs="Arial"/>
          <w:sz w:val="24"/>
          <w:szCs w:val="24"/>
        </w:rPr>
        <w:t xml:space="preserve">Institutional Compliance and </w:t>
      </w:r>
      <w:r w:rsidR="009871AF" w:rsidRPr="00DC3FE9">
        <w:rPr>
          <w:rFonts w:ascii="Arial" w:eastAsia="Times New Roman" w:hAnsi="Arial" w:cs="Arial"/>
          <w:sz w:val="24"/>
          <w:szCs w:val="24"/>
        </w:rPr>
        <w:t>Chief Compliance Officer</w:t>
      </w:r>
      <w:r w:rsidR="00916921" w:rsidRPr="00DC3FE9">
        <w:rPr>
          <w:rFonts w:ascii="Arial" w:eastAsia="Times New Roman" w:hAnsi="Arial" w:cs="Arial"/>
          <w:sz w:val="24"/>
          <w:szCs w:val="24"/>
        </w:rPr>
        <w:t>; senior reviewer of this UPPS</w:t>
      </w:r>
    </w:p>
    <w:p w14:paraId="16AE50D7" w14:textId="3AA3B94E" w:rsidR="00873628" w:rsidRPr="00DC3FE9" w:rsidRDefault="00916921" w:rsidP="00DC3FE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 </w:t>
      </w:r>
    </w:p>
    <w:p w14:paraId="3608CA91" w14:textId="5D0E82A9" w:rsidR="00961AC0" w:rsidRPr="00DC3FE9" w:rsidRDefault="00961AC0" w:rsidP="00DC3FE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>Vice President for University Ad</w:t>
      </w:r>
      <w:r w:rsidR="001445B1" w:rsidRPr="00DC3FE9">
        <w:rPr>
          <w:rFonts w:ascii="Arial" w:eastAsia="Times New Roman" w:hAnsi="Arial" w:cs="Arial"/>
          <w:sz w:val="24"/>
          <w:szCs w:val="24"/>
        </w:rPr>
        <w:t>ministration</w:t>
      </w:r>
    </w:p>
    <w:p w14:paraId="044417C9" w14:textId="77777777" w:rsidR="00961AC0" w:rsidRPr="00DC3FE9" w:rsidRDefault="00961AC0" w:rsidP="00DC3FE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3CEC9BBF" w14:textId="039355B8" w:rsidR="00A2497A" w:rsidRPr="00DC3FE9" w:rsidRDefault="00916921" w:rsidP="00DC3FE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DC3FE9">
        <w:rPr>
          <w:rFonts w:ascii="Arial" w:eastAsia="Times New Roman" w:hAnsi="Arial" w:cs="Arial"/>
          <w:sz w:val="24"/>
          <w:szCs w:val="24"/>
        </w:rPr>
        <w:t xml:space="preserve">President </w:t>
      </w:r>
    </w:p>
    <w:sectPr w:rsidR="00A2497A" w:rsidRPr="00DC3FE9" w:rsidSect="0029300E">
      <w:headerReference w:type="even" r:id="rId33"/>
      <w:headerReference w:type="first" r:id="rId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2EF2" w14:textId="77777777" w:rsidR="007B1575" w:rsidRDefault="007B1575" w:rsidP="008D2801">
      <w:pPr>
        <w:spacing w:after="0" w:line="240" w:lineRule="auto"/>
      </w:pPr>
      <w:r>
        <w:separator/>
      </w:r>
    </w:p>
  </w:endnote>
  <w:endnote w:type="continuationSeparator" w:id="0">
    <w:p w14:paraId="79F11955" w14:textId="77777777" w:rsidR="007B1575" w:rsidRDefault="007B1575" w:rsidP="008D2801">
      <w:pPr>
        <w:spacing w:after="0" w:line="240" w:lineRule="auto"/>
      </w:pPr>
      <w:r>
        <w:continuationSeparator/>
      </w:r>
    </w:p>
  </w:endnote>
  <w:endnote w:type="continuationNotice" w:id="1">
    <w:p w14:paraId="26FA86D4" w14:textId="77777777" w:rsidR="007B1575" w:rsidRDefault="007B1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37F9" w14:textId="77777777" w:rsidR="007B1575" w:rsidRDefault="007B1575" w:rsidP="008D2801">
      <w:pPr>
        <w:spacing w:after="0" w:line="240" w:lineRule="auto"/>
      </w:pPr>
      <w:r>
        <w:separator/>
      </w:r>
    </w:p>
  </w:footnote>
  <w:footnote w:type="continuationSeparator" w:id="0">
    <w:p w14:paraId="4B7D5681" w14:textId="77777777" w:rsidR="007B1575" w:rsidRDefault="007B1575" w:rsidP="008D2801">
      <w:pPr>
        <w:spacing w:after="0" w:line="240" w:lineRule="auto"/>
      </w:pPr>
      <w:r>
        <w:continuationSeparator/>
      </w:r>
    </w:p>
  </w:footnote>
  <w:footnote w:type="continuationNotice" w:id="1">
    <w:p w14:paraId="33E68ED3" w14:textId="77777777" w:rsidR="007B1575" w:rsidRDefault="007B1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D9F3" w14:textId="4A4DB201" w:rsidR="00A86F21" w:rsidRDefault="00A86F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889AAC8" wp14:editId="0DC2C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8" name="PowerPlusWaterMarkObject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6BCED" w14:textId="77777777" w:rsidR="00A86F21" w:rsidRDefault="00A86F21" w:rsidP="00A86F2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9AAC8" id="_x0000_t202" coordsize="21600,21600" o:spt="202" path="m,l,21600r21600,l21600,xe">
              <v:stroke joinstyle="miter"/>
              <v:path gradientshapeok="t" o:connecttype="rect"/>
            </v:shapetype>
            <v:shape id="PowerPlusWaterMarkObject" o:spid="_x0000_s1026" type="#_x0000_t202" style="position:absolute;margin-left:0;margin-top:0;width:494.9pt;height:164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026BCED" w14:textId="77777777" w:rsidR="00A86F21" w:rsidRDefault="00A86F21" w:rsidP="00A86F2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6610" w14:textId="78D64EDC" w:rsidR="00A86F21" w:rsidRDefault="00A86F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4E84C595" wp14:editId="2BF1EF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6" name="PowerPlusWaterMarkObject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30D7D" w14:textId="108426CC" w:rsidR="00A86F21" w:rsidRDefault="00A86F21" w:rsidP="00A86F2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4C5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94.9pt;height:164.9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D630D7D" w14:textId="108426CC" w:rsidR="00A86F21" w:rsidRDefault="00A86F21" w:rsidP="00A86F21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1ED"/>
    <w:multiLevelType w:val="hybridMultilevel"/>
    <w:tmpl w:val="1ED63A72"/>
    <w:lvl w:ilvl="0" w:tplc="877ADDD6">
      <w:start w:val="1"/>
      <w:numFmt w:val="lowerLetter"/>
      <w:lvlText w:val="%1."/>
      <w:lvlJc w:val="left"/>
      <w:pPr>
        <w:ind w:left="172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" w15:restartNumberingAfterBreak="0">
    <w:nsid w:val="10D72E49"/>
    <w:multiLevelType w:val="hybridMultilevel"/>
    <w:tmpl w:val="677A326C"/>
    <w:lvl w:ilvl="0" w:tplc="91DE82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72716"/>
    <w:multiLevelType w:val="hybridMultilevel"/>
    <w:tmpl w:val="A2A40B1C"/>
    <w:lvl w:ilvl="0" w:tplc="73563102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31CA5E76"/>
    <w:multiLevelType w:val="hybridMultilevel"/>
    <w:tmpl w:val="1522F71C"/>
    <w:lvl w:ilvl="0" w:tplc="B4A6C3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3F6B"/>
    <w:multiLevelType w:val="multilevel"/>
    <w:tmpl w:val="70C230D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BA4116"/>
    <w:multiLevelType w:val="hybridMultilevel"/>
    <w:tmpl w:val="9310683E"/>
    <w:lvl w:ilvl="0" w:tplc="C8E6B1A4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3ED11542"/>
    <w:multiLevelType w:val="multilevel"/>
    <w:tmpl w:val="815AE108"/>
    <w:lvl w:ilvl="0">
      <w:start w:val="1"/>
      <w:numFmt w:val="decimalZero"/>
      <w:lvlText w:val="%1"/>
      <w:lvlJc w:val="left"/>
      <w:pPr>
        <w:ind w:left="720" w:hanging="720"/>
      </w:pPr>
      <w:rPr>
        <w:rFonts w:eastAsia="Times New Roman" w:hint="default"/>
        <w:sz w:val="24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52DB714C"/>
    <w:multiLevelType w:val="hybridMultilevel"/>
    <w:tmpl w:val="B0342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92A1D"/>
    <w:multiLevelType w:val="hybridMultilevel"/>
    <w:tmpl w:val="A5229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23A3B"/>
    <w:multiLevelType w:val="multilevel"/>
    <w:tmpl w:val="61BC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B2C38"/>
    <w:multiLevelType w:val="hybridMultilevel"/>
    <w:tmpl w:val="62DC1B20"/>
    <w:lvl w:ilvl="0" w:tplc="1A0471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NotTrackMoves/>
  <w:doNotTrackFormatting/>
  <w:defaultTabStop w:val="28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21"/>
    <w:rsid w:val="000122D0"/>
    <w:rsid w:val="00022440"/>
    <w:rsid w:val="0003775F"/>
    <w:rsid w:val="00040CB7"/>
    <w:rsid w:val="0006167E"/>
    <w:rsid w:val="0007744F"/>
    <w:rsid w:val="00091042"/>
    <w:rsid w:val="00096690"/>
    <w:rsid w:val="0009743C"/>
    <w:rsid w:val="000A63D9"/>
    <w:rsid w:val="000C5FA1"/>
    <w:rsid w:val="000D1EC9"/>
    <w:rsid w:val="000E0D44"/>
    <w:rsid w:val="000E3A14"/>
    <w:rsid w:val="000E5F13"/>
    <w:rsid w:val="001019A2"/>
    <w:rsid w:val="00102D67"/>
    <w:rsid w:val="00106C1E"/>
    <w:rsid w:val="00111A85"/>
    <w:rsid w:val="00134857"/>
    <w:rsid w:val="00137AF6"/>
    <w:rsid w:val="001445B1"/>
    <w:rsid w:val="00146C56"/>
    <w:rsid w:val="00161DDB"/>
    <w:rsid w:val="00166E1A"/>
    <w:rsid w:val="00172138"/>
    <w:rsid w:val="00173E2A"/>
    <w:rsid w:val="00184433"/>
    <w:rsid w:val="001863EF"/>
    <w:rsid w:val="00187E1E"/>
    <w:rsid w:val="00192423"/>
    <w:rsid w:val="001B0DDD"/>
    <w:rsid w:val="001D402F"/>
    <w:rsid w:val="001E719C"/>
    <w:rsid w:val="001F58BA"/>
    <w:rsid w:val="00204CA2"/>
    <w:rsid w:val="00210343"/>
    <w:rsid w:val="0021353E"/>
    <w:rsid w:val="00232BAD"/>
    <w:rsid w:val="00240820"/>
    <w:rsid w:val="00244B95"/>
    <w:rsid w:val="00262757"/>
    <w:rsid w:val="00264E92"/>
    <w:rsid w:val="00283CB1"/>
    <w:rsid w:val="00291069"/>
    <w:rsid w:val="0029300E"/>
    <w:rsid w:val="00293EC6"/>
    <w:rsid w:val="002A2924"/>
    <w:rsid w:val="002A475B"/>
    <w:rsid w:val="002B1079"/>
    <w:rsid w:val="002B697E"/>
    <w:rsid w:val="002C2EB7"/>
    <w:rsid w:val="002E7CC0"/>
    <w:rsid w:val="00300BB4"/>
    <w:rsid w:val="003050BD"/>
    <w:rsid w:val="00313F0D"/>
    <w:rsid w:val="0032425B"/>
    <w:rsid w:val="00336224"/>
    <w:rsid w:val="00337C17"/>
    <w:rsid w:val="00350A38"/>
    <w:rsid w:val="003528C0"/>
    <w:rsid w:val="00392BD0"/>
    <w:rsid w:val="003A0E37"/>
    <w:rsid w:val="003A7844"/>
    <w:rsid w:val="003B2835"/>
    <w:rsid w:val="003C64ED"/>
    <w:rsid w:val="003D0C4D"/>
    <w:rsid w:val="003D222C"/>
    <w:rsid w:val="003E1F0C"/>
    <w:rsid w:val="003E7B02"/>
    <w:rsid w:val="003F364B"/>
    <w:rsid w:val="003F4FCC"/>
    <w:rsid w:val="00403526"/>
    <w:rsid w:val="00416022"/>
    <w:rsid w:val="0042743D"/>
    <w:rsid w:val="00443740"/>
    <w:rsid w:val="0045048B"/>
    <w:rsid w:val="004504D5"/>
    <w:rsid w:val="00455CC9"/>
    <w:rsid w:val="00457DD8"/>
    <w:rsid w:val="00487DD6"/>
    <w:rsid w:val="004912F3"/>
    <w:rsid w:val="00491486"/>
    <w:rsid w:val="004A57CA"/>
    <w:rsid w:val="004B4CD6"/>
    <w:rsid w:val="004D3639"/>
    <w:rsid w:val="004E0D33"/>
    <w:rsid w:val="004E3C33"/>
    <w:rsid w:val="004F07A3"/>
    <w:rsid w:val="0050675D"/>
    <w:rsid w:val="00510872"/>
    <w:rsid w:val="00530D24"/>
    <w:rsid w:val="00537BC7"/>
    <w:rsid w:val="005501F9"/>
    <w:rsid w:val="00571BE5"/>
    <w:rsid w:val="00585972"/>
    <w:rsid w:val="00594075"/>
    <w:rsid w:val="005A02F7"/>
    <w:rsid w:val="005A2305"/>
    <w:rsid w:val="005C4F92"/>
    <w:rsid w:val="005D01E7"/>
    <w:rsid w:val="005E2F23"/>
    <w:rsid w:val="005F12A9"/>
    <w:rsid w:val="00602458"/>
    <w:rsid w:val="00604AE0"/>
    <w:rsid w:val="00617911"/>
    <w:rsid w:val="00620D7E"/>
    <w:rsid w:val="00623B58"/>
    <w:rsid w:val="00633FB9"/>
    <w:rsid w:val="00643368"/>
    <w:rsid w:val="006650CC"/>
    <w:rsid w:val="00672606"/>
    <w:rsid w:val="0067772D"/>
    <w:rsid w:val="0068258B"/>
    <w:rsid w:val="00691BF0"/>
    <w:rsid w:val="006A16AA"/>
    <w:rsid w:val="006A16C1"/>
    <w:rsid w:val="006A579A"/>
    <w:rsid w:val="006A7C7E"/>
    <w:rsid w:val="006B425B"/>
    <w:rsid w:val="006D7A4F"/>
    <w:rsid w:val="006F2D47"/>
    <w:rsid w:val="00703849"/>
    <w:rsid w:val="0070411D"/>
    <w:rsid w:val="00704C30"/>
    <w:rsid w:val="00706438"/>
    <w:rsid w:val="00707FCC"/>
    <w:rsid w:val="00713181"/>
    <w:rsid w:val="0071515F"/>
    <w:rsid w:val="007249EC"/>
    <w:rsid w:val="007275CC"/>
    <w:rsid w:val="007366C9"/>
    <w:rsid w:val="00741306"/>
    <w:rsid w:val="007618FE"/>
    <w:rsid w:val="0078248F"/>
    <w:rsid w:val="00783BD3"/>
    <w:rsid w:val="007878A8"/>
    <w:rsid w:val="007901BB"/>
    <w:rsid w:val="007B1575"/>
    <w:rsid w:val="007C3690"/>
    <w:rsid w:val="007E45AC"/>
    <w:rsid w:val="00807466"/>
    <w:rsid w:val="00810D56"/>
    <w:rsid w:val="00853FCD"/>
    <w:rsid w:val="00854039"/>
    <w:rsid w:val="00855394"/>
    <w:rsid w:val="00860E45"/>
    <w:rsid w:val="00873628"/>
    <w:rsid w:val="0087428E"/>
    <w:rsid w:val="00874B90"/>
    <w:rsid w:val="008776A6"/>
    <w:rsid w:val="008863EC"/>
    <w:rsid w:val="00890E50"/>
    <w:rsid w:val="0089310C"/>
    <w:rsid w:val="0089352B"/>
    <w:rsid w:val="008B6F57"/>
    <w:rsid w:val="008D2801"/>
    <w:rsid w:val="008F1004"/>
    <w:rsid w:val="008F21BC"/>
    <w:rsid w:val="008F42DA"/>
    <w:rsid w:val="008F5A95"/>
    <w:rsid w:val="008F5FFF"/>
    <w:rsid w:val="00904AC6"/>
    <w:rsid w:val="00913D35"/>
    <w:rsid w:val="00916846"/>
    <w:rsid w:val="00916921"/>
    <w:rsid w:val="009303EE"/>
    <w:rsid w:val="009434BB"/>
    <w:rsid w:val="00957659"/>
    <w:rsid w:val="00961AC0"/>
    <w:rsid w:val="0096279E"/>
    <w:rsid w:val="00970F40"/>
    <w:rsid w:val="0098595A"/>
    <w:rsid w:val="009871AF"/>
    <w:rsid w:val="009A061C"/>
    <w:rsid w:val="009A482E"/>
    <w:rsid w:val="009B39F4"/>
    <w:rsid w:val="009C02FD"/>
    <w:rsid w:val="009C686E"/>
    <w:rsid w:val="009D786D"/>
    <w:rsid w:val="009E54D5"/>
    <w:rsid w:val="00A06A6B"/>
    <w:rsid w:val="00A07C9C"/>
    <w:rsid w:val="00A2497A"/>
    <w:rsid w:val="00A46A75"/>
    <w:rsid w:val="00A53B8B"/>
    <w:rsid w:val="00A71E8A"/>
    <w:rsid w:val="00A86F21"/>
    <w:rsid w:val="00AB29C4"/>
    <w:rsid w:val="00AB7E26"/>
    <w:rsid w:val="00AD01D4"/>
    <w:rsid w:val="00AD0FCE"/>
    <w:rsid w:val="00AD18CD"/>
    <w:rsid w:val="00AE54EB"/>
    <w:rsid w:val="00AF7B02"/>
    <w:rsid w:val="00B06252"/>
    <w:rsid w:val="00B14A5D"/>
    <w:rsid w:val="00B4014B"/>
    <w:rsid w:val="00B918A6"/>
    <w:rsid w:val="00B97BD0"/>
    <w:rsid w:val="00BA50AE"/>
    <w:rsid w:val="00BA73A2"/>
    <w:rsid w:val="00BA79E3"/>
    <w:rsid w:val="00BD2E84"/>
    <w:rsid w:val="00BD46B4"/>
    <w:rsid w:val="00BF6221"/>
    <w:rsid w:val="00C03E03"/>
    <w:rsid w:val="00C05A18"/>
    <w:rsid w:val="00C0748E"/>
    <w:rsid w:val="00C20A26"/>
    <w:rsid w:val="00C2247C"/>
    <w:rsid w:val="00C252FE"/>
    <w:rsid w:val="00C420C3"/>
    <w:rsid w:val="00C5664F"/>
    <w:rsid w:val="00C71BE9"/>
    <w:rsid w:val="00C7474B"/>
    <w:rsid w:val="00C80604"/>
    <w:rsid w:val="00C80778"/>
    <w:rsid w:val="00C9442C"/>
    <w:rsid w:val="00CA588A"/>
    <w:rsid w:val="00CE235B"/>
    <w:rsid w:val="00D11E3D"/>
    <w:rsid w:val="00D12A52"/>
    <w:rsid w:val="00D37654"/>
    <w:rsid w:val="00D455AB"/>
    <w:rsid w:val="00DB1B4F"/>
    <w:rsid w:val="00DB5A39"/>
    <w:rsid w:val="00DC3CA7"/>
    <w:rsid w:val="00DC3FE9"/>
    <w:rsid w:val="00DD5F1D"/>
    <w:rsid w:val="00DE1905"/>
    <w:rsid w:val="00DE74F5"/>
    <w:rsid w:val="00DF7917"/>
    <w:rsid w:val="00DF7EAF"/>
    <w:rsid w:val="00E02F7E"/>
    <w:rsid w:val="00E5088E"/>
    <w:rsid w:val="00E51F28"/>
    <w:rsid w:val="00E61578"/>
    <w:rsid w:val="00E61A95"/>
    <w:rsid w:val="00E701AF"/>
    <w:rsid w:val="00E7324E"/>
    <w:rsid w:val="00E94082"/>
    <w:rsid w:val="00E95A7F"/>
    <w:rsid w:val="00EA02C7"/>
    <w:rsid w:val="00EA3399"/>
    <w:rsid w:val="00EA54DE"/>
    <w:rsid w:val="00EA64F7"/>
    <w:rsid w:val="00EB2208"/>
    <w:rsid w:val="00EB4C7A"/>
    <w:rsid w:val="00EB5147"/>
    <w:rsid w:val="00EE2FBC"/>
    <w:rsid w:val="00EF58D6"/>
    <w:rsid w:val="00F229E8"/>
    <w:rsid w:val="00F24B14"/>
    <w:rsid w:val="00F64DC0"/>
    <w:rsid w:val="00F74F1F"/>
    <w:rsid w:val="00F77DF7"/>
    <w:rsid w:val="00F904AB"/>
    <w:rsid w:val="00F91313"/>
    <w:rsid w:val="00F95277"/>
    <w:rsid w:val="00FA5001"/>
    <w:rsid w:val="00FC2451"/>
    <w:rsid w:val="00FD4FE3"/>
    <w:rsid w:val="00FD5F5F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44A22"/>
  <w15:chartTrackingRefBased/>
  <w15:docId w15:val="{AE276A61-7EEA-4B9B-8E3B-03A04D6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075"/>
  </w:style>
  <w:style w:type="paragraph" w:styleId="Heading3">
    <w:name w:val="heading 3"/>
    <w:basedOn w:val="Normal"/>
    <w:link w:val="Heading3Char"/>
    <w:uiPriority w:val="9"/>
    <w:qFormat/>
    <w:rsid w:val="00855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916921"/>
  </w:style>
  <w:style w:type="character" w:styleId="Hyperlink">
    <w:name w:val="Hyperlink"/>
    <w:basedOn w:val="DefaultParagraphFont"/>
    <w:uiPriority w:val="99"/>
    <w:unhideWhenUsed/>
    <w:rsid w:val="00537BC7"/>
    <w:rPr>
      <w:color w:val="0070C0"/>
      <w:u w:val="single"/>
    </w:rPr>
  </w:style>
  <w:style w:type="character" w:customStyle="1" w:styleId="spelle">
    <w:name w:val="spelle"/>
    <w:basedOn w:val="DefaultParagraphFont"/>
    <w:rsid w:val="00916921"/>
  </w:style>
  <w:style w:type="paragraph" w:styleId="NormalWeb">
    <w:name w:val="Normal (Web)"/>
    <w:basedOn w:val="Normal"/>
    <w:uiPriority w:val="99"/>
    <w:semiHidden/>
    <w:unhideWhenUsed/>
    <w:rsid w:val="0091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B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B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B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28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01"/>
  </w:style>
  <w:style w:type="paragraph" w:styleId="Footer">
    <w:name w:val="footer"/>
    <w:basedOn w:val="Normal"/>
    <w:link w:val="FooterChar"/>
    <w:uiPriority w:val="99"/>
    <w:unhideWhenUsed/>
    <w:rsid w:val="008D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01"/>
  </w:style>
  <w:style w:type="character" w:styleId="UnresolvedMention">
    <w:name w:val="Unresolved Mention"/>
    <w:basedOn w:val="DefaultParagraphFont"/>
    <w:uiPriority w:val="99"/>
    <w:semiHidden/>
    <w:unhideWhenUsed/>
    <w:rsid w:val="004912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42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8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553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55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hs.gov/hipaa/for-professionals/special-topics/hitech-act-enforcement-interim-final-rule/index.html" TargetMode="External"/><Relationship Id="rId18" Type="http://schemas.openxmlformats.org/officeDocument/2006/relationships/hyperlink" Target="https://www2.ed.gov/policy/gen/guid/fpco/ferpa/index.html" TargetMode="External"/><Relationship Id="rId26" Type="http://schemas.openxmlformats.org/officeDocument/2006/relationships/hyperlink" Target="http://csrc.nist.gov/drivers/documents/FISMA-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mpliance.txstate.edu/Policies.html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aspe.hhs.gov/report/health-insurance-portability-and-accountability-act-1996" TargetMode="External"/><Relationship Id="rId17" Type="http://schemas.openxmlformats.org/officeDocument/2006/relationships/hyperlink" Target="https://www2.ed.gov/policy/gen/guid/fpco/ferpa/index.html" TargetMode="External"/><Relationship Id="rId25" Type="http://schemas.openxmlformats.org/officeDocument/2006/relationships/hyperlink" Target="http://csrc.nist.gov/drivers/documents/FISMA-final.pdf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hs.gov/hipaa/for-professionals/privacy/index.html" TargetMode="External"/><Relationship Id="rId20" Type="http://schemas.openxmlformats.org/officeDocument/2006/relationships/hyperlink" Target="https://compliance.txstate.edu/Policies.html" TargetMode="External"/><Relationship Id="rId29" Type="http://schemas.openxmlformats.org/officeDocument/2006/relationships/hyperlink" Target="http://csrc.nist.gov/drivers/documents/FISMA-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pe.hhs.gov/report/health-insurance-portability-and-accountability-act-1996" TargetMode="External"/><Relationship Id="rId24" Type="http://schemas.openxmlformats.org/officeDocument/2006/relationships/hyperlink" Target="mailto:infosecurity@txstate.edu" TargetMode="External"/><Relationship Id="rId32" Type="http://schemas.openxmlformats.org/officeDocument/2006/relationships/hyperlink" Target="http://csrc.nist.gov/drivers/documents/FISMA-fina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hs.gov/hipaa/for-professionals/faq/522/can-a-postsecondary-institution-be-a-hybrid-entity-under-hipaa/index.html" TargetMode="External"/><Relationship Id="rId23" Type="http://schemas.openxmlformats.org/officeDocument/2006/relationships/hyperlink" Target="https://www.ecfr.gov/cgi-bin/text-idx?tpl=/ecfrbrowse/Title45/45cfr164_main_02.tpl" TargetMode="External"/><Relationship Id="rId28" Type="http://schemas.openxmlformats.org/officeDocument/2006/relationships/hyperlink" Target="http://csrc.nist.gov/drivers/documents/FISMA-final.pdf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udentprivacy.ed.gov/faq/what-records-are-exempted-ferpa" TargetMode="External"/><Relationship Id="rId31" Type="http://schemas.openxmlformats.org/officeDocument/2006/relationships/hyperlink" Target="http://csrc.nist.gov/drivers/documents/FISMA-fina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gi-bin/text-idx?tpl=/ecfrbrowse/Title45/45cfr160_main_02.tpl" TargetMode="External"/><Relationship Id="rId22" Type="http://schemas.openxmlformats.org/officeDocument/2006/relationships/hyperlink" Target="https://compliance.txstate.edu/Policies.html" TargetMode="External"/><Relationship Id="rId27" Type="http://schemas.openxmlformats.org/officeDocument/2006/relationships/hyperlink" Target="http://csrc.nist.gov/drivers/documents/FISMA-final.pdf" TargetMode="External"/><Relationship Id="rId30" Type="http://schemas.openxmlformats.org/officeDocument/2006/relationships/hyperlink" Target="http://csrc.nist.gov/drivers/documents/FISMA-final.pdf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aa21719-4a38-455e-abeb-f2c54236eeb4" xsi:nil="true"/>
    <LMS_Mappings xmlns="7aa21719-4a38-455e-abeb-f2c54236eeb4" xsi:nil="true"/>
    <Invited_Leaders xmlns="7aa21719-4a38-455e-abeb-f2c54236eeb4" xsi:nil="true"/>
    <Invited_Members xmlns="7aa21719-4a38-455e-abeb-f2c54236eeb4" xsi:nil="true"/>
    <Math_Settings xmlns="7aa21719-4a38-455e-abeb-f2c54236eeb4" xsi:nil="true"/>
    <Templates xmlns="7aa21719-4a38-455e-abeb-f2c54236eeb4" xsi:nil="true"/>
    <AppVersion xmlns="7aa21719-4a38-455e-abeb-f2c54236eeb4" xsi:nil="true"/>
    <TeamsChannelId xmlns="7aa21719-4a38-455e-abeb-f2c54236eeb4" xsi:nil="true"/>
    <IsNotebookLocked xmlns="7aa21719-4a38-455e-abeb-f2c54236eeb4" xsi:nil="true"/>
    <Has_Leaders_Only_SectionGroup xmlns="7aa21719-4a38-455e-abeb-f2c54236eeb4" xsi:nil="true"/>
    <Distribution_Groups xmlns="7aa21719-4a38-455e-abeb-f2c54236eeb4" xsi:nil="true"/>
    <Is_Collaboration_Space_Locked xmlns="7aa21719-4a38-455e-abeb-f2c54236eeb4" xsi:nil="true"/>
    <Members xmlns="7aa21719-4a38-455e-abeb-f2c54236eeb4">
      <UserInfo>
        <DisplayName/>
        <AccountId xsi:nil="true"/>
        <AccountType/>
      </UserInfo>
    </Members>
    <CultureName xmlns="7aa21719-4a38-455e-abeb-f2c54236eeb4" xsi:nil="true"/>
    <Owner xmlns="7aa21719-4a38-455e-abeb-f2c54236eeb4">
      <UserInfo>
        <DisplayName/>
        <AccountId xsi:nil="true"/>
        <AccountType/>
      </UserInfo>
    </Owner>
    <DefaultSectionNames xmlns="7aa21719-4a38-455e-abeb-f2c54236eeb4" xsi:nil="true"/>
    <Member_Groups xmlns="7aa21719-4a38-455e-abeb-f2c54236eeb4">
      <UserInfo>
        <DisplayName/>
        <AccountId xsi:nil="true"/>
        <AccountType/>
      </UserInfo>
    </Member_Groups>
    <NotebookType xmlns="7aa21719-4a38-455e-abeb-f2c54236eeb4" xsi:nil="true"/>
    <FolderType xmlns="7aa21719-4a38-455e-abeb-f2c54236eeb4" xsi:nil="true"/>
    <Leaders xmlns="7aa21719-4a38-455e-abeb-f2c54236eeb4">
      <UserInfo>
        <DisplayName/>
        <AccountId xsi:nil="true"/>
        <AccountType/>
      </UserInfo>
    </Lead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611BBB3E8714AB34894797AA9928A" ma:contentTypeVersion="24" ma:contentTypeDescription="Create a new document." ma:contentTypeScope="" ma:versionID="3544fa621a55be2ede3ff0151d461d3e">
  <xsd:schema xmlns:xsd="http://www.w3.org/2001/XMLSchema" xmlns:xs="http://www.w3.org/2001/XMLSchema" xmlns:p="http://schemas.microsoft.com/office/2006/metadata/properties" xmlns:ns2="7aa21719-4a38-455e-abeb-f2c54236eeb4" targetNamespace="http://schemas.microsoft.com/office/2006/metadata/properties" ma:root="true" ma:fieldsID="42b59601e6a6893fbfb7dc59fcaf8deb" ns2:_="">
    <xsd:import namespace="7aa21719-4a38-455e-abeb-f2c54236eeb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1719-4a38-455e-abeb-f2c54236eeb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048A3-17A5-48A0-9944-E511D2467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221BB-D188-46A5-A4F1-EB9506F49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850CB0-B4EA-4359-8DA7-396F18855285}">
  <ds:schemaRefs>
    <ds:schemaRef ds:uri="http://schemas.microsoft.com/office/2006/metadata/properties"/>
    <ds:schemaRef ds:uri="http://schemas.microsoft.com/office/infopath/2007/PartnerControls"/>
    <ds:schemaRef ds:uri="7aa21719-4a38-455e-abeb-f2c54236eeb4"/>
  </ds:schemaRefs>
</ds:datastoreItem>
</file>

<file path=customXml/itemProps4.xml><?xml version="1.0" encoding="utf-8"?>
<ds:datastoreItem xmlns:ds="http://schemas.openxmlformats.org/officeDocument/2006/customXml" ds:itemID="{D953A9A6-218D-4B3C-AEE2-6C76D8484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1719-4a38-455e-abeb-f2c54236e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10027</CharactersWithSpaces>
  <SharedDoc>false</SharedDoc>
  <HLinks>
    <vt:vector size="48" baseType="variant">
      <vt:variant>
        <vt:i4>7471228</vt:i4>
      </vt:variant>
      <vt:variant>
        <vt:i4>18</vt:i4>
      </vt:variant>
      <vt:variant>
        <vt:i4>0</vt:i4>
      </vt:variant>
      <vt:variant>
        <vt:i4>5</vt:i4>
      </vt:variant>
      <vt:variant>
        <vt:lpwstr>http://csrc.nist.gov/drivers/documents/FISMA-final.pdf</vt:lpwstr>
      </vt:variant>
      <vt:variant>
        <vt:lpwstr/>
      </vt:variant>
      <vt:variant>
        <vt:i4>7471228</vt:i4>
      </vt:variant>
      <vt:variant>
        <vt:i4>16</vt:i4>
      </vt:variant>
      <vt:variant>
        <vt:i4>0</vt:i4>
      </vt:variant>
      <vt:variant>
        <vt:i4>5</vt:i4>
      </vt:variant>
      <vt:variant>
        <vt:lpwstr>http://csrc.nist.gov/drivers/documents/FISMA-final.pdf</vt:lpwstr>
      </vt:variant>
      <vt:variant>
        <vt:lpwstr/>
      </vt:variant>
      <vt:variant>
        <vt:i4>7471228</vt:i4>
      </vt:variant>
      <vt:variant>
        <vt:i4>14</vt:i4>
      </vt:variant>
      <vt:variant>
        <vt:i4>0</vt:i4>
      </vt:variant>
      <vt:variant>
        <vt:i4>5</vt:i4>
      </vt:variant>
      <vt:variant>
        <vt:lpwstr>http://csrc.nist.gov/drivers/documents/FISMA-final.pdf</vt:lpwstr>
      </vt:variant>
      <vt:variant>
        <vt:lpwstr/>
      </vt:variant>
      <vt:variant>
        <vt:i4>7471228</vt:i4>
      </vt:variant>
      <vt:variant>
        <vt:i4>12</vt:i4>
      </vt:variant>
      <vt:variant>
        <vt:i4>0</vt:i4>
      </vt:variant>
      <vt:variant>
        <vt:i4>5</vt:i4>
      </vt:variant>
      <vt:variant>
        <vt:lpwstr>http://csrc.nist.gov/drivers/documents/FISMA-final.pdf</vt:lpwstr>
      </vt:variant>
      <vt:variant>
        <vt:lpwstr/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http://csrc.nist.gov/drivers/documents/FISMA-final.pdf</vt:lpwstr>
      </vt:variant>
      <vt:variant>
        <vt:lpwstr/>
      </vt:variant>
      <vt:variant>
        <vt:i4>7471228</vt:i4>
      </vt:variant>
      <vt:variant>
        <vt:i4>4</vt:i4>
      </vt:variant>
      <vt:variant>
        <vt:i4>0</vt:i4>
      </vt:variant>
      <vt:variant>
        <vt:i4>5</vt:i4>
      </vt:variant>
      <vt:variant>
        <vt:lpwstr>http://csrc.nist.gov/drivers/documents/FISMA-final.pdf</vt:lpwstr>
      </vt:variant>
      <vt:variant>
        <vt:lpwstr/>
      </vt:variant>
      <vt:variant>
        <vt:i4>7471228</vt:i4>
      </vt:variant>
      <vt:variant>
        <vt:i4>2</vt:i4>
      </vt:variant>
      <vt:variant>
        <vt:i4>0</vt:i4>
      </vt:variant>
      <vt:variant>
        <vt:i4>5</vt:i4>
      </vt:variant>
      <vt:variant>
        <vt:lpwstr>http://csrc.nist.gov/drivers/documents/FISMA-final.pdf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http://csrc.nist.gov/drivers/documents/FISMA-final.pdf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Krzywonski, Mike</dc:creator>
  <cp:keywords/>
  <dc:description/>
  <cp:lastModifiedBy>Martinez, Iza N</cp:lastModifiedBy>
  <cp:revision>2</cp:revision>
  <cp:lastPrinted>2022-04-19T17:39:00Z</cp:lastPrinted>
  <dcterms:created xsi:type="dcterms:W3CDTF">2022-04-21T16:28:00Z</dcterms:created>
  <dcterms:modified xsi:type="dcterms:W3CDTF">2022-04-21T16:28:00Z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0x0101004A9611BBB3E8714AB34894797AA9928A</vt:lpwstr>
  </property>
</Properties>
</file>