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350BE16C" w:rsidR="00CD5EDC" w:rsidRDefault="00CD5EDC">
      <w:pPr>
        <w:pStyle w:val="BodyText"/>
        <w:spacing w:before="39"/>
        <w:ind w:left="900" w:right="1100"/>
        <w:jc w:val="center"/>
      </w:pPr>
      <w:r>
        <w:t xml:space="preserve">ST </w:t>
      </w:r>
      <w:proofErr w:type="spellStart"/>
      <w:r>
        <w:t>DAVIDS</w:t>
      </w:r>
      <w:proofErr w:type="spellEnd"/>
      <w:r>
        <w:t xml:space="preserve">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5CFB39DD" w14:textId="0B901624" w:rsidR="00CF2EC7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935AC" w:rsidRPr="001C2EC0">
        <w:rPr>
          <w:b/>
        </w:rPr>
        <w:t>5</w:t>
      </w:r>
      <w:r w:rsidR="00B0558E" w:rsidRPr="001C2EC0">
        <w:rPr>
          <w:b/>
        </w:rPr>
        <w:t>310</w:t>
      </w:r>
      <w:r w:rsidRPr="001C2EC0">
        <w:rPr>
          <w:b/>
        </w:rPr>
        <w:t xml:space="preserve"> </w:t>
      </w:r>
      <w:r w:rsidR="00B0558E" w:rsidRPr="001C2EC0">
        <w:rPr>
          <w:b/>
        </w:rPr>
        <w:t>Adult/Gerontology</w:t>
      </w:r>
      <w:r w:rsidRPr="001C2EC0">
        <w:rPr>
          <w:b/>
        </w:rPr>
        <w:t>—</w:t>
      </w:r>
      <w:r w:rsidR="000C6AD5">
        <w:rPr>
          <w:b/>
        </w:rPr>
        <w:t>SUMMATIVE CLINICAL FACULTY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27D360F" w14:textId="40E4C84D" w:rsidR="00FA7C37" w:rsidRPr="00FA7C37" w:rsidRDefault="00216B6C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="00D21A71"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C299BDF" w14:textId="77777777" w:rsidR="000D280A" w:rsidRDefault="009A1B76" w:rsidP="00216B6C">
      <w:pPr>
        <w:pStyle w:val="ListParagraph"/>
        <w:numPr>
          <w:ilvl w:val="1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 w:rsidR="00E66172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 w:rsidR="008746C7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 w:rsidR="008746C7"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 w:rsidR="008746C7">
        <w:rPr>
          <w:rFonts w:ascii="Calibri" w:hAnsi="Calibri"/>
          <w:iCs/>
          <w:sz w:val="20"/>
        </w:rPr>
        <w:t xml:space="preserve"> </w:t>
      </w:r>
    </w:p>
    <w:p w14:paraId="31E04925" w14:textId="2F8BAAF1" w:rsidR="009A1B76" w:rsidRPr="00FA7C37" w:rsidRDefault="008746C7" w:rsidP="000D280A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FA5756E" w14:textId="02AD8DB4" w:rsidR="00FA7C37" w:rsidRDefault="009A1B76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5721E078" w14:textId="77777777" w:rsidR="00AD56BE" w:rsidRPr="00AD56BE" w:rsidRDefault="00AD56BE" w:rsidP="00AD56BE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1579844B" w14:textId="1DDE2E5D" w:rsidR="00FA7C37" w:rsidRPr="00CE17E2" w:rsidRDefault="00FA7C37" w:rsidP="00FA7C37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1D4E638" w14:textId="77777777" w:rsidR="00FA7C37" w:rsidRPr="00CE17E2" w:rsidRDefault="00FA7C37" w:rsidP="00FA7C37">
      <w:pPr>
        <w:jc w:val="center"/>
      </w:pPr>
    </w:p>
    <w:p w14:paraId="0F90DC4C" w14:textId="77777777" w:rsidR="00FA7C37" w:rsidRDefault="00FA7C37" w:rsidP="00FA7C37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  <w:t xml:space="preserve">__225___ </w:t>
      </w:r>
      <w:r w:rsidRPr="00CE17E2">
        <w:t xml:space="preserve">= </w:t>
      </w:r>
      <w:r>
        <w:t>_____</w:t>
      </w:r>
      <w:r w:rsidRPr="00CE17E2">
        <w:t>%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106654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I. Assessment</w:t>
            </w:r>
          </w:p>
        </w:tc>
      </w:tr>
      <w:tr w:rsidR="00F651C6" w:rsidRPr="00106654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2616EBBF" w:rsidR="00F651C6" w:rsidRPr="00106654" w:rsidRDefault="00F651C6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F651C6" w:rsidRPr="00106654" w:rsidRDefault="00F651C6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F651C6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17B6A" w:rsidRPr="00106654" w14:paraId="01760B02" w14:textId="77777777" w:rsidTr="0022685C">
        <w:tc>
          <w:tcPr>
            <w:tcW w:w="6727" w:type="dxa"/>
          </w:tcPr>
          <w:p w14:paraId="0AE695E8" w14:textId="67128541" w:rsidR="00617B6A" w:rsidRPr="0022685C" w:rsidRDefault="00617B6A" w:rsidP="00617B6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Obtains accurate and complete history for comprehensive, episodic, or acute visits for adult and geriatric patients.</w:t>
            </w:r>
          </w:p>
        </w:tc>
        <w:tc>
          <w:tcPr>
            <w:tcW w:w="1702" w:type="dxa"/>
          </w:tcPr>
          <w:p w14:paraId="4B1190AA" w14:textId="6FD56EDA" w:rsidR="00617B6A" w:rsidRPr="00106654" w:rsidRDefault="00617B6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 w:rsidR="0032728A"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7BE7AA1D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9B70EE6" w14:textId="77777777" w:rsidTr="0022685C">
        <w:tc>
          <w:tcPr>
            <w:tcW w:w="6727" w:type="dxa"/>
          </w:tcPr>
          <w:p w14:paraId="2890F191" w14:textId="0834E0AA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A12C27D" w14:textId="77777777" w:rsidTr="0022685C">
        <w:tc>
          <w:tcPr>
            <w:tcW w:w="6727" w:type="dxa"/>
          </w:tcPr>
          <w:p w14:paraId="5EC36525" w14:textId="7F1CE2CD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 xml:space="preserve">Organizes pertinent positives and negatives in history to arrive at priority differential diagnoses. </w:t>
            </w:r>
          </w:p>
        </w:tc>
        <w:tc>
          <w:tcPr>
            <w:tcW w:w="1702" w:type="dxa"/>
          </w:tcPr>
          <w:p w14:paraId="090C233F" w14:textId="11B9F9D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0899001" w14:textId="77777777" w:rsidTr="0022685C">
        <w:tc>
          <w:tcPr>
            <w:tcW w:w="6727" w:type="dxa"/>
          </w:tcPr>
          <w:p w14:paraId="6CBC1E15" w14:textId="37FD1936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Identifies psychological and socio-economic factors in history.</w:t>
            </w:r>
          </w:p>
        </w:tc>
        <w:tc>
          <w:tcPr>
            <w:tcW w:w="1702" w:type="dxa"/>
          </w:tcPr>
          <w:p w14:paraId="07DB0252" w14:textId="4E19EBD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4482590D" w14:textId="77777777" w:rsidTr="0022685C">
        <w:tc>
          <w:tcPr>
            <w:tcW w:w="6727" w:type="dxa"/>
          </w:tcPr>
          <w:p w14:paraId="38661529" w14:textId="1F79FC20" w:rsidR="00617B6A" w:rsidRPr="00106654" w:rsidRDefault="00617B6A" w:rsidP="00617B6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3F282F4" w14:textId="77777777" w:rsidTr="0022685C">
        <w:tc>
          <w:tcPr>
            <w:tcW w:w="6727" w:type="dxa"/>
          </w:tcPr>
          <w:p w14:paraId="579F0FA7" w14:textId="3D24BA23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Performs and modifies comprehensive or focused physical examination on adult-geriatric patients.</w:t>
            </w:r>
          </w:p>
        </w:tc>
        <w:tc>
          <w:tcPr>
            <w:tcW w:w="1702" w:type="dxa"/>
          </w:tcPr>
          <w:p w14:paraId="0C2861E6" w14:textId="75559E1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2C948AB" w14:textId="77777777" w:rsidTr="0022685C">
        <w:tc>
          <w:tcPr>
            <w:tcW w:w="6727" w:type="dxa"/>
          </w:tcPr>
          <w:p w14:paraId="67E8736D" w14:textId="6729AE48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5F8BFE1" w14:textId="77777777" w:rsidTr="0022685C">
        <w:tc>
          <w:tcPr>
            <w:tcW w:w="6727" w:type="dxa"/>
          </w:tcPr>
          <w:p w14:paraId="6FB7AE25" w14:textId="10105070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Correctly uses assessment techniques and equipment for physical</w:t>
            </w:r>
            <w:r w:rsidRPr="00106654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exam.</w:t>
            </w:r>
          </w:p>
        </w:tc>
        <w:tc>
          <w:tcPr>
            <w:tcW w:w="1702" w:type="dxa"/>
          </w:tcPr>
          <w:p w14:paraId="74A0A28C" w14:textId="12C7368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439258A1" w14:textId="77777777" w:rsidTr="0022685C">
        <w:tc>
          <w:tcPr>
            <w:tcW w:w="6727" w:type="dxa"/>
          </w:tcPr>
          <w:p w14:paraId="32E5C78C" w14:textId="2B696BF1" w:rsidR="00617B6A" w:rsidRPr="00106654" w:rsidRDefault="00617B6A" w:rsidP="00617B6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07122DA" w14:textId="77777777" w:rsidTr="0022685C">
        <w:tc>
          <w:tcPr>
            <w:tcW w:w="6727" w:type="dxa"/>
          </w:tcPr>
          <w:p w14:paraId="4379F2C3" w14:textId="6EA011BE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 xml:space="preserve">Identifies health and psychosocial risks when implementing treatment </w:t>
            </w:r>
            <w:r w:rsidRPr="00106654">
              <w:rPr>
                <w:color w:val="000000"/>
                <w:sz w:val="20"/>
                <w:szCs w:val="20"/>
              </w:rPr>
              <w:lastRenderedPageBreak/>
              <w:t>plan.</w:t>
            </w:r>
          </w:p>
        </w:tc>
        <w:tc>
          <w:tcPr>
            <w:tcW w:w="1702" w:type="dxa"/>
          </w:tcPr>
          <w:p w14:paraId="3862F902" w14:textId="55ADF0E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47F7973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BF189ED" w14:textId="77777777" w:rsidTr="0022685C">
        <w:tc>
          <w:tcPr>
            <w:tcW w:w="6727" w:type="dxa"/>
          </w:tcPr>
          <w:p w14:paraId="0F52C111" w14:textId="6ED15D3B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ED74FF7" w14:textId="77777777" w:rsidTr="0022685C">
        <w:tc>
          <w:tcPr>
            <w:tcW w:w="6727" w:type="dxa"/>
          </w:tcPr>
          <w:p w14:paraId="7C454E77" w14:textId="6AD3158A" w:rsidR="0032728A" w:rsidRPr="009E77F6" w:rsidRDefault="0032728A" w:rsidP="0032728A">
            <w:pPr>
              <w:pStyle w:val="TableParagraph"/>
              <w:numPr>
                <w:ilvl w:val="0"/>
                <w:numId w:val="4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potential</w:t>
            </w:r>
            <w:r w:rsidRPr="00106654">
              <w:rPr>
                <w:spacing w:val="-10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risks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to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patients</w:t>
            </w:r>
            <w:r w:rsidRPr="00106654">
              <w:rPr>
                <w:spacing w:val="-7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providers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at</w:t>
            </w:r>
            <w:r w:rsidRPr="00106654">
              <w:rPr>
                <w:spacing w:val="-3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the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individual</w:t>
            </w:r>
            <w:r w:rsidRPr="00106654">
              <w:rPr>
                <w:spacing w:val="-10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systems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levels.</w:t>
            </w:r>
          </w:p>
        </w:tc>
        <w:tc>
          <w:tcPr>
            <w:tcW w:w="1702" w:type="dxa"/>
          </w:tcPr>
          <w:p w14:paraId="09E037BA" w14:textId="6CC6098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72F672BA" w14:textId="77777777" w:rsidTr="0022685C">
        <w:tc>
          <w:tcPr>
            <w:tcW w:w="6727" w:type="dxa"/>
          </w:tcPr>
          <w:p w14:paraId="35239810" w14:textId="17182660" w:rsidR="00617B6A" w:rsidRPr="00106654" w:rsidRDefault="00617B6A" w:rsidP="006A316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3E3A0B9C" w14:textId="77777777" w:rsidTr="0022685C">
        <w:tc>
          <w:tcPr>
            <w:tcW w:w="6727" w:type="dxa"/>
          </w:tcPr>
          <w:p w14:paraId="1AE0ED75" w14:textId="1484FEF4" w:rsidR="00617B6A" w:rsidRPr="00106654" w:rsidRDefault="00617B6A" w:rsidP="00617B6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probable differential diagnoses based upon history and physical</w:t>
            </w:r>
            <w:r w:rsidRPr="00106654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exam.</w:t>
            </w:r>
          </w:p>
        </w:tc>
        <w:tc>
          <w:tcPr>
            <w:tcW w:w="1702" w:type="dxa"/>
          </w:tcPr>
          <w:p w14:paraId="42025E1F" w14:textId="28BD1F0F" w:rsidR="00617B6A" w:rsidRPr="00106654" w:rsidRDefault="0032728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6FE1A313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651C6" w:rsidRPr="00106654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F651C6" w:rsidRPr="00106654" w:rsidRDefault="00F651C6" w:rsidP="004960E9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F651C6" w:rsidRPr="00106654" w:rsidRDefault="00F651C6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F651C6" w:rsidRPr="00106654" w:rsidRDefault="00F651C6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II. Management</w:t>
            </w:r>
          </w:p>
        </w:tc>
      </w:tr>
      <w:tr w:rsidR="00307178" w:rsidRPr="00106654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307178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32728A" w:rsidRPr="00106654" w14:paraId="18A3BEC8" w14:textId="77777777" w:rsidTr="0022685C">
        <w:tc>
          <w:tcPr>
            <w:tcW w:w="6727" w:type="dxa"/>
          </w:tcPr>
          <w:p w14:paraId="0C2E486C" w14:textId="7EB5A89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Identifies data from evidence and best available resources to assist clinical decisions.</w:t>
            </w:r>
          </w:p>
        </w:tc>
        <w:tc>
          <w:tcPr>
            <w:tcW w:w="1702" w:type="dxa"/>
          </w:tcPr>
          <w:p w14:paraId="669D1918" w14:textId="5659D6A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1FB11AD" w14:textId="77777777" w:rsidTr="0022685C">
        <w:tc>
          <w:tcPr>
            <w:tcW w:w="6727" w:type="dxa"/>
          </w:tcPr>
          <w:p w14:paraId="5CDAC816" w14:textId="137ADC2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Identifies clinical decisions promoting functionality and quality of life while minimizing complications and risks.</w:t>
            </w:r>
          </w:p>
        </w:tc>
        <w:tc>
          <w:tcPr>
            <w:tcW w:w="1702" w:type="dxa"/>
          </w:tcPr>
          <w:p w14:paraId="503ACE21" w14:textId="29CD888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41682DE" w14:textId="77777777" w:rsidTr="0022685C">
        <w:tc>
          <w:tcPr>
            <w:tcW w:w="6727" w:type="dxa"/>
          </w:tcPr>
          <w:p w14:paraId="07E1E9A6" w14:textId="7519798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connections of pathophysiology or psychosocial findings to support diagnosis formulated.</w:t>
            </w:r>
          </w:p>
        </w:tc>
        <w:tc>
          <w:tcPr>
            <w:tcW w:w="1702" w:type="dxa"/>
          </w:tcPr>
          <w:p w14:paraId="00CD49F1" w14:textId="7965338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272822A7" w14:textId="77777777" w:rsidTr="0022685C">
        <w:tc>
          <w:tcPr>
            <w:tcW w:w="6727" w:type="dxa"/>
          </w:tcPr>
          <w:p w14:paraId="764F384A" w14:textId="63FEC62D" w:rsidR="00307178" w:rsidRPr="00106654" w:rsidRDefault="00307178" w:rsidP="0032728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8574C6B" w14:textId="77777777" w:rsidTr="0022685C">
        <w:tc>
          <w:tcPr>
            <w:tcW w:w="6727" w:type="dxa"/>
          </w:tcPr>
          <w:p w14:paraId="49C6217B" w14:textId="51604EA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Identifies accurate diagnoses with guidance.</w:t>
            </w:r>
          </w:p>
        </w:tc>
        <w:tc>
          <w:tcPr>
            <w:tcW w:w="1702" w:type="dxa"/>
          </w:tcPr>
          <w:p w14:paraId="50FF4A18" w14:textId="3519090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E661C29" w14:textId="77777777" w:rsidTr="0022685C">
        <w:tc>
          <w:tcPr>
            <w:tcW w:w="6727" w:type="dxa"/>
          </w:tcPr>
          <w:p w14:paraId="381B63BD" w14:textId="0785640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ordering appropriate tests, procedures, or screenings and discusses fiscal responsibility.</w:t>
            </w:r>
          </w:p>
        </w:tc>
        <w:tc>
          <w:tcPr>
            <w:tcW w:w="1702" w:type="dxa"/>
          </w:tcPr>
          <w:p w14:paraId="0DCE0C5A" w14:textId="78745CF1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3464FC2" w14:textId="77777777" w:rsidTr="0022685C">
        <w:tc>
          <w:tcPr>
            <w:tcW w:w="6727" w:type="dxa"/>
          </w:tcPr>
          <w:p w14:paraId="6E531E71" w14:textId="235ADF6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reviewing tests results, procedures, or screenings accurately. </w:t>
            </w:r>
          </w:p>
        </w:tc>
        <w:tc>
          <w:tcPr>
            <w:tcW w:w="1702" w:type="dxa"/>
          </w:tcPr>
          <w:p w14:paraId="05C3D52F" w14:textId="27A8C96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05B47142" w14:textId="77777777" w:rsidTr="0022685C">
        <w:tc>
          <w:tcPr>
            <w:tcW w:w="6727" w:type="dxa"/>
          </w:tcPr>
          <w:p w14:paraId="1B6EB173" w14:textId="4DD8AFAC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C1D8456" w14:textId="77777777" w:rsidTr="0022685C">
        <w:tc>
          <w:tcPr>
            <w:tcW w:w="6727" w:type="dxa"/>
          </w:tcPr>
          <w:p w14:paraId="76699996" w14:textId="7039F04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management of health and illness including acute and/or chronic physical and/or mental illnesses, exacerbations, and common injuries in adult-</w:t>
            </w:r>
            <w:proofErr w:type="spellStart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gero</w:t>
            </w:r>
            <w:proofErr w:type="spellEnd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1702" w:type="dxa"/>
          </w:tcPr>
          <w:p w14:paraId="4C35FA90" w14:textId="2A2C6F92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CDFC7FA" w14:textId="77777777" w:rsidTr="0022685C">
        <w:tc>
          <w:tcPr>
            <w:tcW w:w="6727" w:type="dxa"/>
          </w:tcPr>
          <w:p w14:paraId="236AAACA" w14:textId="70D1F4B0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safely prescribing medications using understanding of pharmacodynamics and pharmacokinetics for patients in adult-</w:t>
            </w:r>
            <w:proofErr w:type="spellStart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gero</w:t>
            </w:r>
            <w:proofErr w:type="spellEnd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patients.*</w:t>
            </w:r>
          </w:p>
        </w:tc>
        <w:tc>
          <w:tcPr>
            <w:tcW w:w="1702" w:type="dxa"/>
          </w:tcPr>
          <w:p w14:paraId="4E26CF2A" w14:textId="34D477BD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4B73167" w14:textId="77777777" w:rsidTr="0022685C">
        <w:tc>
          <w:tcPr>
            <w:tcW w:w="6727" w:type="dxa"/>
          </w:tcPr>
          <w:p w14:paraId="7007A8D8" w14:textId="7140DA8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prescribing or making appropriate recommendations for non- pharmacological therapies including CAM.*</w:t>
            </w:r>
          </w:p>
        </w:tc>
        <w:tc>
          <w:tcPr>
            <w:tcW w:w="1702" w:type="dxa"/>
          </w:tcPr>
          <w:p w14:paraId="70E55D4D" w14:textId="4D2BF5A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7DA2CB3" w14:textId="77777777" w:rsidTr="0022685C">
        <w:tc>
          <w:tcPr>
            <w:tcW w:w="6727" w:type="dxa"/>
          </w:tcPr>
          <w:p w14:paraId="32EF2744" w14:textId="600D141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77B34AD" w14:textId="77777777" w:rsidTr="0022685C">
        <w:tc>
          <w:tcPr>
            <w:tcW w:w="6727" w:type="dxa"/>
          </w:tcPr>
          <w:p w14:paraId="67F1A1BF" w14:textId="70C95BB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follow up, consults, referrals in a timely manner. </w:t>
            </w:r>
          </w:p>
        </w:tc>
        <w:tc>
          <w:tcPr>
            <w:tcW w:w="1702" w:type="dxa"/>
          </w:tcPr>
          <w:p w14:paraId="3BD70A9B" w14:textId="7F0EE7B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160E5DED" w14:textId="77777777" w:rsidTr="0022685C">
        <w:tc>
          <w:tcPr>
            <w:tcW w:w="6727" w:type="dxa"/>
          </w:tcPr>
          <w:p w14:paraId="1CA091E3" w14:textId="2D7E7548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285E872" w14:textId="77777777" w:rsidTr="0022685C">
        <w:tc>
          <w:tcPr>
            <w:tcW w:w="6727" w:type="dxa"/>
          </w:tcPr>
          <w:p w14:paraId="40360140" w14:textId="77CFC095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timely documentation using SOAP or designated format for practice setting. Identifies coding/billing procedures.</w:t>
            </w:r>
          </w:p>
        </w:tc>
        <w:tc>
          <w:tcPr>
            <w:tcW w:w="1702" w:type="dxa"/>
          </w:tcPr>
          <w:p w14:paraId="72DAB7E8" w14:textId="2D04EF3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DDA5983" w14:textId="77777777" w:rsidTr="0022685C">
        <w:tc>
          <w:tcPr>
            <w:tcW w:w="6727" w:type="dxa"/>
          </w:tcPr>
          <w:p w14:paraId="26333DC6" w14:textId="781C1D5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Oral presentation is brief and contains pertinent, accurate information. </w:t>
            </w:r>
          </w:p>
        </w:tc>
        <w:tc>
          <w:tcPr>
            <w:tcW w:w="1702" w:type="dxa"/>
          </w:tcPr>
          <w:p w14:paraId="16D59F09" w14:textId="203B9F0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604890C" w14:textId="77777777" w:rsidTr="0022685C">
        <w:tc>
          <w:tcPr>
            <w:tcW w:w="6727" w:type="dxa"/>
          </w:tcPr>
          <w:p w14:paraId="4CA8C2DE" w14:textId="287A4C7E" w:rsidR="0032728A" w:rsidRPr="00106654" w:rsidRDefault="0032728A" w:rsidP="0032728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7A1E45E" w14:textId="77777777" w:rsidTr="0022685C">
        <w:tc>
          <w:tcPr>
            <w:tcW w:w="6727" w:type="dxa"/>
          </w:tcPr>
          <w:p w14:paraId="070A802F" w14:textId="699DC31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Identifies patient preferences such as spirituality, cultural, and ethical beliefs.</w:t>
            </w:r>
          </w:p>
        </w:tc>
        <w:tc>
          <w:tcPr>
            <w:tcW w:w="1702" w:type="dxa"/>
          </w:tcPr>
          <w:p w14:paraId="38E430FD" w14:textId="48C4D683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013E62B" w14:textId="77777777" w:rsidTr="0022685C">
        <w:tc>
          <w:tcPr>
            <w:tcW w:w="6727" w:type="dxa"/>
          </w:tcPr>
          <w:p w14:paraId="4EA76167" w14:textId="6452C76F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Works to establish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1CA0472" w14:textId="77777777" w:rsidTr="0022685C">
        <w:tc>
          <w:tcPr>
            <w:tcW w:w="6727" w:type="dxa"/>
          </w:tcPr>
          <w:p w14:paraId="516BF9C5" w14:textId="56B9EB5A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lastRenderedPageBreak/>
              <w:t xml:space="preserve">Elicits patient participation in decision making for patient centered care. </w:t>
            </w:r>
          </w:p>
        </w:tc>
        <w:tc>
          <w:tcPr>
            <w:tcW w:w="1702" w:type="dxa"/>
          </w:tcPr>
          <w:p w14:paraId="3659CC3D" w14:textId="360A6D3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5A7C9273" w14:textId="77777777" w:rsidTr="0022685C">
        <w:tc>
          <w:tcPr>
            <w:tcW w:w="6727" w:type="dxa"/>
          </w:tcPr>
          <w:p w14:paraId="785B41DD" w14:textId="780B37BD" w:rsidR="00307178" w:rsidRPr="00106654" w:rsidRDefault="00307178" w:rsidP="004960E9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16997280" w14:textId="77777777" w:rsidTr="0022685C">
        <w:tc>
          <w:tcPr>
            <w:tcW w:w="6727" w:type="dxa"/>
          </w:tcPr>
          <w:p w14:paraId="04309583" w14:textId="3586C977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review of patient outcomes and follow through.</w:t>
            </w:r>
          </w:p>
        </w:tc>
        <w:tc>
          <w:tcPr>
            <w:tcW w:w="1702" w:type="dxa"/>
          </w:tcPr>
          <w:p w14:paraId="56E46A3A" w14:textId="19AF94FA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F953E0C" w14:textId="77777777" w:rsidTr="0022685C">
        <w:tc>
          <w:tcPr>
            <w:tcW w:w="6727" w:type="dxa"/>
          </w:tcPr>
          <w:p w14:paraId="68ED68ED" w14:textId="2B7A3A49" w:rsidR="0032728A" w:rsidRPr="00106654" w:rsidRDefault="0032728A" w:rsidP="0032728A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29C8836" w14:textId="77777777" w:rsidTr="0022685C">
        <w:tc>
          <w:tcPr>
            <w:tcW w:w="6727" w:type="dxa"/>
          </w:tcPr>
          <w:p w14:paraId="0CD912B6" w14:textId="0EEBB80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providing relevant and accurate health education to patients for adult-</w:t>
            </w:r>
            <w:proofErr w:type="spellStart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gero</w:t>
            </w:r>
            <w:proofErr w:type="spellEnd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1702" w:type="dxa"/>
          </w:tcPr>
          <w:p w14:paraId="7EAF76A0" w14:textId="37EFCE8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12BF1AC" w14:textId="77777777" w:rsidTr="0022685C">
        <w:tc>
          <w:tcPr>
            <w:tcW w:w="6727" w:type="dxa"/>
          </w:tcPr>
          <w:p w14:paraId="521E6A66" w14:textId="0400415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Considers language and cultural considerations of patients when participating in patient education.</w:t>
            </w:r>
          </w:p>
        </w:tc>
        <w:tc>
          <w:tcPr>
            <w:tcW w:w="1702" w:type="dxa"/>
          </w:tcPr>
          <w:p w14:paraId="73E4A651" w14:textId="47BB23AD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AFCECF3" w14:textId="77777777" w:rsidTr="0022685C">
        <w:tc>
          <w:tcPr>
            <w:tcW w:w="6727" w:type="dxa"/>
          </w:tcPr>
          <w:p w14:paraId="148E7EC3" w14:textId="18D82537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Considers patients’ readiness to learn prior to education, and comprehension level after education.</w:t>
            </w:r>
          </w:p>
        </w:tc>
        <w:tc>
          <w:tcPr>
            <w:tcW w:w="1702" w:type="dxa"/>
          </w:tcPr>
          <w:p w14:paraId="39A1AA73" w14:textId="79834DD1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307178" w:rsidRPr="009E77F6" w:rsidRDefault="00307178" w:rsidP="004960E9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III. Leadership &amp; Role</w:t>
            </w:r>
          </w:p>
        </w:tc>
      </w:tr>
      <w:tr w:rsidR="00307178" w:rsidRPr="00106654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307178" w:rsidRPr="00106654" w:rsidRDefault="00307178" w:rsidP="004960E9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307178" w:rsidRPr="00106654" w:rsidRDefault="00307178" w:rsidP="004960E9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307178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32728A" w:rsidRPr="00106654" w14:paraId="7503B504" w14:textId="77777777" w:rsidTr="0022685C">
        <w:tc>
          <w:tcPr>
            <w:tcW w:w="6727" w:type="dxa"/>
          </w:tcPr>
          <w:p w14:paraId="013C9C49" w14:textId="7E926DB0" w:rsidR="00395C26" w:rsidRPr="00395C26" w:rsidRDefault="0032728A" w:rsidP="00395C26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Demonstrates accountability for own learning and professional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</w:p>
        </w:tc>
        <w:tc>
          <w:tcPr>
            <w:tcW w:w="1702" w:type="dxa"/>
          </w:tcPr>
          <w:p w14:paraId="0D445D69" w14:textId="34B6043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CABF403" w14:textId="77777777" w:rsidTr="0022685C">
        <w:tc>
          <w:tcPr>
            <w:tcW w:w="6727" w:type="dxa"/>
          </w:tcPr>
          <w:p w14:paraId="09A06DA6" w14:textId="6F8EE6B2" w:rsidR="0032728A" w:rsidRPr="004960E9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907"/>
                <w:tab w:val="left" w:pos="1908"/>
              </w:tabs>
              <w:spacing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Seeks out learning opportunities.</w:t>
            </w:r>
          </w:p>
        </w:tc>
        <w:tc>
          <w:tcPr>
            <w:tcW w:w="1702" w:type="dxa"/>
          </w:tcPr>
          <w:p w14:paraId="6A9B2CB4" w14:textId="4D72FBE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88FAF80" w14:textId="77777777" w:rsidTr="0022685C">
        <w:tc>
          <w:tcPr>
            <w:tcW w:w="6727" w:type="dxa"/>
          </w:tcPr>
          <w:p w14:paraId="18A44140" w14:textId="730A606A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7067E2A1" w14:textId="6439BAF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9035F69" w14:textId="77777777" w:rsidTr="0022685C">
        <w:tc>
          <w:tcPr>
            <w:tcW w:w="6727" w:type="dxa"/>
          </w:tcPr>
          <w:p w14:paraId="2B394DBA" w14:textId="21FC477C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Models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of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self-efficacy,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ethics,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advocacy—i.e.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punctuality,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confidentiality,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respect, and communication.</w:t>
            </w:r>
          </w:p>
        </w:tc>
        <w:tc>
          <w:tcPr>
            <w:tcW w:w="1702" w:type="dxa"/>
          </w:tcPr>
          <w:p w14:paraId="50679A5B" w14:textId="253C689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3CA30A3" w14:textId="77777777" w:rsidTr="0022685C">
        <w:tc>
          <w:tcPr>
            <w:tcW w:w="6727" w:type="dxa"/>
          </w:tcPr>
          <w:p w14:paraId="66566556" w14:textId="100EF0B7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Integrates ethical principles in decision making.*</w:t>
            </w:r>
          </w:p>
        </w:tc>
        <w:tc>
          <w:tcPr>
            <w:tcW w:w="1702" w:type="dxa"/>
          </w:tcPr>
          <w:p w14:paraId="1B7A87EF" w14:textId="76C6A74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6BDA0A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4E729EB" w14:textId="77777777" w:rsidTr="0022685C">
        <w:tc>
          <w:tcPr>
            <w:tcW w:w="6727" w:type="dxa"/>
          </w:tcPr>
          <w:p w14:paraId="2F0E1F20" w14:textId="50C7AF9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Accepts feedback from faculty/preceptor(s) and knows own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limitations.*</w:t>
            </w:r>
          </w:p>
        </w:tc>
        <w:tc>
          <w:tcPr>
            <w:tcW w:w="1702" w:type="dxa"/>
          </w:tcPr>
          <w:p w14:paraId="4BCCC9E5" w14:textId="0A25A60F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6A23A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2B125529" w14:textId="77777777" w:rsidTr="0022685C">
        <w:tc>
          <w:tcPr>
            <w:tcW w:w="6727" w:type="dxa"/>
          </w:tcPr>
          <w:p w14:paraId="645E21C0" w14:textId="7959C295" w:rsidR="00307178" w:rsidRPr="00106654" w:rsidRDefault="00307178" w:rsidP="004960E9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307178" w:rsidRPr="00106654" w:rsidRDefault="00307178" w:rsidP="004960E9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DEF0BA6" w14:textId="77777777" w:rsidTr="0022685C">
        <w:tc>
          <w:tcPr>
            <w:tcW w:w="6727" w:type="dxa"/>
          </w:tcPr>
          <w:p w14:paraId="2D17C289" w14:textId="1D3E08BE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Communicates NP Role and practice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5D17C52" w14:textId="77777777" w:rsidTr="0022685C">
        <w:tc>
          <w:tcPr>
            <w:tcW w:w="6727" w:type="dxa"/>
          </w:tcPr>
          <w:p w14:paraId="2C1F4E99" w14:textId="786166A7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roles of interprofessional healthcare members in delivery of specialty services to provide a continuum of patient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care.</w:t>
            </w:r>
          </w:p>
        </w:tc>
        <w:tc>
          <w:tcPr>
            <w:tcW w:w="1702" w:type="dxa"/>
          </w:tcPr>
          <w:p w14:paraId="48170E96" w14:textId="020959BF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B493F36" w14:textId="77777777" w:rsidTr="0022685C">
        <w:tc>
          <w:tcPr>
            <w:tcW w:w="6727" w:type="dxa"/>
          </w:tcPr>
          <w:p w14:paraId="3C19B4E1" w14:textId="7EC914B0" w:rsidR="0032728A" w:rsidRPr="009E77F6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Uses knowledge of family theories to individualize care.</w:t>
            </w:r>
          </w:p>
        </w:tc>
        <w:tc>
          <w:tcPr>
            <w:tcW w:w="1702" w:type="dxa"/>
          </w:tcPr>
          <w:p w14:paraId="413CE877" w14:textId="0064EF8D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4E9076C" w14:textId="77777777" w:rsidTr="0022685C">
        <w:tc>
          <w:tcPr>
            <w:tcW w:w="6727" w:type="dxa"/>
          </w:tcPr>
          <w:p w14:paraId="0988FFF6" w14:textId="33F4BF52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Participates in patient centered care that includes confidentiality, privacy, comfort, support,</w:t>
            </w:r>
            <w:r w:rsidRPr="00106654">
              <w:rPr>
                <w:spacing w:val="-2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 dignity.</w:t>
            </w:r>
          </w:p>
        </w:tc>
        <w:tc>
          <w:tcPr>
            <w:tcW w:w="1702" w:type="dxa"/>
          </w:tcPr>
          <w:p w14:paraId="67D0369D" w14:textId="56D59C69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1E200683" w14:textId="77777777" w:rsidTr="0022685C">
        <w:tc>
          <w:tcPr>
            <w:tcW w:w="6727" w:type="dxa"/>
          </w:tcPr>
          <w:p w14:paraId="3D2946AB" w14:textId="02D96945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Uses informatics for knowledge to improve own practice and healthcare</w:t>
            </w:r>
            <w:r w:rsidRPr="00106654">
              <w:rPr>
                <w:spacing w:val="-8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2FF7D9C" w14:textId="77777777" w:rsidTr="0022685C">
        <w:tc>
          <w:tcPr>
            <w:tcW w:w="6727" w:type="dxa"/>
          </w:tcPr>
          <w:p w14:paraId="6ADC5E9E" w14:textId="436394E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barriers to access, quality, and/or cost-effective care.</w:t>
            </w:r>
          </w:p>
        </w:tc>
        <w:tc>
          <w:tcPr>
            <w:tcW w:w="1702" w:type="dxa"/>
          </w:tcPr>
          <w:p w14:paraId="2326C298" w14:textId="185BB8B2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D2E5B97" w14:textId="77777777" w:rsidTr="0022685C">
        <w:tc>
          <w:tcPr>
            <w:tcW w:w="6727" w:type="dxa"/>
          </w:tcPr>
          <w:p w14:paraId="682A042B" w14:textId="4F5C6DC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research that can improve practice and outcomes.</w:t>
            </w:r>
          </w:p>
        </w:tc>
        <w:tc>
          <w:tcPr>
            <w:tcW w:w="1702" w:type="dxa"/>
          </w:tcPr>
          <w:p w14:paraId="2EEEC6F4" w14:textId="7FCDC8E7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ED3A534" w14:textId="77777777" w:rsidTr="0022685C">
        <w:tc>
          <w:tcPr>
            <w:tcW w:w="6727" w:type="dxa"/>
          </w:tcPr>
          <w:p w14:paraId="420C816B" w14:textId="1D9732BD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Collaborates with interprofessional healthcare members to provide continuity of care.</w:t>
            </w:r>
          </w:p>
        </w:tc>
        <w:tc>
          <w:tcPr>
            <w:tcW w:w="1702" w:type="dxa"/>
          </w:tcPr>
          <w:p w14:paraId="74CDC0D5" w14:textId="61ABF7A6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40A680B4" w14:textId="77777777" w:rsidTr="0022685C">
        <w:tc>
          <w:tcPr>
            <w:tcW w:w="6727" w:type="dxa"/>
          </w:tcPr>
          <w:p w14:paraId="728AF0C9" w14:textId="032BAC03" w:rsidR="00307178" w:rsidRPr="00106654" w:rsidRDefault="00307178" w:rsidP="004960E9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E92D6E">
      <w:pPr>
        <w:pStyle w:val="BodyText"/>
        <w:spacing w:before="7"/>
        <w:rPr>
          <w:sz w:val="25"/>
        </w:rPr>
      </w:pPr>
      <w:r>
        <w:rPr>
          <w:noProof/>
          <w:sz w:val="25"/>
        </w:rPr>
        <w:lastRenderedPageBreak/>
        <w:pict w14:anchorId="1C5B146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E92D6E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Default="00BC23BB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</w:r>
      <w:r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0444" w14:textId="77777777" w:rsidR="00E92D6E" w:rsidRDefault="00E92D6E">
      <w:r>
        <w:separator/>
      </w:r>
    </w:p>
  </w:endnote>
  <w:endnote w:type="continuationSeparator" w:id="0">
    <w:p w14:paraId="21DCF1EB" w14:textId="77777777" w:rsidR="00E92D6E" w:rsidRDefault="00E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7193769"/>
      <w:docPartObj>
        <w:docPartGallery w:val="Page Numbers (Bottom of Page)"/>
        <w:docPartUnique/>
      </w:docPartObj>
    </w:sdtPr>
    <w:sdtContent>
      <w:p w14:paraId="4EFFEC48" w14:textId="045DA653" w:rsid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1690F" w14:textId="77777777" w:rsidR="00ED079E" w:rsidRDefault="00ED079E" w:rsidP="00ED0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538460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CEAE26B" w14:textId="6087272E" w:rsidR="00ED079E" w:rsidRP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D079E">
          <w:rPr>
            <w:rStyle w:val="PageNumber"/>
            <w:sz w:val="20"/>
            <w:szCs w:val="20"/>
          </w:rPr>
          <w:fldChar w:fldCharType="begin"/>
        </w:r>
        <w:r w:rsidRPr="00ED079E">
          <w:rPr>
            <w:rStyle w:val="PageNumber"/>
            <w:sz w:val="20"/>
            <w:szCs w:val="20"/>
          </w:rPr>
          <w:instrText xml:space="preserve"> PAGE </w:instrText>
        </w:r>
        <w:r w:rsidRPr="00ED079E">
          <w:rPr>
            <w:rStyle w:val="PageNumber"/>
            <w:sz w:val="20"/>
            <w:szCs w:val="20"/>
          </w:rPr>
          <w:fldChar w:fldCharType="separate"/>
        </w:r>
        <w:r w:rsidRPr="00ED079E">
          <w:rPr>
            <w:rStyle w:val="PageNumber"/>
            <w:noProof/>
            <w:sz w:val="20"/>
            <w:szCs w:val="20"/>
          </w:rPr>
          <w:t>3</w:t>
        </w:r>
        <w:r w:rsidRPr="00ED079E">
          <w:rPr>
            <w:rStyle w:val="PageNumber"/>
            <w:sz w:val="20"/>
            <w:szCs w:val="20"/>
          </w:rPr>
          <w:fldChar w:fldCharType="end"/>
        </w:r>
      </w:p>
    </w:sdtContent>
  </w:sdt>
  <w:p w14:paraId="2E314BB0" w14:textId="6D119035" w:rsidR="00617B6A" w:rsidRPr="00594321" w:rsidRDefault="00617B6A" w:rsidP="00ED079E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ED079E">
      <w:rPr>
        <w:noProof/>
        <w:sz w:val="16"/>
      </w:rPr>
      <w:t>5/11/20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2549" w14:textId="77777777" w:rsidR="00E92D6E" w:rsidRDefault="00E92D6E">
      <w:r>
        <w:separator/>
      </w:r>
    </w:p>
  </w:footnote>
  <w:footnote w:type="continuationSeparator" w:id="0">
    <w:p w14:paraId="7AFD719C" w14:textId="77777777" w:rsidR="00E92D6E" w:rsidRDefault="00E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0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4"/>
  </w:num>
  <w:num w:numId="5">
    <w:abstractNumId w:val="17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22"/>
  </w:num>
  <w:num w:numId="13">
    <w:abstractNumId w:val="1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903F5"/>
    <w:rsid w:val="000B1A75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95C26"/>
    <w:rsid w:val="003A55C5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960E9"/>
    <w:rsid w:val="004B47B7"/>
    <w:rsid w:val="005216D1"/>
    <w:rsid w:val="00535411"/>
    <w:rsid w:val="00555784"/>
    <w:rsid w:val="005609FB"/>
    <w:rsid w:val="00594321"/>
    <w:rsid w:val="005E575B"/>
    <w:rsid w:val="00617B6A"/>
    <w:rsid w:val="00632969"/>
    <w:rsid w:val="00656935"/>
    <w:rsid w:val="006616CA"/>
    <w:rsid w:val="00661D45"/>
    <w:rsid w:val="006745B3"/>
    <w:rsid w:val="006A3169"/>
    <w:rsid w:val="00716A23"/>
    <w:rsid w:val="007262F3"/>
    <w:rsid w:val="0078483C"/>
    <w:rsid w:val="007B1A8D"/>
    <w:rsid w:val="008356B2"/>
    <w:rsid w:val="008623B5"/>
    <w:rsid w:val="008746C7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92D6E"/>
    <w:rsid w:val="00EB6B1F"/>
    <w:rsid w:val="00ED079E"/>
    <w:rsid w:val="00EE0499"/>
    <w:rsid w:val="00EF44E5"/>
    <w:rsid w:val="00F070BD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D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SARAH ANNE NELLER</cp:lastModifiedBy>
  <cp:revision>2</cp:revision>
  <dcterms:created xsi:type="dcterms:W3CDTF">2020-05-11T18:22:00Z</dcterms:created>
  <dcterms:modified xsi:type="dcterms:W3CDTF">2020-05-11T18:22:00Z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