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5B3CDC9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e Pro-Tempore Tichy, James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3B61900A" w14:textId="0BAF02BD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373DCC6D" w14:textId="5408D1D1" w:rsidR="00AB66C2" w:rsidRDefault="00AB66C2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Blanchard, Patrick</w:t>
      </w:r>
    </w:p>
    <w:p w14:paraId="716631DD" w14:textId="3CADA208" w:rsidR="00212F90" w:rsidRDefault="00212F90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Halter, Colton</w:t>
      </w:r>
    </w:p>
    <w:p w14:paraId="6C2DE8FE" w14:textId="311571D0" w:rsidR="00212F90" w:rsidRDefault="00212F90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Florence, Andrew</w:t>
      </w:r>
    </w:p>
    <w:p w14:paraId="68F2618B" w14:textId="77777777" w:rsidR="00CF6C08" w:rsidRPr="00CF6C08" w:rsidRDefault="00CF6C08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6638A65" w14:textId="1B6D94BB" w:rsidR="00E70B3B" w:rsidRDefault="00E70B3B" w:rsidP="00CF6C08">
      <w:pPr>
        <w:suppressLineNumbers/>
        <w:spacing w:after="0" w:line="331" w:lineRule="atLeast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S.S.R.2019.2020.32</w:t>
      </w:r>
    </w:p>
    <w:p w14:paraId="7F2917BB" w14:textId="0265CC84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12F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October 14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vertAlign w:val="superscript"/>
        </w:rPr>
        <w:t>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5BEEECFF" w14:textId="439C4478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094154FF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212F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Tegan </w:t>
      </w:r>
      <w:proofErr w:type="spellStart"/>
      <w:r w:rsidR="00212F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Debrock</w:t>
      </w:r>
      <w:proofErr w:type="spellEnd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 Senator 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At-Large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which </w:t>
      </w:r>
      <w:bookmarkStart w:id="0" w:name="_GoBack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submits for confirmation a nominee to fill a vacant Senate seat.</w:t>
      </w:r>
    </w:p>
    <w:bookmarkEnd w:id="0"/>
    <w:p w14:paraId="4DE864D2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The Student Government Senate has a responsibility to ensure effective representation of all students, and</w:t>
      </w:r>
    </w:p>
    <w:p w14:paraId="6770BC3B" w14:textId="7777777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accordance with the Student Government Constitution Article III, Section 10(g) the Student Senate has the power to “Ensure a way to fill vacant Senate seats...”</w:t>
      </w:r>
    </w:p>
    <w:p w14:paraId="6AF20B82" w14:textId="4E1C3EA4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 In compliance with the process outlined in the Student Government Code Chapter 200, Article V, Section 7 the Senate Select Committee on Selections and Appointment</w:t>
      </w:r>
      <w:r w:rsidR="006A785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met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evaluate applicants for vacant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Senate seats and voted to forward for nomination </w:t>
      </w:r>
      <w:r w:rsidR="00212F9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Tegan </w:t>
      </w:r>
      <w:proofErr w:type="spellStart"/>
      <w:r w:rsidR="00212F90">
        <w:rPr>
          <w:rFonts w:ascii="Courier New" w:eastAsia="Times New Roman" w:hAnsi="Courier New" w:cs="Courier New"/>
          <w:color w:val="000000"/>
          <w:sz w:val="24"/>
          <w:szCs w:val="24"/>
        </w:rPr>
        <w:t>Debrock</w:t>
      </w:r>
      <w:proofErr w:type="spellEnd"/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; NOW, THERFORE;</w:t>
      </w:r>
    </w:p>
    <w:p w14:paraId="08B0F009" w14:textId="0611FC12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accordance with the powers granted in the Student Government Constitution Article III, Section 10(g) and in compliance in S.G.C. VI. §200.5(7) the Senate confirms </w:t>
      </w:r>
      <w:r w:rsidR="00212F90">
        <w:rPr>
          <w:rFonts w:ascii="Courier New" w:eastAsia="Times New Roman" w:hAnsi="Courier New" w:cs="Courier New"/>
          <w:color w:val="000000"/>
          <w:sz w:val="24"/>
          <w:szCs w:val="24"/>
        </w:rPr>
        <w:t>Tegan Debrock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the position of 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Senator At-Large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176A65"/>
    <w:rsid w:val="00212F90"/>
    <w:rsid w:val="00472F14"/>
    <w:rsid w:val="00657E11"/>
    <w:rsid w:val="006A785C"/>
    <w:rsid w:val="00AB66C2"/>
    <w:rsid w:val="00B05C13"/>
    <w:rsid w:val="00C969CA"/>
    <w:rsid w:val="00C97F67"/>
    <w:rsid w:val="00CF6C08"/>
    <w:rsid w:val="00E70B3B"/>
    <w:rsid w:val="00E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2019-10-10T20:11:00Z</dcterms:created>
  <dcterms:modified xsi:type="dcterms:W3CDTF">2019-10-10T20:11:00Z</dcterms:modified>
</cp:coreProperties>
</file>