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2DF7" w14:textId="1764D66E" w:rsidR="00956C02" w:rsidRDefault="000E2824" w:rsidP="00DB60C7">
      <w:pPr>
        <w:spacing w:before="120" w:after="120" w:line="288" w:lineRule="auto"/>
        <w:jc w:val="center"/>
        <w:rPr>
          <w:rFonts w:cstheme="minorHAnsi"/>
          <w:b/>
          <w:bCs/>
          <w:sz w:val="28"/>
          <w:szCs w:val="28"/>
          <w:u w:val="single"/>
        </w:rPr>
      </w:pPr>
      <w:r w:rsidRPr="000E2824">
        <w:rPr>
          <w:rFonts w:cstheme="minorHAnsi"/>
          <w:b/>
          <w:bCs/>
          <w:sz w:val="28"/>
          <w:szCs w:val="28"/>
          <w:u w:val="single"/>
        </w:rPr>
        <w:t>Answer Key to Scenarios</w:t>
      </w:r>
    </w:p>
    <w:p w14:paraId="1282E51F" w14:textId="77777777" w:rsidR="000E2824" w:rsidRPr="000E2824" w:rsidRDefault="000E2824" w:rsidP="00DB60C7">
      <w:pPr>
        <w:spacing w:before="120" w:after="120" w:line="288" w:lineRule="auto"/>
        <w:jc w:val="center"/>
        <w:rPr>
          <w:rFonts w:cstheme="minorHAnsi"/>
          <w:b/>
          <w:bCs/>
          <w:sz w:val="28"/>
          <w:szCs w:val="28"/>
          <w:u w:val="single"/>
        </w:rPr>
      </w:pPr>
    </w:p>
    <w:p w14:paraId="5B6281D3" w14:textId="50C457B0" w:rsidR="000E2824" w:rsidRPr="000E2824" w:rsidRDefault="000E2824" w:rsidP="00DB60C7">
      <w:pPr>
        <w:pStyle w:val="NormalWeb"/>
        <w:spacing w:before="120" w:beforeAutospacing="0" w:after="120" w:afterAutospacing="0" w:line="288" w:lineRule="auto"/>
        <w:jc w:val="center"/>
        <w:rPr>
          <w:rFonts w:asciiTheme="minorHAnsi" w:hAnsiTheme="minorHAnsi" w:cstheme="minorHAnsi"/>
          <w:color w:val="404040" w:themeColor="text1" w:themeTint="BF"/>
          <w:kern w:val="24"/>
          <w:sz w:val="28"/>
          <w:szCs w:val="28"/>
          <w:u w:val="single"/>
        </w:rPr>
      </w:pPr>
      <w:r w:rsidRPr="000E2824">
        <w:rPr>
          <w:rFonts w:asciiTheme="minorHAnsi" w:hAnsiTheme="minorHAnsi" w:cstheme="minorHAnsi"/>
          <w:b/>
          <w:bCs/>
          <w:sz w:val="28"/>
          <w:szCs w:val="28"/>
          <w:u w:val="single"/>
        </w:rPr>
        <w:t>Scenario 1</w:t>
      </w:r>
    </w:p>
    <w:p w14:paraId="27371E42" w14:textId="46FA1F68" w:rsidR="000E2824" w:rsidRDefault="00AA416B" w:rsidP="00DB60C7">
      <w:pPr>
        <w:pStyle w:val="NormalWeb"/>
        <w:spacing w:before="120" w:beforeAutospacing="0" w:after="120" w:afterAutospacing="0" w:line="288" w:lineRule="auto"/>
        <w:ind w:firstLine="720"/>
        <w:rPr>
          <w:rFonts w:asciiTheme="minorHAnsi" w:hAnsiTheme="minorHAnsi" w:cstheme="minorHAnsi"/>
          <w:color w:val="404040" w:themeColor="text1" w:themeTint="BF"/>
          <w:kern w:val="24"/>
          <w:sz w:val="28"/>
          <w:szCs w:val="28"/>
        </w:rPr>
      </w:pPr>
      <w:r>
        <w:rPr>
          <w:rFonts w:asciiTheme="minorHAnsi" w:hAnsiTheme="minorHAnsi" w:cstheme="minorHAnsi"/>
          <w:color w:val="404040" w:themeColor="text1" w:themeTint="BF"/>
          <w:kern w:val="24"/>
          <w:sz w:val="28"/>
          <w:szCs w:val="28"/>
        </w:rPr>
        <w:t xml:space="preserve">(1) </w:t>
      </w:r>
      <w:r w:rsidR="000E2824" w:rsidRPr="000E2824">
        <w:rPr>
          <w:rFonts w:asciiTheme="minorHAnsi" w:hAnsiTheme="minorHAnsi" w:cstheme="minorHAnsi"/>
          <w:color w:val="404040" w:themeColor="text1" w:themeTint="BF"/>
          <w:kern w:val="24"/>
          <w:sz w:val="28"/>
          <w:szCs w:val="28"/>
        </w:rPr>
        <w:t>Impose the least restrictive conditions, if any, and the personal bond or bail bond necessary to reasonably ensure the defendant’s appearance in court and the safety of the community, law enforcement and the victim.</w:t>
      </w:r>
      <w:r w:rsidR="00747101">
        <w:rPr>
          <w:rFonts w:asciiTheme="minorHAnsi" w:hAnsiTheme="minorHAnsi" w:cstheme="minorHAnsi"/>
          <w:color w:val="404040" w:themeColor="text1" w:themeTint="BF"/>
          <w:kern w:val="24"/>
          <w:sz w:val="28"/>
          <w:szCs w:val="28"/>
        </w:rPr>
        <w:t xml:space="preserve"> Art. 17.028(b)</w:t>
      </w:r>
    </w:p>
    <w:p w14:paraId="0BF7E3FB" w14:textId="2DA7D763" w:rsidR="00783616" w:rsidRDefault="00AA416B" w:rsidP="00DB60C7">
      <w:pPr>
        <w:pStyle w:val="NormalWeb"/>
        <w:spacing w:before="120" w:beforeAutospacing="0" w:after="120" w:afterAutospacing="0" w:line="288" w:lineRule="auto"/>
        <w:ind w:firstLine="720"/>
        <w:rPr>
          <w:rFonts w:asciiTheme="minorHAnsi" w:hAnsiTheme="minorHAnsi" w:cstheme="minorHAnsi"/>
          <w:color w:val="404040" w:themeColor="text1" w:themeTint="BF"/>
          <w:kern w:val="24"/>
          <w:sz w:val="28"/>
          <w:szCs w:val="28"/>
        </w:rPr>
      </w:pPr>
      <w:r>
        <w:rPr>
          <w:rFonts w:asciiTheme="minorHAnsi" w:hAnsiTheme="minorHAnsi" w:cstheme="minorHAnsi"/>
          <w:color w:val="404040" w:themeColor="text1" w:themeTint="BF"/>
          <w:kern w:val="24"/>
          <w:sz w:val="28"/>
          <w:szCs w:val="28"/>
        </w:rPr>
        <w:t xml:space="preserve">(2) </w:t>
      </w:r>
      <w:r w:rsidR="00783616">
        <w:rPr>
          <w:rFonts w:asciiTheme="minorHAnsi" w:hAnsiTheme="minorHAnsi" w:cstheme="minorHAnsi"/>
          <w:color w:val="404040" w:themeColor="text1" w:themeTint="BF"/>
          <w:kern w:val="24"/>
          <w:sz w:val="28"/>
          <w:szCs w:val="28"/>
        </w:rPr>
        <w:t>Defendant is not prohibited from being released on a personal bond because the offense is not defined as an offense involving violence under Art. 17.03.</w:t>
      </w:r>
      <w:r>
        <w:rPr>
          <w:rFonts w:asciiTheme="minorHAnsi" w:hAnsiTheme="minorHAnsi" w:cstheme="minorHAnsi"/>
          <w:color w:val="404040" w:themeColor="text1" w:themeTint="BF"/>
          <w:kern w:val="24"/>
          <w:sz w:val="28"/>
          <w:szCs w:val="28"/>
        </w:rPr>
        <w:t xml:space="preserve">  </w:t>
      </w:r>
      <w:r w:rsidR="00F24F0D">
        <w:rPr>
          <w:rFonts w:asciiTheme="minorHAnsi" w:hAnsiTheme="minorHAnsi" w:cstheme="minorHAnsi"/>
          <w:color w:val="404040" w:themeColor="text1" w:themeTint="BF"/>
          <w:kern w:val="24"/>
          <w:sz w:val="28"/>
          <w:szCs w:val="28"/>
        </w:rPr>
        <w:t xml:space="preserve">Whether or not the defendant should be released on a personal bond or bail bond is a matter for discussion and within the discretion of the magistrate. See </w:t>
      </w:r>
      <w:proofErr w:type="spellStart"/>
      <w:r w:rsidR="00F24F0D">
        <w:rPr>
          <w:rFonts w:asciiTheme="minorHAnsi" w:hAnsiTheme="minorHAnsi" w:cstheme="minorHAnsi"/>
          <w:color w:val="404040" w:themeColor="text1" w:themeTint="BF"/>
          <w:kern w:val="24"/>
          <w:sz w:val="28"/>
          <w:szCs w:val="28"/>
        </w:rPr>
        <w:t>Magistration</w:t>
      </w:r>
      <w:proofErr w:type="spellEnd"/>
      <w:r w:rsidR="00F24F0D">
        <w:rPr>
          <w:rFonts w:asciiTheme="minorHAnsi" w:hAnsiTheme="minorHAnsi" w:cstheme="minorHAnsi"/>
          <w:color w:val="404040" w:themeColor="text1" w:themeTint="BF"/>
          <w:kern w:val="24"/>
          <w:sz w:val="28"/>
          <w:szCs w:val="28"/>
        </w:rPr>
        <w:t xml:space="preserve"> Bench Card 6 and the </w:t>
      </w:r>
      <w:proofErr w:type="spellStart"/>
      <w:r w:rsidR="00F24F0D">
        <w:rPr>
          <w:rFonts w:asciiTheme="minorHAnsi" w:hAnsiTheme="minorHAnsi" w:cstheme="minorHAnsi"/>
          <w:color w:val="404040" w:themeColor="text1" w:themeTint="BF"/>
          <w:kern w:val="24"/>
          <w:sz w:val="28"/>
          <w:szCs w:val="28"/>
        </w:rPr>
        <w:t>Magistration</w:t>
      </w:r>
      <w:proofErr w:type="spellEnd"/>
      <w:r w:rsidR="00F24F0D">
        <w:rPr>
          <w:rFonts w:asciiTheme="minorHAnsi" w:hAnsiTheme="minorHAnsi" w:cstheme="minorHAnsi"/>
          <w:color w:val="404040" w:themeColor="text1" w:themeTint="BF"/>
          <w:kern w:val="24"/>
          <w:sz w:val="28"/>
          <w:szCs w:val="28"/>
        </w:rPr>
        <w:t xml:space="preserve"> </w:t>
      </w:r>
      <w:proofErr w:type="spellStart"/>
      <w:r w:rsidR="00F24F0D">
        <w:rPr>
          <w:rFonts w:asciiTheme="minorHAnsi" w:hAnsiTheme="minorHAnsi" w:cstheme="minorHAnsi"/>
          <w:color w:val="404040" w:themeColor="text1" w:themeTint="BF"/>
          <w:kern w:val="24"/>
          <w:sz w:val="28"/>
          <w:szCs w:val="28"/>
        </w:rPr>
        <w:t>Deskbook</w:t>
      </w:r>
      <w:proofErr w:type="spellEnd"/>
      <w:r w:rsidR="00F24F0D">
        <w:rPr>
          <w:rFonts w:asciiTheme="minorHAnsi" w:hAnsiTheme="minorHAnsi" w:cstheme="minorHAnsi"/>
          <w:color w:val="404040" w:themeColor="text1" w:themeTint="BF"/>
          <w:kern w:val="24"/>
          <w:sz w:val="28"/>
          <w:szCs w:val="28"/>
        </w:rPr>
        <w:t xml:space="preserve"> at pages </w:t>
      </w:r>
      <w:r w:rsidR="00BD7E9F">
        <w:rPr>
          <w:rFonts w:asciiTheme="minorHAnsi" w:hAnsiTheme="minorHAnsi" w:cstheme="minorHAnsi"/>
          <w:color w:val="404040" w:themeColor="text1" w:themeTint="BF"/>
          <w:kern w:val="24"/>
          <w:sz w:val="28"/>
          <w:szCs w:val="28"/>
        </w:rPr>
        <w:t>20 – 24.</w:t>
      </w:r>
    </w:p>
    <w:p w14:paraId="017E1A64" w14:textId="4E310F2A" w:rsidR="000E2824" w:rsidRDefault="00AA416B" w:rsidP="00DB60C7">
      <w:pPr>
        <w:pStyle w:val="NormalWeb"/>
        <w:spacing w:before="120" w:beforeAutospacing="0" w:after="120" w:afterAutospacing="0" w:line="288" w:lineRule="auto"/>
        <w:ind w:firstLine="720"/>
        <w:rPr>
          <w:b/>
          <w:bCs/>
        </w:rPr>
      </w:pPr>
      <w:r>
        <w:rPr>
          <w:rFonts w:asciiTheme="minorHAnsi" w:hAnsiTheme="minorHAnsi" w:cstheme="minorHAnsi"/>
          <w:color w:val="404040" w:themeColor="text1" w:themeTint="BF"/>
          <w:kern w:val="24"/>
          <w:sz w:val="28"/>
          <w:szCs w:val="28"/>
        </w:rPr>
        <w:t xml:space="preserve">(3) </w:t>
      </w:r>
      <w:r w:rsidR="00BD7E9F">
        <w:rPr>
          <w:rFonts w:asciiTheme="minorHAnsi" w:hAnsiTheme="minorHAnsi" w:cstheme="minorHAnsi"/>
          <w:color w:val="404040" w:themeColor="text1" w:themeTint="BF"/>
          <w:kern w:val="24"/>
          <w:sz w:val="28"/>
          <w:szCs w:val="28"/>
        </w:rPr>
        <w:t xml:space="preserve">Appropriate bond conditions could include: (1) no further offenses; (2) report to CSCD once a week and following all instructions from them; </w:t>
      </w:r>
      <w:r w:rsidR="00F72659">
        <w:rPr>
          <w:rFonts w:asciiTheme="minorHAnsi" w:hAnsiTheme="minorHAnsi" w:cstheme="minorHAnsi"/>
          <w:color w:val="404040" w:themeColor="text1" w:themeTint="BF"/>
          <w:kern w:val="24"/>
          <w:sz w:val="28"/>
          <w:szCs w:val="28"/>
        </w:rPr>
        <w:t xml:space="preserve">(3) appear for all court hearings; and </w:t>
      </w:r>
      <w:r w:rsidR="00BD7E9F">
        <w:rPr>
          <w:rFonts w:asciiTheme="minorHAnsi" w:hAnsiTheme="minorHAnsi" w:cstheme="minorHAnsi"/>
          <w:color w:val="404040" w:themeColor="text1" w:themeTint="BF"/>
          <w:kern w:val="24"/>
          <w:sz w:val="28"/>
          <w:szCs w:val="28"/>
        </w:rPr>
        <w:t>(</w:t>
      </w:r>
      <w:r w:rsidR="00F72659">
        <w:rPr>
          <w:rFonts w:asciiTheme="minorHAnsi" w:hAnsiTheme="minorHAnsi" w:cstheme="minorHAnsi"/>
          <w:color w:val="404040" w:themeColor="text1" w:themeTint="BF"/>
          <w:kern w:val="24"/>
          <w:sz w:val="28"/>
          <w:szCs w:val="28"/>
        </w:rPr>
        <w:t>4</w:t>
      </w:r>
      <w:r w:rsidR="00BD7E9F">
        <w:rPr>
          <w:rFonts w:asciiTheme="minorHAnsi" w:hAnsiTheme="minorHAnsi" w:cstheme="minorHAnsi"/>
          <w:color w:val="404040" w:themeColor="text1" w:themeTint="BF"/>
          <w:kern w:val="24"/>
          <w:sz w:val="28"/>
          <w:szCs w:val="28"/>
        </w:rPr>
        <w:t xml:space="preserve">) attend a firearm safety training course. See </w:t>
      </w:r>
      <w:proofErr w:type="spellStart"/>
      <w:r w:rsidR="00BD7E9F">
        <w:rPr>
          <w:rFonts w:asciiTheme="minorHAnsi" w:hAnsiTheme="minorHAnsi" w:cstheme="minorHAnsi"/>
          <w:color w:val="404040" w:themeColor="text1" w:themeTint="BF"/>
          <w:kern w:val="24"/>
          <w:sz w:val="28"/>
          <w:szCs w:val="28"/>
        </w:rPr>
        <w:t>Magistration</w:t>
      </w:r>
      <w:proofErr w:type="spellEnd"/>
      <w:r w:rsidR="00BD7E9F">
        <w:rPr>
          <w:rFonts w:asciiTheme="minorHAnsi" w:hAnsiTheme="minorHAnsi" w:cstheme="minorHAnsi"/>
          <w:color w:val="404040" w:themeColor="text1" w:themeTint="BF"/>
          <w:kern w:val="24"/>
          <w:sz w:val="28"/>
          <w:szCs w:val="28"/>
        </w:rPr>
        <w:t xml:space="preserve"> Bench Card 8 and the </w:t>
      </w:r>
      <w:proofErr w:type="spellStart"/>
      <w:r w:rsidR="00BD7E9F">
        <w:rPr>
          <w:rFonts w:asciiTheme="minorHAnsi" w:hAnsiTheme="minorHAnsi" w:cstheme="minorHAnsi"/>
          <w:color w:val="404040" w:themeColor="text1" w:themeTint="BF"/>
          <w:kern w:val="24"/>
          <w:sz w:val="28"/>
          <w:szCs w:val="28"/>
        </w:rPr>
        <w:t>Magistration</w:t>
      </w:r>
      <w:proofErr w:type="spellEnd"/>
      <w:r w:rsidR="00BD7E9F">
        <w:rPr>
          <w:rFonts w:asciiTheme="minorHAnsi" w:hAnsiTheme="minorHAnsi" w:cstheme="minorHAnsi"/>
          <w:color w:val="404040" w:themeColor="text1" w:themeTint="BF"/>
          <w:kern w:val="24"/>
          <w:sz w:val="28"/>
          <w:szCs w:val="28"/>
        </w:rPr>
        <w:t xml:space="preserve"> </w:t>
      </w:r>
      <w:proofErr w:type="spellStart"/>
      <w:r w:rsidR="00BD7E9F">
        <w:rPr>
          <w:rFonts w:asciiTheme="minorHAnsi" w:hAnsiTheme="minorHAnsi" w:cstheme="minorHAnsi"/>
          <w:color w:val="404040" w:themeColor="text1" w:themeTint="BF"/>
          <w:kern w:val="24"/>
          <w:sz w:val="28"/>
          <w:szCs w:val="28"/>
        </w:rPr>
        <w:t>Deskbook</w:t>
      </w:r>
      <w:proofErr w:type="spellEnd"/>
      <w:r w:rsidR="00BD7E9F">
        <w:rPr>
          <w:rFonts w:asciiTheme="minorHAnsi" w:hAnsiTheme="minorHAnsi" w:cstheme="minorHAnsi"/>
          <w:color w:val="404040" w:themeColor="text1" w:themeTint="BF"/>
          <w:kern w:val="24"/>
          <w:sz w:val="28"/>
          <w:szCs w:val="28"/>
        </w:rPr>
        <w:t xml:space="preserve"> at pages </w:t>
      </w:r>
      <w:r w:rsidR="007355F3">
        <w:rPr>
          <w:rFonts w:asciiTheme="minorHAnsi" w:hAnsiTheme="minorHAnsi" w:cstheme="minorHAnsi"/>
          <w:color w:val="404040" w:themeColor="text1" w:themeTint="BF"/>
          <w:kern w:val="24"/>
          <w:sz w:val="28"/>
          <w:szCs w:val="28"/>
        </w:rPr>
        <w:t xml:space="preserve">28 – 30. </w:t>
      </w:r>
    </w:p>
    <w:p w14:paraId="29AB15F2" w14:textId="2375B1A5" w:rsidR="006268CF" w:rsidRDefault="006268CF" w:rsidP="00DB60C7">
      <w:pPr>
        <w:spacing w:before="120" w:after="120" w:line="288" w:lineRule="auto"/>
        <w:rPr>
          <w:b/>
          <w:bCs/>
        </w:rPr>
      </w:pPr>
    </w:p>
    <w:p w14:paraId="752CBA6A" w14:textId="1AEAD97D" w:rsidR="006268CF" w:rsidRDefault="006268CF" w:rsidP="00DB60C7">
      <w:pPr>
        <w:spacing w:before="120" w:after="120" w:line="288" w:lineRule="auto"/>
        <w:jc w:val="center"/>
        <w:rPr>
          <w:b/>
          <w:bCs/>
          <w:sz w:val="28"/>
          <w:szCs w:val="28"/>
        </w:rPr>
      </w:pPr>
      <w:r>
        <w:rPr>
          <w:b/>
          <w:bCs/>
          <w:sz w:val="28"/>
          <w:szCs w:val="28"/>
          <w:u w:val="single"/>
        </w:rPr>
        <w:t>Scenario 2</w:t>
      </w:r>
    </w:p>
    <w:p w14:paraId="2AFCADC4" w14:textId="5699DB81" w:rsidR="005E5C92" w:rsidRDefault="006268CF" w:rsidP="00DB60C7">
      <w:pPr>
        <w:pStyle w:val="ListParagraph"/>
        <w:numPr>
          <w:ilvl w:val="0"/>
          <w:numId w:val="2"/>
        </w:numPr>
        <w:tabs>
          <w:tab w:val="left" w:pos="1170"/>
        </w:tabs>
        <w:spacing w:before="120" w:after="120" w:line="288" w:lineRule="auto"/>
        <w:ind w:left="0" w:firstLine="720"/>
        <w:rPr>
          <w:sz w:val="28"/>
          <w:szCs w:val="28"/>
        </w:rPr>
      </w:pPr>
      <w:r w:rsidRPr="00DB60C7">
        <w:rPr>
          <w:sz w:val="28"/>
          <w:szCs w:val="28"/>
        </w:rPr>
        <w:t>Yes, you must make a finding of probable cause since this was an arrest without a warrant.</w:t>
      </w:r>
      <w:r w:rsidR="005E5C92" w:rsidRPr="00DB60C7">
        <w:rPr>
          <w:sz w:val="28"/>
          <w:szCs w:val="28"/>
        </w:rPr>
        <w:t xml:space="preserve"> </w:t>
      </w:r>
      <w:proofErr w:type="spellStart"/>
      <w:r w:rsidR="005E5C92" w:rsidRPr="00DB60C7">
        <w:rPr>
          <w:sz w:val="28"/>
          <w:szCs w:val="28"/>
        </w:rPr>
        <w:t>Magistration</w:t>
      </w:r>
      <w:proofErr w:type="spellEnd"/>
      <w:r w:rsidR="005E5C92" w:rsidRPr="00DB60C7">
        <w:rPr>
          <w:sz w:val="28"/>
          <w:szCs w:val="28"/>
        </w:rPr>
        <w:t xml:space="preserve"> Bench Card 1; </w:t>
      </w:r>
      <w:proofErr w:type="spellStart"/>
      <w:r w:rsidR="005E5C92" w:rsidRPr="00DB60C7">
        <w:rPr>
          <w:sz w:val="28"/>
          <w:szCs w:val="28"/>
        </w:rPr>
        <w:t>Magistration</w:t>
      </w:r>
      <w:proofErr w:type="spellEnd"/>
      <w:r w:rsidR="005E5C92" w:rsidRPr="00DB60C7">
        <w:rPr>
          <w:sz w:val="28"/>
          <w:szCs w:val="28"/>
        </w:rPr>
        <w:t xml:space="preserve"> </w:t>
      </w:r>
      <w:proofErr w:type="spellStart"/>
      <w:r w:rsidR="005E5C92" w:rsidRPr="00DB60C7">
        <w:rPr>
          <w:sz w:val="28"/>
          <w:szCs w:val="28"/>
        </w:rPr>
        <w:t>Deskbook</w:t>
      </w:r>
      <w:proofErr w:type="spellEnd"/>
      <w:r w:rsidR="005E5C92" w:rsidRPr="00DB60C7">
        <w:rPr>
          <w:sz w:val="28"/>
          <w:szCs w:val="28"/>
        </w:rPr>
        <w:t xml:space="preserve"> at page 6.</w:t>
      </w:r>
    </w:p>
    <w:p w14:paraId="6786BB1D" w14:textId="77777777" w:rsidR="00DB60C7" w:rsidRPr="00DB60C7" w:rsidRDefault="00DB60C7" w:rsidP="00DB60C7">
      <w:pPr>
        <w:pStyle w:val="ListParagraph"/>
        <w:tabs>
          <w:tab w:val="left" w:pos="1170"/>
        </w:tabs>
        <w:spacing w:before="120" w:after="120" w:line="288" w:lineRule="auto"/>
        <w:rPr>
          <w:sz w:val="28"/>
          <w:szCs w:val="28"/>
        </w:rPr>
      </w:pPr>
    </w:p>
    <w:p w14:paraId="5E0E053E" w14:textId="0A1C7735" w:rsidR="005E5C92" w:rsidRDefault="005E5C92" w:rsidP="00DB60C7">
      <w:pPr>
        <w:pStyle w:val="ListParagraph"/>
        <w:numPr>
          <w:ilvl w:val="0"/>
          <w:numId w:val="2"/>
        </w:numPr>
        <w:tabs>
          <w:tab w:val="left" w:pos="1170"/>
        </w:tabs>
        <w:spacing w:before="120" w:after="120" w:line="288" w:lineRule="auto"/>
        <w:ind w:left="0" w:firstLine="720"/>
        <w:rPr>
          <w:sz w:val="28"/>
          <w:szCs w:val="28"/>
        </w:rPr>
      </w:pPr>
      <w:r>
        <w:rPr>
          <w:sz w:val="28"/>
          <w:szCs w:val="28"/>
        </w:rPr>
        <w:t>Art. 17.03(b)(1) states that only the court before whom the case is pending may release a defendant on a personal bond if charged with burglary (Section 30.02, Penal Code).</w:t>
      </w:r>
      <w:r w:rsidR="0061352E">
        <w:rPr>
          <w:sz w:val="28"/>
          <w:szCs w:val="28"/>
        </w:rPr>
        <w:t xml:space="preserve"> Since </w:t>
      </w:r>
      <w:r>
        <w:rPr>
          <w:sz w:val="28"/>
          <w:szCs w:val="28"/>
        </w:rPr>
        <w:t xml:space="preserve">an indictment has not yet been filed in this case, </w:t>
      </w:r>
      <w:r w:rsidR="0061352E">
        <w:rPr>
          <w:sz w:val="28"/>
          <w:szCs w:val="28"/>
        </w:rPr>
        <w:t xml:space="preserve">the case is pending before the magistrate under Ex </w:t>
      </w:r>
      <w:proofErr w:type="spellStart"/>
      <w:r w:rsidR="0061352E">
        <w:rPr>
          <w:sz w:val="28"/>
          <w:szCs w:val="28"/>
        </w:rPr>
        <w:t>Parte</w:t>
      </w:r>
      <w:proofErr w:type="spellEnd"/>
      <w:r w:rsidR="0061352E">
        <w:rPr>
          <w:sz w:val="28"/>
          <w:szCs w:val="28"/>
        </w:rPr>
        <w:t xml:space="preserve"> Clear</w:t>
      </w:r>
      <w:r w:rsidR="00F315C7">
        <w:rPr>
          <w:sz w:val="28"/>
          <w:szCs w:val="28"/>
        </w:rPr>
        <w:t xml:space="preserve">, 573 S.W.2d 224 (Tex. Crim. App. 1978). </w:t>
      </w:r>
      <w:proofErr w:type="gramStart"/>
      <w:r w:rsidR="00F315C7">
        <w:rPr>
          <w:sz w:val="28"/>
          <w:szCs w:val="28"/>
        </w:rPr>
        <w:t>So</w:t>
      </w:r>
      <w:proofErr w:type="gramEnd"/>
      <w:r w:rsidR="00F315C7">
        <w:rPr>
          <w:sz w:val="28"/>
          <w:szCs w:val="28"/>
        </w:rPr>
        <w:t xml:space="preserve"> it is the magistrate’s decision at this time; once an indictment is filed,</w:t>
      </w:r>
      <w:r>
        <w:rPr>
          <w:sz w:val="28"/>
          <w:szCs w:val="28"/>
        </w:rPr>
        <w:t xml:space="preserve"> the trial court </w:t>
      </w:r>
      <w:r w:rsidR="00F315C7">
        <w:rPr>
          <w:sz w:val="28"/>
          <w:szCs w:val="28"/>
        </w:rPr>
        <w:t xml:space="preserve">may </w:t>
      </w:r>
      <w:r>
        <w:rPr>
          <w:sz w:val="28"/>
          <w:szCs w:val="28"/>
        </w:rPr>
        <w:t>modify th</w:t>
      </w:r>
      <w:r w:rsidR="00F315C7">
        <w:rPr>
          <w:sz w:val="28"/>
          <w:szCs w:val="28"/>
        </w:rPr>
        <w:t>e bail decision</w:t>
      </w:r>
      <w:r>
        <w:rPr>
          <w:sz w:val="28"/>
          <w:szCs w:val="28"/>
        </w:rPr>
        <w:t>.</w:t>
      </w:r>
      <w:r w:rsidR="00806833">
        <w:rPr>
          <w:sz w:val="28"/>
          <w:szCs w:val="28"/>
        </w:rPr>
        <w:t xml:space="preserve"> See </w:t>
      </w:r>
      <w:proofErr w:type="spellStart"/>
      <w:r w:rsidR="00806833">
        <w:rPr>
          <w:sz w:val="28"/>
          <w:szCs w:val="28"/>
        </w:rPr>
        <w:t>Magistration</w:t>
      </w:r>
      <w:proofErr w:type="spellEnd"/>
      <w:r w:rsidR="00806833">
        <w:rPr>
          <w:sz w:val="28"/>
          <w:szCs w:val="28"/>
        </w:rPr>
        <w:t xml:space="preserve"> Bench Card 6; </w:t>
      </w:r>
      <w:proofErr w:type="spellStart"/>
      <w:r w:rsidR="00806833">
        <w:rPr>
          <w:sz w:val="28"/>
          <w:szCs w:val="28"/>
        </w:rPr>
        <w:t>Magistration</w:t>
      </w:r>
      <w:proofErr w:type="spellEnd"/>
      <w:r w:rsidR="00806833">
        <w:rPr>
          <w:sz w:val="28"/>
          <w:szCs w:val="28"/>
        </w:rPr>
        <w:t xml:space="preserve"> </w:t>
      </w:r>
      <w:proofErr w:type="spellStart"/>
      <w:r w:rsidR="00806833">
        <w:rPr>
          <w:sz w:val="28"/>
          <w:szCs w:val="28"/>
        </w:rPr>
        <w:t>Deskbook</w:t>
      </w:r>
      <w:proofErr w:type="spellEnd"/>
      <w:r w:rsidR="00806833">
        <w:rPr>
          <w:sz w:val="28"/>
          <w:szCs w:val="28"/>
        </w:rPr>
        <w:t xml:space="preserve"> at page </w:t>
      </w:r>
      <w:r w:rsidR="00CA40CF">
        <w:rPr>
          <w:sz w:val="28"/>
          <w:szCs w:val="28"/>
        </w:rPr>
        <w:t xml:space="preserve">22. </w:t>
      </w:r>
    </w:p>
    <w:p w14:paraId="1D7BDAFD" w14:textId="77777777" w:rsidR="00F72659" w:rsidRPr="00F72659" w:rsidRDefault="00F72659" w:rsidP="00DB60C7">
      <w:pPr>
        <w:pStyle w:val="ListParagraph"/>
        <w:spacing w:before="120" w:after="120" w:line="288" w:lineRule="auto"/>
        <w:rPr>
          <w:sz w:val="28"/>
          <w:szCs w:val="28"/>
        </w:rPr>
      </w:pPr>
    </w:p>
    <w:p w14:paraId="78D4F9B0" w14:textId="17E7ED8A" w:rsidR="00F72659" w:rsidRDefault="00F72659" w:rsidP="00DB60C7">
      <w:pPr>
        <w:pStyle w:val="ListParagraph"/>
        <w:numPr>
          <w:ilvl w:val="0"/>
          <w:numId w:val="2"/>
        </w:numPr>
        <w:tabs>
          <w:tab w:val="left" w:pos="1170"/>
        </w:tabs>
        <w:spacing w:before="120" w:after="120" w:line="288" w:lineRule="auto"/>
        <w:ind w:left="0" w:firstLine="720"/>
        <w:rPr>
          <w:sz w:val="28"/>
          <w:szCs w:val="28"/>
        </w:rPr>
      </w:pPr>
      <w:r>
        <w:rPr>
          <w:sz w:val="28"/>
          <w:szCs w:val="28"/>
        </w:rPr>
        <w:lastRenderedPageBreak/>
        <w:t>This is a matter for discussion and within the discretion of the magistrate after considering all the factors in Art. 17.15.</w:t>
      </w:r>
    </w:p>
    <w:p w14:paraId="3D01813E" w14:textId="77777777" w:rsidR="00F72659" w:rsidRPr="00F72659" w:rsidRDefault="00F72659" w:rsidP="00DB60C7">
      <w:pPr>
        <w:pStyle w:val="ListParagraph"/>
        <w:spacing w:before="120" w:after="120" w:line="288" w:lineRule="auto"/>
        <w:rPr>
          <w:sz w:val="28"/>
          <w:szCs w:val="28"/>
        </w:rPr>
      </w:pPr>
    </w:p>
    <w:p w14:paraId="63E6D472" w14:textId="6DD8D20E" w:rsidR="00DA2B63" w:rsidRPr="00DA2B63" w:rsidRDefault="00F72659" w:rsidP="00DB60C7">
      <w:pPr>
        <w:pStyle w:val="ListParagraph"/>
        <w:numPr>
          <w:ilvl w:val="0"/>
          <w:numId w:val="2"/>
        </w:numPr>
        <w:tabs>
          <w:tab w:val="left" w:pos="1170"/>
        </w:tabs>
        <w:spacing w:before="120" w:after="120" w:line="288" w:lineRule="auto"/>
        <w:ind w:left="0" w:firstLine="720"/>
        <w:rPr>
          <w:sz w:val="28"/>
          <w:szCs w:val="28"/>
        </w:rPr>
      </w:pPr>
      <w:r>
        <w:rPr>
          <w:sz w:val="28"/>
          <w:szCs w:val="28"/>
        </w:rPr>
        <w:t xml:space="preserve">No further </w:t>
      </w:r>
      <w:proofErr w:type="gramStart"/>
      <w:r>
        <w:rPr>
          <w:sz w:val="28"/>
          <w:szCs w:val="28"/>
        </w:rPr>
        <w:t>offenses;</w:t>
      </w:r>
      <w:proofErr w:type="gramEnd"/>
      <w:r>
        <w:rPr>
          <w:sz w:val="28"/>
          <w:szCs w:val="28"/>
        </w:rPr>
        <w:t xml:space="preserve"> report weekly to CSCD and follow their instructions; appear for all court hearings.</w:t>
      </w:r>
      <w:r w:rsidR="00DA2B63">
        <w:rPr>
          <w:sz w:val="28"/>
          <w:szCs w:val="28"/>
        </w:rPr>
        <w:t xml:space="preserve"> </w:t>
      </w:r>
      <w:r w:rsidR="00DA2B63" w:rsidRPr="00DA2B63">
        <w:rPr>
          <w:rFonts w:cstheme="minorHAnsi"/>
          <w:color w:val="404040" w:themeColor="text1" w:themeTint="BF"/>
          <w:kern w:val="24"/>
          <w:sz w:val="28"/>
          <w:szCs w:val="28"/>
        </w:rPr>
        <w:t xml:space="preserve">See </w:t>
      </w:r>
      <w:proofErr w:type="spellStart"/>
      <w:r w:rsidR="00DA2B63" w:rsidRPr="00DA2B63">
        <w:rPr>
          <w:rFonts w:cstheme="minorHAnsi"/>
          <w:color w:val="404040" w:themeColor="text1" w:themeTint="BF"/>
          <w:kern w:val="24"/>
          <w:sz w:val="28"/>
          <w:szCs w:val="28"/>
        </w:rPr>
        <w:t>Magistration</w:t>
      </w:r>
      <w:proofErr w:type="spellEnd"/>
      <w:r w:rsidR="00DA2B63" w:rsidRPr="00DA2B63">
        <w:rPr>
          <w:rFonts w:cstheme="minorHAnsi"/>
          <w:color w:val="404040" w:themeColor="text1" w:themeTint="BF"/>
          <w:kern w:val="24"/>
          <w:sz w:val="28"/>
          <w:szCs w:val="28"/>
        </w:rPr>
        <w:t xml:space="preserve"> Bench Card 8 and the </w:t>
      </w:r>
      <w:proofErr w:type="spellStart"/>
      <w:r w:rsidR="00DA2B63" w:rsidRPr="00DA2B63">
        <w:rPr>
          <w:rFonts w:cstheme="minorHAnsi"/>
          <w:color w:val="404040" w:themeColor="text1" w:themeTint="BF"/>
          <w:kern w:val="24"/>
          <w:sz w:val="28"/>
          <w:szCs w:val="28"/>
        </w:rPr>
        <w:t>Magistration</w:t>
      </w:r>
      <w:proofErr w:type="spellEnd"/>
      <w:r w:rsidR="00DA2B63" w:rsidRPr="00DA2B63">
        <w:rPr>
          <w:rFonts w:cstheme="minorHAnsi"/>
          <w:color w:val="404040" w:themeColor="text1" w:themeTint="BF"/>
          <w:kern w:val="24"/>
          <w:sz w:val="28"/>
          <w:szCs w:val="28"/>
        </w:rPr>
        <w:t xml:space="preserve"> </w:t>
      </w:r>
      <w:proofErr w:type="spellStart"/>
      <w:r w:rsidR="00DA2B63" w:rsidRPr="00DA2B63">
        <w:rPr>
          <w:rFonts w:cstheme="minorHAnsi"/>
          <w:color w:val="404040" w:themeColor="text1" w:themeTint="BF"/>
          <w:kern w:val="24"/>
          <w:sz w:val="28"/>
          <w:szCs w:val="28"/>
        </w:rPr>
        <w:t>Deskbook</w:t>
      </w:r>
      <w:proofErr w:type="spellEnd"/>
      <w:r w:rsidR="00DA2B63" w:rsidRPr="00DA2B63">
        <w:rPr>
          <w:rFonts w:cstheme="minorHAnsi"/>
          <w:color w:val="404040" w:themeColor="text1" w:themeTint="BF"/>
          <w:kern w:val="24"/>
          <w:sz w:val="28"/>
          <w:szCs w:val="28"/>
        </w:rPr>
        <w:t xml:space="preserve"> at pages 28 – 30. </w:t>
      </w:r>
    </w:p>
    <w:p w14:paraId="23D4C3A5" w14:textId="0C8E681B" w:rsidR="00DA2B63" w:rsidRDefault="00DA2B63" w:rsidP="00DB60C7">
      <w:pPr>
        <w:pStyle w:val="ListParagraph"/>
        <w:tabs>
          <w:tab w:val="left" w:pos="1170"/>
        </w:tabs>
        <w:spacing w:before="120" w:after="120" w:line="288" w:lineRule="auto"/>
        <w:rPr>
          <w:sz w:val="28"/>
          <w:szCs w:val="28"/>
        </w:rPr>
      </w:pPr>
    </w:p>
    <w:p w14:paraId="4E3C7E98" w14:textId="01D15C33" w:rsidR="00397E35" w:rsidRDefault="00397E35" w:rsidP="00DB60C7">
      <w:pPr>
        <w:pStyle w:val="ListParagraph"/>
        <w:tabs>
          <w:tab w:val="left" w:pos="1170"/>
        </w:tabs>
        <w:spacing w:before="120" w:after="120" w:line="288" w:lineRule="auto"/>
        <w:rPr>
          <w:sz w:val="28"/>
          <w:szCs w:val="28"/>
        </w:rPr>
      </w:pPr>
    </w:p>
    <w:p w14:paraId="3EEBA07F" w14:textId="2F14B9C5" w:rsidR="00397E35" w:rsidRDefault="00397E35" w:rsidP="00DB60C7">
      <w:pPr>
        <w:pStyle w:val="ListParagraph"/>
        <w:tabs>
          <w:tab w:val="left" w:pos="1170"/>
        </w:tabs>
        <w:spacing w:before="120" w:after="120" w:line="288" w:lineRule="auto"/>
        <w:ind w:left="90"/>
        <w:jc w:val="center"/>
        <w:rPr>
          <w:b/>
          <w:bCs/>
          <w:sz w:val="28"/>
          <w:szCs w:val="28"/>
          <w:u w:val="single"/>
        </w:rPr>
      </w:pPr>
      <w:r>
        <w:rPr>
          <w:b/>
          <w:bCs/>
          <w:sz w:val="28"/>
          <w:szCs w:val="28"/>
          <w:u w:val="single"/>
        </w:rPr>
        <w:t>Scenario 3</w:t>
      </w:r>
    </w:p>
    <w:p w14:paraId="0C43224F" w14:textId="0687E9B9" w:rsidR="00DB60C7" w:rsidRDefault="00226925" w:rsidP="00265F44">
      <w:pPr>
        <w:pStyle w:val="ListParagraph"/>
        <w:numPr>
          <w:ilvl w:val="0"/>
          <w:numId w:val="4"/>
        </w:numPr>
        <w:tabs>
          <w:tab w:val="left" w:pos="1080"/>
        </w:tabs>
        <w:spacing w:before="120" w:after="120" w:line="288" w:lineRule="auto"/>
        <w:ind w:left="0" w:firstLine="720"/>
        <w:rPr>
          <w:sz w:val="28"/>
          <w:szCs w:val="28"/>
        </w:rPr>
      </w:pPr>
      <w:r w:rsidRPr="00DB60C7">
        <w:rPr>
          <w:sz w:val="28"/>
          <w:szCs w:val="28"/>
        </w:rPr>
        <w:t xml:space="preserve"> </w:t>
      </w:r>
      <w:r w:rsidR="00AD5908" w:rsidRPr="00DB60C7">
        <w:rPr>
          <w:sz w:val="28"/>
          <w:szCs w:val="28"/>
        </w:rPr>
        <w:t>No. Art. 17.027 provides that a defendant who is charged with committing a felony while released on bail for another felony in the same county</w:t>
      </w:r>
      <w:r w:rsidRPr="00DB60C7">
        <w:rPr>
          <w:sz w:val="28"/>
          <w:szCs w:val="28"/>
        </w:rPr>
        <w:t xml:space="preserve"> may be released on bail only by the court before whom the first offense is pending or another court designated in writing by that court.</w:t>
      </w:r>
      <w:r w:rsidR="003C78A6" w:rsidRPr="00DB60C7">
        <w:rPr>
          <w:sz w:val="28"/>
          <w:szCs w:val="28"/>
        </w:rPr>
        <w:t xml:space="preserve"> See </w:t>
      </w:r>
      <w:proofErr w:type="spellStart"/>
      <w:r w:rsidR="003C78A6" w:rsidRPr="00DB60C7">
        <w:rPr>
          <w:sz w:val="28"/>
          <w:szCs w:val="28"/>
        </w:rPr>
        <w:t>Magistration</w:t>
      </w:r>
      <w:proofErr w:type="spellEnd"/>
      <w:r w:rsidR="003C78A6" w:rsidRPr="00DB60C7">
        <w:rPr>
          <w:sz w:val="28"/>
          <w:szCs w:val="28"/>
        </w:rPr>
        <w:t xml:space="preserve"> Bench Card 5; </w:t>
      </w:r>
      <w:proofErr w:type="spellStart"/>
      <w:r w:rsidR="003965F9" w:rsidRPr="00DB60C7">
        <w:rPr>
          <w:sz w:val="28"/>
          <w:szCs w:val="28"/>
        </w:rPr>
        <w:t>Magistration</w:t>
      </w:r>
      <w:proofErr w:type="spellEnd"/>
      <w:r w:rsidR="003965F9" w:rsidRPr="00DB60C7">
        <w:rPr>
          <w:sz w:val="28"/>
          <w:szCs w:val="28"/>
        </w:rPr>
        <w:t xml:space="preserve"> </w:t>
      </w:r>
      <w:proofErr w:type="spellStart"/>
      <w:r w:rsidR="003965F9" w:rsidRPr="00DB60C7">
        <w:rPr>
          <w:sz w:val="28"/>
          <w:szCs w:val="28"/>
        </w:rPr>
        <w:t>Deskbook</w:t>
      </w:r>
      <w:proofErr w:type="spellEnd"/>
      <w:r w:rsidR="003965F9" w:rsidRPr="00DB60C7">
        <w:rPr>
          <w:sz w:val="28"/>
          <w:szCs w:val="28"/>
        </w:rPr>
        <w:t xml:space="preserve"> at page 28.</w:t>
      </w:r>
    </w:p>
    <w:p w14:paraId="271E1A74" w14:textId="77777777" w:rsidR="00DB60C7" w:rsidRDefault="00DB60C7" w:rsidP="00DB60C7">
      <w:pPr>
        <w:pStyle w:val="ListParagraph"/>
        <w:tabs>
          <w:tab w:val="left" w:pos="1080"/>
        </w:tabs>
        <w:spacing w:before="120" w:after="120" w:line="288" w:lineRule="auto"/>
        <w:rPr>
          <w:sz w:val="28"/>
          <w:szCs w:val="28"/>
        </w:rPr>
      </w:pPr>
    </w:p>
    <w:p w14:paraId="141BCF17" w14:textId="1E144FB9" w:rsidR="00397E35" w:rsidRPr="00DB60C7" w:rsidRDefault="003C78A6" w:rsidP="00265F44">
      <w:pPr>
        <w:pStyle w:val="ListParagraph"/>
        <w:numPr>
          <w:ilvl w:val="0"/>
          <w:numId w:val="4"/>
        </w:numPr>
        <w:tabs>
          <w:tab w:val="left" w:pos="1080"/>
        </w:tabs>
        <w:spacing w:before="120" w:after="120" w:line="288" w:lineRule="auto"/>
        <w:ind w:left="0" w:firstLine="720"/>
        <w:rPr>
          <w:sz w:val="28"/>
          <w:szCs w:val="28"/>
        </w:rPr>
      </w:pPr>
      <w:r w:rsidRPr="00DB60C7">
        <w:rPr>
          <w:sz w:val="28"/>
          <w:szCs w:val="28"/>
        </w:rPr>
        <w:t xml:space="preserve"> No. The district judge will set the bail and bond conditions after considering the factors in Art. 17.15. </w:t>
      </w:r>
    </w:p>
    <w:p w14:paraId="3891D855" w14:textId="77777777" w:rsidR="002E4B81" w:rsidRPr="002E4B81" w:rsidRDefault="002E4B81" w:rsidP="00DB60C7">
      <w:pPr>
        <w:pStyle w:val="ListParagraph"/>
        <w:spacing w:before="120" w:after="120" w:line="288" w:lineRule="auto"/>
        <w:rPr>
          <w:sz w:val="28"/>
          <w:szCs w:val="28"/>
        </w:rPr>
      </w:pPr>
    </w:p>
    <w:p w14:paraId="2A6D2785" w14:textId="7713E110" w:rsidR="002E4B81" w:rsidRDefault="00F03327" w:rsidP="00DB60C7">
      <w:pPr>
        <w:pStyle w:val="ListParagraph"/>
        <w:numPr>
          <w:ilvl w:val="0"/>
          <w:numId w:val="4"/>
        </w:numPr>
        <w:tabs>
          <w:tab w:val="left" w:pos="1080"/>
        </w:tabs>
        <w:spacing w:before="120" w:after="120" w:line="288" w:lineRule="auto"/>
        <w:ind w:left="0" w:firstLine="720"/>
        <w:rPr>
          <w:sz w:val="28"/>
          <w:szCs w:val="28"/>
        </w:rPr>
      </w:pPr>
      <w:r>
        <w:rPr>
          <w:sz w:val="28"/>
          <w:szCs w:val="28"/>
        </w:rPr>
        <w:t xml:space="preserve"> Yes. The district judge may designate a Justice of the Peace to set bail for the second offense.</w:t>
      </w:r>
    </w:p>
    <w:p w14:paraId="3FAB0E6E" w14:textId="77777777" w:rsidR="00F03327" w:rsidRPr="00F03327" w:rsidRDefault="00F03327" w:rsidP="00DB60C7">
      <w:pPr>
        <w:pStyle w:val="ListParagraph"/>
        <w:spacing w:before="120" w:after="120" w:line="288" w:lineRule="auto"/>
        <w:rPr>
          <w:sz w:val="28"/>
          <w:szCs w:val="28"/>
        </w:rPr>
      </w:pPr>
    </w:p>
    <w:p w14:paraId="50AE0963" w14:textId="2895D263" w:rsidR="00F03327" w:rsidRDefault="005F0545" w:rsidP="00DB60C7">
      <w:pPr>
        <w:pStyle w:val="ListParagraph"/>
        <w:numPr>
          <w:ilvl w:val="0"/>
          <w:numId w:val="4"/>
        </w:numPr>
        <w:tabs>
          <w:tab w:val="left" w:pos="1080"/>
        </w:tabs>
        <w:spacing w:before="120" w:after="120" w:line="288" w:lineRule="auto"/>
        <w:ind w:left="0" w:firstLine="720"/>
        <w:rPr>
          <w:sz w:val="28"/>
          <w:szCs w:val="28"/>
        </w:rPr>
      </w:pPr>
      <w:r>
        <w:rPr>
          <w:sz w:val="28"/>
          <w:szCs w:val="28"/>
        </w:rPr>
        <w:t xml:space="preserve"> </w:t>
      </w:r>
      <w:r w:rsidR="00F03327">
        <w:rPr>
          <w:sz w:val="28"/>
          <w:szCs w:val="28"/>
        </w:rPr>
        <w:t xml:space="preserve">If an indictment has not yet been filed for the first offense, then the judge who </w:t>
      </w:r>
      <w:proofErr w:type="spellStart"/>
      <w:r w:rsidR="00F03327">
        <w:rPr>
          <w:sz w:val="28"/>
          <w:szCs w:val="28"/>
        </w:rPr>
        <w:t>magistrated</w:t>
      </w:r>
      <w:proofErr w:type="spellEnd"/>
      <w:r w:rsidR="00F03327">
        <w:rPr>
          <w:sz w:val="28"/>
          <w:szCs w:val="28"/>
        </w:rPr>
        <w:t xml:space="preserve"> the defendant on the first offense is the “court before whom the first offense is pending.” </w:t>
      </w:r>
    </w:p>
    <w:p w14:paraId="602B91D4" w14:textId="77777777" w:rsidR="00DB60C7" w:rsidRPr="002A39D4" w:rsidRDefault="00DB60C7" w:rsidP="00DB60C7">
      <w:pPr>
        <w:pStyle w:val="ListParagraph"/>
        <w:spacing w:before="120" w:after="120" w:line="288" w:lineRule="auto"/>
        <w:rPr>
          <w:sz w:val="28"/>
          <w:szCs w:val="28"/>
        </w:rPr>
      </w:pPr>
    </w:p>
    <w:p w14:paraId="2B39C4F7" w14:textId="6FE83A33" w:rsidR="002A39D4" w:rsidRDefault="002A39D4" w:rsidP="00DB60C7">
      <w:pPr>
        <w:tabs>
          <w:tab w:val="left" w:pos="1080"/>
        </w:tabs>
        <w:spacing w:before="120" w:after="120" w:line="288" w:lineRule="auto"/>
        <w:jc w:val="center"/>
        <w:rPr>
          <w:b/>
          <w:bCs/>
          <w:sz w:val="28"/>
          <w:szCs w:val="28"/>
        </w:rPr>
      </w:pPr>
      <w:r>
        <w:rPr>
          <w:b/>
          <w:bCs/>
          <w:sz w:val="28"/>
          <w:szCs w:val="28"/>
          <w:u w:val="single"/>
        </w:rPr>
        <w:t>Scenario 4</w:t>
      </w:r>
    </w:p>
    <w:p w14:paraId="3B0DB7EE" w14:textId="4641DAA8" w:rsidR="002A39D4" w:rsidRDefault="005F0545" w:rsidP="00DB60C7">
      <w:pPr>
        <w:spacing w:before="120" w:after="120" w:line="288" w:lineRule="auto"/>
        <w:ind w:firstLine="720"/>
        <w:rPr>
          <w:sz w:val="28"/>
          <w:szCs w:val="28"/>
        </w:rPr>
      </w:pPr>
      <w:r>
        <w:rPr>
          <w:sz w:val="28"/>
          <w:szCs w:val="28"/>
        </w:rPr>
        <w:t xml:space="preserve">(1)  </w:t>
      </w:r>
      <w:r w:rsidRPr="005F0545">
        <w:rPr>
          <w:sz w:val="28"/>
          <w:szCs w:val="28"/>
        </w:rPr>
        <w:t>You may not set bail on the defendant unless the district judge designates you in writing.</w:t>
      </w:r>
    </w:p>
    <w:p w14:paraId="33A05DDA" w14:textId="77777777" w:rsidR="00D306D7" w:rsidRDefault="005F0545" w:rsidP="00DB60C7">
      <w:pPr>
        <w:spacing w:before="120" w:after="120" w:line="288" w:lineRule="auto"/>
        <w:ind w:firstLine="720"/>
        <w:rPr>
          <w:sz w:val="28"/>
          <w:szCs w:val="28"/>
        </w:rPr>
      </w:pPr>
      <w:r>
        <w:rPr>
          <w:sz w:val="28"/>
          <w:szCs w:val="28"/>
        </w:rPr>
        <w:lastRenderedPageBreak/>
        <w:t xml:space="preserve">(2) </w:t>
      </w:r>
      <w:r w:rsidR="00D7149D">
        <w:rPr>
          <w:sz w:val="28"/>
          <w:szCs w:val="28"/>
        </w:rPr>
        <w:t xml:space="preserve"> No. If the defendant was arrested without a warrant and </w:t>
      </w:r>
      <w:r w:rsidR="00D306D7">
        <w:rPr>
          <w:sz w:val="28"/>
          <w:szCs w:val="28"/>
        </w:rPr>
        <w:t xml:space="preserve">a magistrate has not determined </w:t>
      </w:r>
      <w:proofErr w:type="gramStart"/>
      <w:r w:rsidR="00D306D7">
        <w:rPr>
          <w:sz w:val="28"/>
          <w:szCs w:val="28"/>
        </w:rPr>
        <w:t>whether or not</w:t>
      </w:r>
      <w:proofErr w:type="gramEnd"/>
      <w:r w:rsidR="00D306D7">
        <w:rPr>
          <w:sz w:val="28"/>
          <w:szCs w:val="28"/>
        </w:rPr>
        <w:t xml:space="preserve"> probable cause exists to believe the person committed the offense, then:</w:t>
      </w:r>
    </w:p>
    <w:p w14:paraId="19011FBD" w14:textId="109B54DF" w:rsidR="00D306D7" w:rsidRDefault="00D306D7" w:rsidP="00DB60C7">
      <w:pPr>
        <w:spacing w:before="120" w:after="120" w:line="288" w:lineRule="auto"/>
        <w:ind w:left="720" w:firstLine="720"/>
        <w:rPr>
          <w:sz w:val="28"/>
          <w:szCs w:val="28"/>
        </w:rPr>
      </w:pPr>
      <w:r>
        <w:rPr>
          <w:sz w:val="28"/>
          <w:szCs w:val="28"/>
        </w:rPr>
        <w:t xml:space="preserve">(a) if the person is charged with a </w:t>
      </w:r>
      <w:proofErr w:type="gramStart"/>
      <w:r>
        <w:rPr>
          <w:sz w:val="28"/>
          <w:szCs w:val="28"/>
        </w:rPr>
        <w:t>misdemeanor</w:t>
      </w:r>
      <w:proofErr w:type="gramEnd"/>
      <w:r>
        <w:rPr>
          <w:sz w:val="28"/>
          <w:szCs w:val="28"/>
        </w:rPr>
        <w:t xml:space="preserve"> they must be released within 24 hours on a bond with bail not to exceed $5,000, and if they cannot post a bail bond or cash, then they must be released on a personal bond; and </w:t>
      </w:r>
    </w:p>
    <w:p w14:paraId="625FD0B9" w14:textId="66F8C94A" w:rsidR="005F0545" w:rsidRDefault="00D306D7" w:rsidP="00DB60C7">
      <w:pPr>
        <w:spacing w:before="120" w:after="120" w:line="288" w:lineRule="auto"/>
        <w:ind w:left="720" w:firstLine="720"/>
        <w:rPr>
          <w:sz w:val="28"/>
          <w:szCs w:val="28"/>
        </w:rPr>
      </w:pPr>
      <w:r>
        <w:rPr>
          <w:sz w:val="28"/>
          <w:szCs w:val="28"/>
        </w:rPr>
        <w:t xml:space="preserve">(b) if the person is charged with a </w:t>
      </w:r>
      <w:proofErr w:type="gramStart"/>
      <w:r>
        <w:rPr>
          <w:sz w:val="28"/>
          <w:szCs w:val="28"/>
        </w:rPr>
        <w:t>felony</w:t>
      </w:r>
      <w:proofErr w:type="gramEnd"/>
      <w:r>
        <w:rPr>
          <w:sz w:val="28"/>
          <w:szCs w:val="28"/>
        </w:rPr>
        <w:t xml:space="preserve"> they must be released within 48 hours on a bond with bail not to exceed $10,000, and if </w:t>
      </w:r>
      <w:r w:rsidR="009B7C6A">
        <w:rPr>
          <w:sz w:val="28"/>
          <w:szCs w:val="28"/>
        </w:rPr>
        <w:t xml:space="preserve">they cannot post a bail bond or cash, then they must be released on a personal bond. </w:t>
      </w:r>
    </w:p>
    <w:p w14:paraId="714F0EF8" w14:textId="01A9957A" w:rsidR="00E956A6" w:rsidRPr="005F0545" w:rsidRDefault="00E956A6" w:rsidP="00DB60C7">
      <w:pPr>
        <w:spacing w:before="120" w:after="120" w:line="288" w:lineRule="auto"/>
        <w:rPr>
          <w:sz w:val="28"/>
          <w:szCs w:val="28"/>
        </w:rPr>
      </w:pPr>
      <w:r>
        <w:rPr>
          <w:sz w:val="28"/>
          <w:szCs w:val="28"/>
        </w:rPr>
        <w:t xml:space="preserve">See </w:t>
      </w:r>
      <w:proofErr w:type="spellStart"/>
      <w:r>
        <w:rPr>
          <w:sz w:val="28"/>
          <w:szCs w:val="28"/>
        </w:rPr>
        <w:t>Magistration</w:t>
      </w:r>
      <w:proofErr w:type="spellEnd"/>
      <w:r>
        <w:rPr>
          <w:sz w:val="28"/>
          <w:szCs w:val="28"/>
        </w:rPr>
        <w:t xml:space="preserve"> Bench Card 6; </w:t>
      </w:r>
      <w:proofErr w:type="spellStart"/>
      <w:r>
        <w:rPr>
          <w:sz w:val="28"/>
          <w:szCs w:val="28"/>
        </w:rPr>
        <w:t>Magistration</w:t>
      </w:r>
      <w:proofErr w:type="spellEnd"/>
      <w:r>
        <w:rPr>
          <w:sz w:val="28"/>
          <w:szCs w:val="28"/>
        </w:rPr>
        <w:t xml:space="preserve"> </w:t>
      </w:r>
      <w:proofErr w:type="spellStart"/>
      <w:r>
        <w:rPr>
          <w:sz w:val="28"/>
          <w:szCs w:val="28"/>
        </w:rPr>
        <w:t>Deskbook</w:t>
      </w:r>
      <w:proofErr w:type="spellEnd"/>
      <w:r>
        <w:rPr>
          <w:sz w:val="28"/>
          <w:szCs w:val="28"/>
        </w:rPr>
        <w:t xml:space="preserve"> at page 6 and 24.</w:t>
      </w:r>
      <w:r w:rsidR="003F3DAA">
        <w:rPr>
          <w:sz w:val="28"/>
          <w:szCs w:val="28"/>
        </w:rPr>
        <w:t xml:space="preserve"> But a magistrate could potentially </w:t>
      </w:r>
      <w:proofErr w:type="gramStart"/>
      <w:r w:rsidR="003F3DAA">
        <w:rPr>
          <w:sz w:val="28"/>
          <w:szCs w:val="28"/>
        </w:rPr>
        <w:t>make a determination</w:t>
      </w:r>
      <w:proofErr w:type="gramEnd"/>
      <w:r w:rsidR="003F3DAA">
        <w:rPr>
          <w:sz w:val="28"/>
          <w:szCs w:val="28"/>
        </w:rPr>
        <w:t xml:space="preserve"> of probable cause without setting bail which would at least address that issue (although that seems cumbersome). </w:t>
      </w:r>
    </w:p>
    <w:p w14:paraId="10320464" w14:textId="593DF0F6" w:rsidR="002A39D4" w:rsidRDefault="003A1E30" w:rsidP="00DB60C7">
      <w:pPr>
        <w:spacing w:before="120" w:after="120" w:line="288" w:lineRule="auto"/>
        <w:rPr>
          <w:sz w:val="28"/>
          <w:szCs w:val="28"/>
        </w:rPr>
      </w:pPr>
      <w:r>
        <w:rPr>
          <w:sz w:val="28"/>
          <w:szCs w:val="28"/>
        </w:rPr>
        <w:tab/>
      </w:r>
      <w:r w:rsidR="00F146E4">
        <w:rPr>
          <w:sz w:val="28"/>
          <w:szCs w:val="28"/>
        </w:rPr>
        <w:t>(3) The best way to avoid this problem is to establish a procedure (possibly through a standing order</w:t>
      </w:r>
      <w:r w:rsidR="0081378E">
        <w:rPr>
          <w:sz w:val="28"/>
          <w:szCs w:val="28"/>
        </w:rPr>
        <w:t xml:space="preserve"> or local rule</w:t>
      </w:r>
      <w:r w:rsidR="00F146E4">
        <w:rPr>
          <w:sz w:val="28"/>
          <w:szCs w:val="28"/>
        </w:rPr>
        <w:t xml:space="preserve">) so that a written designation has been made with respect to who is authorized to designate a defendant in this situation if the district judge is unavailable. </w:t>
      </w:r>
      <w:r w:rsidR="003F3DAA">
        <w:rPr>
          <w:sz w:val="28"/>
          <w:szCs w:val="28"/>
        </w:rPr>
        <w:t xml:space="preserve">If that has not occurred in advance, then another solution is to try to reach the district judge and ask him to designate someone in writing to set bail for the defendant. </w:t>
      </w:r>
    </w:p>
    <w:p w14:paraId="712AA2CE" w14:textId="0BB4A51C" w:rsidR="00E91FA0" w:rsidRDefault="00E91FA0" w:rsidP="00DB60C7">
      <w:pPr>
        <w:spacing w:before="120" w:after="120" w:line="288" w:lineRule="auto"/>
        <w:rPr>
          <w:sz w:val="28"/>
          <w:szCs w:val="28"/>
        </w:rPr>
      </w:pPr>
    </w:p>
    <w:p w14:paraId="2C2EE8C8" w14:textId="1BA32A20" w:rsidR="00E91FA0" w:rsidRDefault="00E91FA0" w:rsidP="00DB60C7">
      <w:pPr>
        <w:spacing w:before="120" w:after="120" w:line="288" w:lineRule="auto"/>
        <w:jc w:val="center"/>
        <w:rPr>
          <w:b/>
          <w:bCs/>
          <w:sz w:val="28"/>
          <w:szCs w:val="28"/>
          <w:u w:val="single"/>
        </w:rPr>
      </w:pPr>
      <w:r>
        <w:rPr>
          <w:b/>
          <w:bCs/>
          <w:sz w:val="28"/>
          <w:szCs w:val="28"/>
          <w:u w:val="single"/>
        </w:rPr>
        <w:t>Scenario 5</w:t>
      </w:r>
    </w:p>
    <w:p w14:paraId="5D93C824" w14:textId="0A3295AB" w:rsidR="00E91FA0" w:rsidRDefault="00F846FD" w:rsidP="00F846FD">
      <w:pPr>
        <w:pStyle w:val="ListParagraph"/>
        <w:numPr>
          <w:ilvl w:val="0"/>
          <w:numId w:val="6"/>
        </w:numPr>
        <w:tabs>
          <w:tab w:val="left" w:pos="1080"/>
        </w:tabs>
        <w:spacing w:before="120" w:after="120" w:line="288" w:lineRule="auto"/>
        <w:ind w:left="0" w:firstLine="720"/>
        <w:rPr>
          <w:sz w:val="28"/>
          <w:szCs w:val="28"/>
        </w:rPr>
      </w:pPr>
      <w:r>
        <w:rPr>
          <w:sz w:val="28"/>
          <w:szCs w:val="28"/>
        </w:rPr>
        <w:t xml:space="preserve"> Yes. See Art. 17.027; </w:t>
      </w:r>
      <w:proofErr w:type="spellStart"/>
      <w:r>
        <w:rPr>
          <w:sz w:val="28"/>
          <w:szCs w:val="28"/>
        </w:rPr>
        <w:t>Magistration</w:t>
      </w:r>
      <w:proofErr w:type="spellEnd"/>
      <w:r>
        <w:rPr>
          <w:sz w:val="28"/>
          <w:szCs w:val="28"/>
        </w:rPr>
        <w:t xml:space="preserve"> Bench Card 5; </w:t>
      </w:r>
      <w:proofErr w:type="spellStart"/>
      <w:r>
        <w:rPr>
          <w:sz w:val="28"/>
          <w:szCs w:val="28"/>
        </w:rPr>
        <w:t>Magistration</w:t>
      </w:r>
      <w:proofErr w:type="spellEnd"/>
      <w:r>
        <w:rPr>
          <w:sz w:val="28"/>
          <w:szCs w:val="28"/>
        </w:rPr>
        <w:t xml:space="preserve"> </w:t>
      </w:r>
      <w:proofErr w:type="spellStart"/>
      <w:r>
        <w:rPr>
          <w:sz w:val="28"/>
          <w:szCs w:val="28"/>
        </w:rPr>
        <w:t>Deskbook</w:t>
      </w:r>
      <w:proofErr w:type="spellEnd"/>
      <w:r>
        <w:rPr>
          <w:sz w:val="28"/>
          <w:szCs w:val="28"/>
        </w:rPr>
        <w:t xml:space="preserve"> at page 28.</w:t>
      </w:r>
    </w:p>
    <w:p w14:paraId="51A47964" w14:textId="77777777" w:rsidR="00E159D8" w:rsidRDefault="00E159D8" w:rsidP="00E159D8">
      <w:pPr>
        <w:pStyle w:val="ListParagraph"/>
        <w:tabs>
          <w:tab w:val="left" w:pos="1080"/>
        </w:tabs>
        <w:spacing w:before="120" w:after="120" w:line="288" w:lineRule="auto"/>
        <w:rPr>
          <w:sz w:val="28"/>
          <w:szCs w:val="28"/>
        </w:rPr>
      </w:pPr>
    </w:p>
    <w:p w14:paraId="6CB8D790" w14:textId="6B3D8ED2" w:rsidR="00E159D8" w:rsidRDefault="00E159D8" w:rsidP="00F846FD">
      <w:pPr>
        <w:pStyle w:val="ListParagraph"/>
        <w:numPr>
          <w:ilvl w:val="0"/>
          <w:numId w:val="6"/>
        </w:numPr>
        <w:tabs>
          <w:tab w:val="left" w:pos="1080"/>
        </w:tabs>
        <w:spacing w:before="120" w:after="120" w:line="288" w:lineRule="auto"/>
        <w:ind w:left="0" w:firstLine="720"/>
        <w:rPr>
          <w:sz w:val="28"/>
          <w:szCs w:val="28"/>
        </w:rPr>
      </w:pPr>
      <w:r>
        <w:rPr>
          <w:sz w:val="28"/>
          <w:szCs w:val="28"/>
        </w:rPr>
        <w:t xml:space="preserve"> Yes. Electronic notice of the new offense must be promptly given to the court before whom the first offense is pending (or a court designated in writing by that court) </w:t>
      </w:r>
      <w:proofErr w:type="gramStart"/>
      <w:r>
        <w:rPr>
          <w:sz w:val="28"/>
          <w:szCs w:val="28"/>
        </w:rPr>
        <w:t>in order to</w:t>
      </w:r>
      <w:proofErr w:type="gramEnd"/>
      <w:r>
        <w:rPr>
          <w:sz w:val="28"/>
          <w:szCs w:val="28"/>
        </w:rPr>
        <w:t xml:space="preserve"> allow that court to re-evaluate the bond decision, </w:t>
      </w:r>
      <w:r>
        <w:rPr>
          <w:sz w:val="28"/>
          <w:szCs w:val="28"/>
        </w:rPr>
        <w:lastRenderedPageBreak/>
        <w:t xml:space="preserve">determine if bond conditions were violated or take any other applicable action. </w:t>
      </w:r>
      <w:r w:rsidR="007A5061">
        <w:rPr>
          <w:sz w:val="28"/>
          <w:szCs w:val="28"/>
        </w:rPr>
        <w:t xml:space="preserve">See Art. 17.027; </w:t>
      </w:r>
      <w:proofErr w:type="spellStart"/>
      <w:r w:rsidR="007A5061">
        <w:rPr>
          <w:sz w:val="28"/>
          <w:szCs w:val="28"/>
        </w:rPr>
        <w:t>Magistration</w:t>
      </w:r>
      <w:proofErr w:type="spellEnd"/>
      <w:r w:rsidR="007A5061">
        <w:rPr>
          <w:sz w:val="28"/>
          <w:szCs w:val="28"/>
        </w:rPr>
        <w:t xml:space="preserve"> </w:t>
      </w:r>
      <w:proofErr w:type="spellStart"/>
      <w:r w:rsidR="007A5061">
        <w:rPr>
          <w:sz w:val="28"/>
          <w:szCs w:val="28"/>
        </w:rPr>
        <w:t>Deskbook</w:t>
      </w:r>
      <w:proofErr w:type="spellEnd"/>
      <w:r w:rsidR="007A5061">
        <w:rPr>
          <w:sz w:val="28"/>
          <w:szCs w:val="28"/>
        </w:rPr>
        <w:t xml:space="preserve"> at page 28.</w:t>
      </w:r>
    </w:p>
    <w:p w14:paraId="262E83FA" w14:textId="77777777" w:rsidR="009C7324" w:rsidRPr="009C7324" w:rsidRDefault="009C7324" w:rsidP="009C7324">
      <w:pPr>
        <w:pStyle w:val="ListParagraph"/>
        <w:rPr>
          <w:sz w:val="28"/>
          <w:szCs w:val="28"/>
        </w:rPr>
      </w:pPr>
    </w:p>
    <w:p w14:paraId="24662550" w14:textId="0E5335C8" w:rsidR="009C7324" w:rsidRPr="00D962CD" w:rsidRDefault="00D962CD" w:rsidP="00D962CD">
      <w:pPr>
        <w:tabs>
          <w:tab w:val="left" w:pos="1080"/>
        </w:tabs>
        <w:spacing w:before="120" w:after="120" w:line="288" w:lineRule="auto"/>
        <w:jc w:val="center"/>
        <w:rPr>
          <w:b/>
          <w:bCs/>
          <w:sz w:val="28"/>
          <w:szCs w:val="28"/>
          <w:u w:val="single"/>
        </w:rPr>
      </w:pPr>
      <w:r>
        <w:rPr>
          <w:b/>
          <w:bCs/>
          <w:sz w:val="28"/>
          <w:szCs w:val="28"/>
          <w:u w:val="single"/>
        </w:rPr>
        <w:t>Scenario 6</w:t>
      </w:r>
    </w:p>
    <w:p w14:paraId="0A224569" w14:textId="58B5059F" w:rsidR="00D962CD" w:rsidRDefault="00F211CE" w:rsidP="00D962CD">
      <w:pPr>
        <w:pStyle w:val="ListParagraph"/>
        <w:numPr>
          <w:ilvl w:val="0"/>
          <w:numId w:val="7"/>
        </w:numPr>
        <w:tabs>
          <w:tab w:val="left" w:pos="1080"/>
        </w:tabs>
        <w:spacing w:before="120" w:after="120" w:line="288" w:lineRule="auto"/>
        <w:rPr>
          <w:sz w:val="28"/>
          <w:szCs w:val="28"/>
        </w:rPr>
      </w:pPr>
      <w:r>
        <w:rPr>
          <w:sz w:val="28"/>
          <w:szCs w:val="28"/>
        </w:rPr>
        <w:t xml:space="preserve">  </w:t>
      </w:r>
      <w:r w:rsidR="00D962CD">
        <w:rPr>
          <w:sz w:val="28"/>
          <w:szCs w:val="28"/>
        </w:rPr>
        <w:t>No. The defendant has been indicted.</w:t>
      </w:r>
    </w:p>
    <w:p w14:paraId="650C8645" w14:textId="6EBEE7B7" w:rsidR="00D962CD" w:rsidRDefault="00F211CE" w:rsidP="00F211CE">
      <w:pPr>
        <w:tabs>
          <w:tab w:val="left" w:pos="1080"/>
        </w:tabs>
        <w:spacing w:before="120" w:after="120" w:line="288" w:lineRule="auto"/>
        <w:rPr>
          <w:sz w:val="28"/>
          <w:szCs w:val="28"/>
        </w:rPr>
      </w:pPr>
      <w:r>
        <w:rPr>
          <w:sz w:val="28"/>
          <w:szCs w:val="28"/>
        </w:rPr>
        <w:tab/>
        <w:t xml:space="preserve">(2)  </w:t>
      </w:r>
      <w:r w:rsidR="00D962CD" w:rsidRPr="00F211CE">
        <w:rPr>
          <w:sz w:val="28"/>
          <w:szCs w:val="28"/>
        </w:rPr>
        <w:t>No. You do not set bail in this case because it is set by the judge with jurisdiction over the criminal offense.</w:t>
      </w:r>
      <w:r>
        <w:rPr>
          <w:sz w:val="28"/>
          <w:szCs w:val="28"/>
        </w:rPr>
        <w:t xml:space="preserve"> See </w:t>
      </w:r>
      <w:proofErr w:type="spellStart"/>
      <w:r>
        <w:rPr>
          <w:sz w:val="28"/>
          <w:szCs w:val="28"/>
        </w:rPr>
        <w:t>Magistration</w:t>
      </w:r>
      <w:proofErr w:type="spellEnd"/>
      <w:r>
        <w:rPr>
          <w:sz w:val="28"/>
          <w:szCs w:val="28"/>
        </w:rPr>
        <w:t xml:space="preserve"> Bench Card 5; </w:t>
      </w:r>
      <w:proofErr w:type="spellStart"/>
      <w:r>
        <w:rPr>
          <w:sz w:val="28"/>
          <w:szCs w:val="28"/>
        </w:rPr>
        <w:t>Magistration</w:t>
      </w:r>
      <w:proofErr w:type="spellEnd"/>
      <w:r>
        <w:rPr>
          <w:sz w:val="28"/>
          <w:szCs w:val="28"/>
        </w:rPr>
        <w:t xml:space="preserve"> </w:t>
      </w:r>
      <w:proofErr w:type="spellStart"/>
      <w:r>
        <w:rPr>
          <w:sz w:val="28"/>
          <w:szCs w:val="28"/>
        </w:rPr>
        <w:t>Deskbook</w:t>
      </w:r>
      <w:proofErr w:type="spellEnd"/>
      <w:r>
        <w:rPr>
          <w:sz w:val="28"/>
          <w:szCs w:val="28"/>
        </w:rPr>
        <w:t xml:space="preserve"> at page </w:t>
      </w:r>
      <w:r w:rsidR="00CA35A7">
        <w:rPr>
          <w:sz w:val="28"/>
          <w:szCs w:val="28"/>
        </w:rPr>
        <w:t>19 and 51.</w:t>
      </w:r>
    </w:p>
    <w:p w14:paraId="114DFB15" w14:textId="75629CBC" w:rsidR="00CA1720" w:rsidRDefault="00CA1720" w:rsidP="00CA1720">
      <w:pPr>
        <w:tabs>
          <w:tab w:val="left" w:pos="1080"/>
        </w:tabs>
        <w:spacing w:before="120" w:after="120" w:line="288" w:lineRule="auto"/>
        <w:rPr>
          <w:sz w:val="28"/>
          <w:szCs w:val="28"/>
        </w:rPr>
      </w:pPr>
      <w:r>
        <w:rPr>
          <w:sz w:val="28"/>
          <w:szCs w:val="28"/>
        </w:rPr>
        <w:tab/>
        <w:t xml:space="preserve">(3)  </w:t>
      </w:r>
      <w:r w:rsidRPr="00CA1720">
        <w:rPr>
          <w:sz w:val="28"/>
          <w:szCs w:val="28"/>
        </w:rPr>
        <w:t xml:space="preserve">You may not set a different bail </w:t>
      </w:r>
      <w:proofErr w:type="gramStart"/>
      <w:r w:rsidRPr="00CA1720">
        <w:rPr>
          <w:sz w:val="28"/>
          <w:szCs w:val="28"/>
        </w:rPr>
        <w:t>amount</w:t>
      </w:r>
      <w:proofErr w:type="gramEnd"/>
      <w:r w:rsidRPr="00CA1720">
        <w:rPr>
          <w:sz w:val="28"/>
          <w:szCs w:val="28"/>
        </w:rPr>
        <w:t xml:space="preserve"> but you could bring this to the attention of the district judge who set bail following the defendant’s indictment.</w:t>
      </w:r>
    </w:p>
    <w:p w14:paraId="6323C671" w14:textId="6F3D44F0" w:rsidR="00C539D9" w:rsidRPr="00CA1720" w:rsidRDefault="00C539D9" w:rsidP="00CA1720">
      <w:pPr>
        <w:tabs>
          <w:tab w:val="left" w:pos="1080"/>
        </w:tabs>
        <w:spacing w:before="120" w:after="120" w:line="288" w:lineRule="auto"/>
        <w:rPr>
          <w:sz w:val="28"/>
          <w:szCs w:val="28"/>
        </w:rPr>
      </w:pPr>
      <w:r>
        <w:rPr>
          <w:sz w:val="28"/>
          <w:szCs w:val="28"/>
        </w:rPr>
        <w:tab/>
        <w:t>(4) No. The district judge has ordered him released only on a bail bond and since this is post-indictment only that judge has jurisdiction to set bail and bond conditions.</w:t>
      </w:r>
    </w:p>
    <w:p w14:paraId="6C082BB2" w14:textId="77777777" w:rsidR="00D962CD" w:rsidRDefault="00D962CD" w:rsidP="009C7324">
      <w:pPr>
        <w:tabs>
          <w:tab w:val="left" w:pos="1080"/>
        </w:tabs>
        <w:spacing w:before="120" w:after="120" w:line="288" w:lineRule="auto"/>
        <w:rPr>
          <w:sz w:val="28"/>
          <w:szCs w:val="28"/>
        </w:rPr>
      </w:pPr>
    </w:p>
    <w:p w14:paraId="3A9744F0" w14:textId="2CBB778B" w:rsidR="009C7324" w:rsidRDefault="00041A0C" w:rsidP="00041A0C">
      <w:pPr>
        <w:tabs>
          <w:tab w:val="left" w:pos="1080"/>
        </w:tabs>
        <w:spacing w:before="120" w:after="120" w:line="288" w:lineRule="auto"/>
        <w:jc w:val="center"/>
        <w:rPr>
          <w:sz w:val="28"/>
          <w:szCs w:val="28"/>
        </w:rPr>
      </w:pPr>
      <w:r>
        <w:rPr>
          <w:b/>
          <w:bCs/>
          <w:sz w:val="28"/>
          <w:szCs w:val="28"/>
          <w:u w:val="single"/>
        </w:rPr>
        <w:t>Scenario 7</w:t>
      </w:r>
    </w:p>
    <w:p w14:paraId="2EE5DED9" w14:textId="737EAD59" w:rsidR="00041A0C" w:rsidRDefault="00B44281" w:rsidP="00B44281">
      <w:pPr>
        <w:tabs>
          <w:tab w:val="left" w:pos="1080"/>
        </w:tabs>
        <w:spacing w:before="120" w:after="120" w:line="288" w:lineRule="auto"/>
        <w:rPr>
          <w:sz w:val="28"/>
          <w:szCs w:val="28"/>
        </w:rPr>
      </w:pPr>
      <w:r>
        <w:rPr>
          <w:sz w:val="28"/>
          <w:szCs w:val="28"/>
        </w:rPr>
        <w:tab/>
        <w:t xml:space="preserve">(1) </w:t>
      </w:r>
      <w:r w:rsidR="00EB6B3F">
        <w:rPr>
          <w:sz w:val="28"/>
          <w:szCs w:val="28"/>
        </w:rPr>
        <w:t xml:space="preserve"> </w:t>
      </w:r>
      <w:r w:rsidRPr="00B44281">
        <w:rPr>
          <w:sz w:val="28"/>
          <w:szCs w:val="28"/>
        </w:rPr>
        <w:t xml:space="preserve">Ignition Interlock Device. See </w:t>
      </w:r>
      <w:proofErr w:type="spellStart"/>
      <w:r w:rsidRPr="00B44281">
        <w:rPr>
          <w:sz w:val="28"/>
          <w:szCs w:val="28"/>
        </w:rPr>
        <w:t>Magistration</w:t>
      </w:r>
      <w:proofErr w:type="spellEnd"/>
      <w:r w:rsidRPr="00B44281">
        <w:rPr>
          <w:sz w:val="28"/>
          <w:szCs w:val="28"/>
        </w:rPr>
        <w:t xml:space="preserve"> Bench Card 9; </w:t>
      </w:r>
      <w:proofErr w:type="spellStart"/>
      <w:r w:rsidRPr="00B44281">
        <w:rPr>
          <w:sz w:val="28"/>
          <w:szCs w:val="28"/>
        </w:rPr>
        <w:t>Magistration</w:t>
      </w:r>
      <w:proofErr w:type="spellEnd"/>
      <w:r w:rsidRPr="00B44281">
        <w:rPr>
          <w:sz w:val="28"/>
          <w:szCs w:val="28"/>
        </w:rPr>
        <w:t xml:space="preserve"> </w:t>
      </w:r>
      <w:proofErr w:type="spellStart"/>
      <w:r w:rsidRPr="00B44281">
        <w:rPr>
          <w:sz w:val="28"/>
          <w:szCs w:val="28"/>
        </w:rPr>
        <w:t>Deskbook</w:t>
      </w:r>
      <w:proofErr w:type="spellEnd"/>
      <w:r w:rsidRPr="00B44281">
        <w:rPr>
          <w:sz w:val="28"/>
          <w:szCs w:val="28"/>
        </w:rPr>
        <w:t xml:space="preserve"> at pages 28 – 30. </w:t>
      </w:r>
    </w:p>
    <w:p w14:paraId="391D0E08" w14:textId="2B10EE90" w:rsidR="00B44281" w:rsidRDefault="00B44281" w:rsidP="00B44281">
      <w:pPr>
        <w:tabs>
          <w:tab w:val="left" w:pos="1080"/>
        </w:tabs>
        <w:spacing w:before="120" w:after="120" w:line="288" w:lineRule="auto"/>
        <w:rPr>
          <w:sz w:val="28"/>
          <w:szCs w:val="28"/>
        </w:rPr>
      </w:pPr>
      <w:r>
        <w:rPr>
          <w:sz w:val="28"/>
          <w:szCs w:val="28"/>
        </w:rPr>
        <w:tab/>
        <w:t>(2)  The mandatory IID requirement may be waived only if the magistrate finds that to require an IID would not be in the best interest of justice. That typically applies only where the defendant is required to use an alternative to IID such as a portable device.</w:t>
      </w:r>
    </w:p>
    <w:p w14:paraId="439CC415" w14:textId="1D8E49C3" w:rsidR="004E3A20" w:rsidRDefault="004E3A20" w:rsidP="00B44281">
      <w:pPr>
        <w:tabs>
          <w:tab w:val="left" w:pos="1080"/>
        </w:tabs>
        <w:spacing w:before="120" w:after="120" w:line="288" w:lineRule="auto"/>
        <w:rPr>
          <w:sz w:val="28"/>
          <w:szCs w:val="28"/>
        </w:rPr>
      </w:pPr>
      <w:r>
        <w:rPr>
          <w:sz w:val="28"/>
          <w:szCs w:val="28"/>
        </w:rPr>
        <w:tab/>
        <w:t xml:space="preserve">(3) To ensure compliance with the bond conditions you should designate a monitoring agency such as CSCD which reviews the monthly reports received from the IID provider and reports any violations to the magistrate or court so that appropriate action may be taken. See </w:t>
      </w:r>
      <w:proofErr w:type="spellStart"/>
      <w:r>
        <w:rPr>
          <w:sz w:val="28"/>
          <w:szCs w:val="28"/>
        </w:rPr>
        <w:t>Magistration</w:t>
      </w:r>
      <w:proofErr w:type="spellEnd"/>
      <w:r>
        <w:rPr>
          <w:sz w:val="28"/>
          <w:szCs w:val="28"/>
        </w:rPr>
        <w:t xml:space="preserve"> Bench Card </w:t>
      </w:r>
      <w:proofErr w:type="gramStart"/>
      <w:r>
        <w:rPr>
          <w:sz w:val="28"/>
          <w:szCs w:val="28"/>
        </w:rPr>
        <w:t xml:space="preserve">9;  </w:t>
      </w:r>
      <w:proofErr w:type="spellStart"/>
      <w:r>
        <w:rPr>
          <w:sz w:val="28"/>
          <w:szCs w:val="28"/>
        </w:rPr>
        <w:t>Magistration</w:t>
      </w:r>
      <w:proofErr w:type="spellEnd"/>
      <w:proofErr w:type="gramEnd"/>
      <w:r>
        <w:rPr>
          <w:sz w:val="28"/>
          <w:szCs w:val="28"/>
        </w:rPr>
        <w:t xml:space="preserve"> </w:t>
      </w:r>
      <w:proofErr w:type="spellStart"/>
      <w:r>
        <w:rPr>
          <w:sz w:val="28"/>
          <w:szCs w:val="28"/>
        </w:rPr>
        <w:t>Deskbook</w:t>
      </w:r>
      <w:proofErr w:type="spellEnd"/>
      <w:r>
        <w:rPr>
          <w:sz w:val="28"/>
          <w:szCs w:val="28"/>
        </w:rPr>
        <w:t xml:space="preserve"> at page 29. </w:t>
      </w:r>
    </w:p>
    <w:p w14:paraId="76B08B17" w14:textId="5DCD1934" w:rsidR="00EB6B3F" w:rsidRDefault="00EB6B3F" w:rsidP="00B44281">
      <w:pPr>
        <w:tabs>
          <w:tab w:val="left" w:pos="1080"/>
        </w:tabs>
        <w:spacing w:before="120" w:after="120" w:line="288" w:lineRule="auto"/>
        <w:rPr>
          <w:sz w:val="28"/>
          <w:szCs w:val="28"/>
        </w:rPr>
      </w:pPr>
    </w:p>
    <w:p w14:paraId="19139D03" w14:textId="3E49A0E5" w:rsidR="00EB6B3F" w:rsidRDefault="00EB6B3F" w:rsidP="00EB6B3F">
      <w:pPr>
        <w:tabs>
          <w:tab w:val="left" w:pos="1080"/>
        </w:tabs>
        <w:spacing w:before="120" w:after="120" w:line="288" w:lineRule="auto"/>
        <w:jc w:val="center"/>
        <w:rPr>
          <w:b/>
          <w:bCs/>
          <w:sz w:val="28"/>
          <w:szCs w:val="28"/>
          <w:u w:val="single"/>
        </w:rPr>
      </w:pPr>
      <w:r>
        <w:rPr>
          <w:b/>
          <w:bCs/>
          <w:sz w:val="28"/>
          <w:szCs w:val="28"/>
          <w:u w:val="single"/>
        </w:rPr>
        <w:lastRenderedPageBreak/>
        <w:t>Scenario 8</w:t>
      </w:r>
    </w:p>
    <w:p w14:paraId="42E354CB" w14:textId="77777777" w:rsidR="000B0F3E" w:rsidRDefault="008F1B7C" w:rsidP="000B0F3E">
      <w:pPr>
        <w:tabs>
          <w:tab w:val="left" w:pos="1080"/>
        </w:tabs>
        <w:spacing w:before="120" w:after="120" w:line="288" w:lineRule="auto"/>
        <w:rPr>
          <w:sz w:val="28"/>
          <w:szCs w:val="28"/>
        </w:rPr>
      </w:pPr>
      <w:r>
        <w:rPr>
          <w:sz w:val="28"/>
          <w:szCs w:val="28"/>
        </w:rPr>
        <w:tab/>
        <w:t xml:space="preserve">(1) </w:t>
      </w:r>
      <w:r w:rsidRPr="008F1B7C">
        <w:rPr>
          <w:sz w:val="28"/>
          <w:szCs w:val="28"/>
        </w:rPr>
        <w:t xml:space="preserve">There are no mandatory bond conditions for a defendant charged with family violence. See </w:t>
      </w:r>
      <w:proofErr w:type="spellStart"/>
      <w:r w:rsidRPr="008F1B7C">
        <w:rPr>
          <w:sz w:val="28"/>
          <w:szCs w:val="28"/>
        </w:rPr>
        <w:t>Magistration</w:t>
      </w:r>
      <w:proofErr w:type="spellEnd"/>
      <w:r w:rsidRPr="008F1B7C">
        <w:rPr>
          <w:sz w:val="28"/>
          <w:szCs w:val="28"/>
        </w:rPr>
        <w:t xml:space="preserve"> Bench Card 10. But if the defendant is charged with certain specified offenses where the victim was under 18 years of age, then mandatory bond conditions include no communication with the victim and not to go to or near certain locations where the victim may be present. See </w:t>
      </w:r>
      <w:proofErr w:type="spellStart"/>
      <w:r w:rsidRPr="008F1B7C">
        <w:rPr>
          <w:sz w:val="28"/>
          <w:szCs w:val="28"/>
        </w:rPr>
        <w:t>Magistration</w:t>
      </w:r>
      <w:proofErr w:type="spellEnd"/>
      <w:r w:rsidRPr="008F1B7C">
        <w:rPr>
          <w:sz w:val="28"/>
          <w:szCs w:val="28"/>
        </w:rPr>
        <w:t xml:space="preserve"> Bench Card 8.</w:t>
      </w:r>
    </w:p>
    <w:p w14:paraId="6EC4CDE3" w14:textId="2A37BF62" w:rsidR="008F1B7C" w:rsidRDefault="000B0F3E" w:rsidP="000B0F3E">
      <w:pPr>
        <w:tabs>
          <w:tab w:val="left" w:pos="1080"/>
        </w:tabs>
        <w:spacing w:before="120" w:after="120" w:line="288" w:lineRule="auto"/>
        <w:rPr>
          <w:sz w:val="28"/>
          <w:szCs w:val="28"/>
        </w:rPr>
      </w:pPr>
      <w:r>
        <w:rPr>
          <w:sz w:val="28"/>
          <w:szCs w:val="28"/>
        </w:rPr>
        <w:tab/>
        <w:t xml:space="preserve">(2) </w:t>
      </w:r>
      <w:r w:rsidR="008F1B7C" w:rsidRPr="000B0F3E">
        <w:rPr>
          <w:sz w:val="28"/>
          <w:szCs w:val="28"/>
        </w:rPr>
        <w:t xml:space="preserve"> </w:t>
      </w:r>
      <w:r w:rsidRPr="000B0F3E">
        <w:rPr>
          <w:sz w:val="28"/>
          <w:szCs w:val="28"/>
        </w:rPr>
        <w:t>Bond conditions that may be appropriate include not to have any contact with the victim; to undergo counseling, including attending an anger management course; or not to consume alcohol if the defendant was alleged to be intoxicated.</w:t>
      </w:r>
      <w:r>
        <w:rPr>
          <w:sz w:val="28"/>
          <w:szCs w:val="28"/>
        </w:rPr>
        <w:t xml:space="preserve"> See </w:t>
      </w:r>
      <w:proofErr w:type="spellStart"/>
      <w:r>
        <w:rPr>
          <w:sz w:val="28"/>
          <w:szCs w:val="28"/>
        </w:rPr>
        <w:t>Magistration</w:t>
      </w:r>
      <w:proofErr w:type="spellEnd"/>
      <w:r>
        <w:rPr>
          <w:sz w:val="28"/>
          <w:szCs w:val="28"/>
        </w:rPr>
        <w:t xml:space="preserve"> Bench Card 10.</w:t>
      </w:r>
    </w:p>
    <w:p w14:paraId="37B5CD32" w14:textId="3A51C038" w:rsidR="000B0F3E" w:rsidRDefault="000B0F3E" w:rsidP="000B0F3E">
      <w:pPr>
        <w:tabs>
          <w:tab w:val="left" w:pos="1080"/>
        </w:tabs>
        <w:spacing w:before="120" w:after="120" w:line="288" w:lineRule="auto"/>
        <w:rPr>
          <w:sz w:val="28"/>
          <w:szCs w:val="28"/>
        </w:rPr>
      </w:pPr>
      <w:r>
        <w:rPr>
          <w:sz w:val="28"/>
          <w:szCs w:val="28"/>
        </w:rPr>
        <w:tab/>
        <w:t xml:space="preserve">(3) You may order the defendant’s release delayed up to 24 hours if you issue a written order concluding that violence would continue if the person were released. </w:t>
      </w:r>
      <w:r w:rsidR="00D31C4D">
        <w:rPr>
          <w:sz w:val="28"/>
          <w:szCs w:val="28"/>
        </w:rPr>
        <w:t xml:space="preserve">See </w:t>
      </w:r>
      <w:proofErr w:type="spellStart"/>
      <w:r w:rsidR="00D31C4D">
        <w:rPr>
          <w:sz w:val="28"/>
          <w:szCs w:val="28"/>
        </w:rPr>
        <w:t>Magistration</w:t>
      </w:r>
      <w:proofErr w:type="spellEnd"/>
      <w:r w:rsidR="00D31C4D">
        <w:rPr>
          <w:sz w:val="28"/>
          <w:szCs w:val="28"/>
        </w:rPr>
        <w:t xml:space="preserve"> Bench Card 10; </w:t>
      </w:r>
      <w:proofErr w:type="spellStart"/>
      <w:r w:rsidR="00D31C4D">
        <w:rPr>
          <w:sz w:val="28"/>
          <w:szCs w:val="28"/>
        </w:rPr>
        <w:t>Magistration</w:t>
      </w:r>
      <w:proofErr w:type="spellEnd"/>
      <w:r w:rsidR="00D31C4D">
        <w:rPr>
          <w:sz w:val="28"/>
          <w:szCs w:val="28"/>
        </w:rPr>
        <w:t xml:space="preserve"> </w:t>
      </w:r>
      <w:proofErr w:type="spellStart"/>
      <w:r w:rsidR="00D31C4D">
        <w:rPr>
          <w:sz w:val="28"/>
          <w:szCs w:val="28"/>
        </w:rPr>
        <w:t>Deskbook</w:t>
      </w:r>
      <w:proofErr w:type="spellEnd"/>
      <w:r w:rsidR="00D31C4D">
        <w:rPr>
          <w:sz w:val="28"/>
          <w:szCs w:val="28"/>
        </w:rPr>
        <w:t xml:space="preserve"> at page 34. You may extend this period up to 48 hours if during the 10-year period before the date of the current offense the person was arrested more than once for family violence or for any offense where a deadly weapon was used or exhibited. See </w:t>
      </w:r>
      <w:proofErr w:type="spellStart"/>
      <w:r w:rsidR="00D31C4D">
        <w:rPr>
          <w:sz w:val="28"/>
          <w:szCs w:val="28"/>
        </w:rPr>
        <w:t>Magistration</w:t>
      </w:r>
      <w:proofErr w:type="spellEnd"/>
      <w:r w:rsidR="00D31C4D">
        <w:rPr>
          <w:sz w:val="28"/>
          <w:szCs w:val="28"/>
        </w:rPr>
        <w:t xml:space="preserve"> Bench Card 10; </w:t>
      </w:r>
      <w:proofErr w:type="spellStart"/>
      <w:r w:rsidR="00D31C4D">
        <w:rPr>
          <w:sz w:val="28"/>
          <w:szCs w:val="28"/>
        </w:rPr>
        <w:t>Magistration</w:t>
      </w:r>
      <w:proofErr w:type="spellEnd"/>
      <w:r w:rsidR="00D31C4D">
        <w:rPr>
          <w:sz w:val="28"/>
          <w:szCs w:val="28"/>
        </w:rPr>
        <w:t xml:space="preserve"> </w:t>
      </w:r>
      <w:proofErr w:type="spellStart"/>
      <w:r w:rsidR="00D31C4D">
        <w:rPr>
          <w:sz w:val="28"/>
          <w:szCs w:val="28"/>
        </w:rPr>
        <w:t>Deskbook</w:t>
      </w:r>
      <w:proofErr w:type="spellEnd"/>
      <w:r w:rsidR="00D31C4D">
        <w:rPr>
          <w:sz w:val="28"/>
          <w:szCs w:val="28"/>
        </w:rPr>
        <w:t xml:space="preserve"> at page 34. </w:t>
      </w:r>
      <w:r w:rsidR="009C4B5F">
        <w:rPr>
          <w:sz w:val="28"/>
          <w:szCs w:val="28"/>
        </w:rPr>
        <w:t xml:space="preserve">(A sheriff or jailer may </w:t>
      </w:r>
    </w:p>
    <w:p w14:paraId="52176ED4" w14:textId="1A920BA1" w:rsidR="0018124C" w:rsidRDefault="0018124C" w:rsidP="000B0F3E">
      <w:pPr>
        <w:tabs>
          <w:tab w:val="left" w:pos="1080"/>
        </w:tabs>
        <w:spacing w:before="120" w:after="120" w:line="288" w:lineRule="auto"/>
        <w:rPr>
          <w:sz w:val="28"/>
          <w:szCs w:val="28"/>
        </w:rPr>
      </w:pPr>
      <w:r>
        <w:rPr>
          <w:sz w:val="28"/>
          <w:szCs w:val="28"/>
        </w:rPr>
        <w:tab/>
        <w:t xml:space="preserve">(4) Require defendant to report on a weekly or regular basis to CSCD and order CSCD to monitor compliance with the bond conditions. </w:t>
      </w:r>
    </w:p>
    <w:p w14:paraId="6FD4CCBE" w14:textId="6827897C" w:rsidR="0018124C" w:rsidRDefault="0018124C" w:rsidP="000B0F3E">
      <w:pPr>
        <w:tabs>
          <w:tab w:val="left" w:pos="1080"/>
        </w:tabs>
        <w:spacing w:before="120" w:after="120" w:line="288" w:lineRule="auto"/>
        <w:rPr>
          <w:sz w:val="28"/>
          <w:szCs w:val="28"/>
        </w:rPr>
      </w:pPr>
      <w:r>
        <w:rPr>
          <w:sz w:val="28"/>
          <w:szCs w:val="28"/>
        </w:rPr>
        <w:tab/>
        <w:t xml:space="preserve">(5) You must issue an EPO if the defendant is charged with family violence (or other specified offenses) and the defendant inflicted serious bodily injury on the victim or used or exhibited </w:t>
      </w:r>
      <w:r w:rsidR="00E77F78">
        <w:rPr>
          <w:sz w:val="28"/>
          <w:szCs w:val="28"/>
        </w:rPr>
        <w:t xml:space="preserve">a deadly weapon during an assault. See </w:t>
      </w:r>
      <w:proofErr w:type="spellStart"/>
      <w:r w:rsidR="00E77F78">
        <w:rPr>
          <w:sz w:val="28"/>
          <w:szCs w:val="28"/>
        </w:rPr>
        <w:t>Magistration</w:t>
      </w:r>
      <w:proofErr w:type="spellEnd"/>
      <w:r w:rsidR="00E77F78">
        <w:rPr>
          <w:sz w:val="28"/>
          <w:szCs w:val="28"/>
        </w:rPr>
        <w:t xml:space="preserve"> Bench Card 11; </w:t>
      </w:r>
      <w:proofErr w:type="spellStart"/>
      <w:r w:rsidR="00E77F78">
        <w:rPr>
          <w:sz w:val="28"/>
          <w:szCs w:val="28"/>
        </w:rPr>
        <w:t>Magistration</w:t>
      </w:r>
      <w:proofErr w:type="spellEnd"/>
      <w:r w:rsidR="00E77F78">
        <w:rPr>
          <w:sz w:val="28"/>
          <w:szCs w:val="28"/>
        </w:rPr>
        <w:t xml:space="preserve"> </w:t>
      </w:r>
      <w:proofErr w:type="spellStart"/>
      <w:r w:rsidR="00E77F78">
        <w:rPr>
          <w:sz w:val="28"/>
          <w:szCs w:val="28"/>
        </w:rPr>
        <w:t>Deskbook</w:t>
      </w:r>
      <w:proofErr w:type="spellEnd"/>
      <w:r w:rsidR="00E77F78">
        <w:rPr>
          <w:sz w:val="28"/>
          <w:szCs w:val="28"/>
        </w:rPr>
        <w:t xml:space="preserve"> at page 44.</w:t>
      </w:r>
    </w:p>
    <w:p w14:paraId="4FD249B0" w14:textId="1331465A" w:rsidR="00573701" w:rsidRDefault="00573701" w:rsidP="000B0F3E">
      <w:pPr>
        <w:tabs>
          <w:tab w:val="left" w:pos="1080"/>
        </w:tabs>
        <w:spacing w:before="120" w:after="120" w:line="288" w:lineRule="auto"/>
        <w:rPr>
          <w:sz w:val="28"/>
          <w:szCs w:val="28"/>
        </w:rPr>
      </w:pPr>
    </w:p>
    <w:p w14:paraId="6464B28D" w14:textId="0622AC7C" w:rsidR="005E7FE0" w:rsidRDefault="005E7FE0" w:rsidP="000B0F3E">
      <w:pPr>
        <w:tabs>
          <w:tab w:val="left" w:pos="1080"/>
        </w:tabs>
        <w:spacing w:before="120" w:after="120" w:line="288" w:lineRule="auto"/>
        <w:rPr>
          <w:sz w:val="28"/>
          <w:szCs w:val="28"/>
        </w:rPr>
      </w:pPr>
    </w:p>
    <w:p w14:paraId="7B3FBBAE" w14:textId="570FE99C" w:rsidR="005E7FE0" w:rsidRDefault="005E7FE0" w:rsidP="000B0F3E">
      <w:pPr>
        <w:tabs>
          <w:tab w:val="left" w:pos="1080"/>
        </w:tabs>
        <w:spacing w:before="120" w:after="120" w:line="288" w:lineRule="auto"/>
        <w:rPr>
          <w:sz w:val="28"/>
          <w:szCs w:val="28"/>
        </w:rPr>
      </w:pPr>
    </w:p>
    <w:p w14:paraId="1881F8FD" w14:textId="77777777" w:rsidR="005E7FE0" w:rsidRDefault="005E7FE0" w:rsidP="000B0F3E">
      <w:pPr>
        <w:tabs>
          <w:tab w:val="left" w:pos="1080"/>
        </w:tabs>
        <w:spacing w:before="120" w:after="120" w:line="288" w:lineRule="auto"/>
        <w:rPr>
          <w:sz w:val="28"/>
          <w:szCs w:val="28"/>
        </w:rPr>
      </w:pPr>
    </w:p>
    <w:p w14:paraId="31953F4A" w14:textId="67A7F58C" w:rsidR="00573701" w:rsidRDefault="00573701" w:rsidP="00573701">
      <w:pPr>
        <w:tabs>
          <w:tab w:val="left" w:pos="1080"/>
        </w:tabs>
        <w:spacing w:before="120" w:after="120" w:line="288" w:lineRule="auto"/>
        <w:jc w:val="center"/>
        <w:rPr>
          <w:b/>
          <w:bCs/>
          <w:sz w:val="28"/>
          <w:szCs w:val="28"/>
          <w:u w:val="single"/>
        </w:rPr>
      </w:pPr>
      <w:r>
        <w:rPr>
          <w:b/>
          <w:bCs/>
          <w:sz w:val="28"/>
          <w:szCs w:val="28"/>
          <w:u w:val="single"/>
        </w:rPr>
        <w:lastRenderedPageBreak/>
        <w:t>Scenario 9</w:t>
      </w:r>
    </w:p>
    <w:p w14:paraId="3183DD7F" w14:textId="5C9A882D" w:rsidR="00573701" w:rsidRDefault="005B176F" w:rsidP="005B176F">
      <w:pPr>
        <w:tabs>
          <w:tab w:val="left" w:pos="1080"/>
        </w:tabs>
        <w:spacing w:before="120" w:after="120" w:line="288" w:lineRule="auto"/>
        <w:rPr>
          <w:sz w:val="28"/>
          <w:szCs w:val="28"/>
        </w:rPr>
      </w:pPr>
      <w:r>
        <w:rPr>
          <w:sz w:val="28"/>
          <w:szCs w:val="28"/>
        </w:rPr>
        <w:tab/>
        <w:t xml:space="preserve">(1)  </w:t>
      </w:r>
      <w:r w:rsidRPr="005B176F">
        <w:rPr>
          <w:sz w:val="28"/>
          <w:szCs w:val="28"/>
        </w:rPr>
        <w:t>No. You do not set bail in this case. The defendant has been arrested on a capias because he failed to appear for a court hearing and the trial judge wants the defendant brought to him, not released.</w:t>
      </w:r>
    </w:p>
    <w:p w14:paraId="2F67086E" w14:textId="70EE8C7F" w:rsidR="005B176F" w:rsidRPr="005B176F" w:rsidRDefault="005B176F" w:rsidP="005B176F">
      <w:pPr>
        <w:tabs>
          <w:tab w:val="left" w:pos="1080"/>
        </w:tabs>
        <w:spacing w:before="120" w:after="120" w:line="288" w:lineRule="auto"/>
        <w:rPr>
          <w:sz w:val="28"/>
          <w:szCs w:val="28"/>
        </w:rPr>
      </w:pPr>
      <w:r>
        <w:rPr>
          <w:sz w:val="28"/>
          <w:szCs w:val="28"/>
        </w:rPr>
        <w:tab/>
        <w:t xml:space="preserve">(2) </w:t>
      </w:r>
      <w:r w:rsidR="002A2C1E">
        <w:rPr>
          <w:sz w:val="28"/>
          <w:szCs w:val="28"/>
        </w:rPr>
        <w:t xml:space="preserve"> This is a bail forfeiture proceeding. </w:t>
      </w:r>
      <w:r w:rsidR="00C746C5">
        <w:rPr>
          <w:sz w:val="28"/>
          <w:szCs w:val="28"/>
        </w:rPr>
        <w:t xml:space="preserve">Often the warrant will say “Judgment Nisi,” which is a preliminary judgment that will be made final </w:t>
      </w:r>
      <w:r w:rsidR="00D26F28">
        <w:rPr>
          <w:sz w:val="28"/>
          <w:szCs w:val="28"/>
        </w:rPr>
        <w:t xml:space="preserve">unless the defendant shows good cause for failing to appear. See </w:t>
      </w:r>
      <w:proofErr w:type="spellStart"/>
      <w:r w:rsidR="00D26F28">
        <w:rPr>
          <w:sz w:val="28"/>
          <w:szCs w:val="28"/>
        </w:rPr>
        <w:t>Magistration</w:t>
      </w:r>
      <w:proofErr w:type="spellEnd"/>
      <w:r w:rsidR="00D26F28">
        <w:rPr>
          <w:sz w:val="28"/>
          <w:szCs w:val="28"/>
        </w:rPr>
        <w:t xml:space="preserve"> Bench Card 13; </w:t>
      </w:r>
      <w:proofErr w:type="spellStart"/>
      <w:r w:rsidR="00D26F28">
        <w:rPr>
          <w:sz w:val="28"/>
          <w:szCs w:val="28"/>
        </w:rPr>
        <w:t>Magistration</w:t>
      </w:r>
      <w:proofErr w:type="spellEnd"/>
      <w:r w:rsidR="00D26F28">
        <w:rPr>
          <w:sz w:val="28"/>
          <w:szCs w:val="28"/>
        </w:rPr>
        <w:t xml:space="preserve"> </w:t>
      </w:r>
      <w:proofErr w:type="spellStart"/>
      <w:r w:rsidR="00D26F28">
        <w:rPr>
          <w:sz w:val="28"/>
          <w:szCs w:val="28"/>
        </w:rPr>
        <w:t>Deskbook</w:t>
      </w:r>
      <w:proofErr w:type="spellEnd"/>
      <w:r w:rsidR="00D26F28">
        <w:rPr>
          <w:sz w:val="28"/>
          <w:szCs w:val="28"/>
        </w:rPr>
        <w:t xml:space="preserve"> at page 26.</w:t>
      </w:r>
      <w:r w:rsidR="00C746C5">
        <w:rPr>
          <w:sz w:val="28"/>
          <w:szCs w:val="28"/>
        </w:rPr>
        <w:t xml:space="preserve"> </w:t>
      </w:r>
    </w:p>
    <w:p w14:paraId="56368D21" w14:textId="3048F08B" w:rsidR="00677F18" w:rsidRPr="00677F18" w:rsidRDefault="003910D3" w:rsidP="003910D3">
      <w:pPr>
        <w:tabs>
          <w:tab w:val="left" w:pos="1080"/>
        </w:tabs>
        <w:spacing w:before="120" w:after="120" w:line="288" w:lineRule="auto"/>
        <w:rPr>
          <w:sz w:val="28"/>
          <w:szCs w:val="28"/>
        </w:rPr>
      </w:pPr>
      <w:r>
        <w:rPr>
          <w:sz w:val="28"/>
          <w:szCs w:val="28"/>
        </w:rPr>
        <w:tab/>
        <w:t xml:space="preserve">(3) </w:t>
      </w:r>
      <w:r w:rsidR="00677F18" w:rsidRPr="00677F18">
        <w:rPr>
          <w:sz w:val="28"/>
          <w:szCs w:val="28"/>
        </w:rPr>
        <w:t xml:space="preserve"> No. You are not setting </w:t>
      </w:r>
      <w:proofErr w:type="gramStart"/>
      <w:r w:rsidR="00677F18" w:rsidRPr="00677F18">
        <w:rPr>
          <w:sz w:val="28"/>
          <w:szCs w:val="28"/>
        </w:rPr>
        <w:t>bail</w:t>
      </w:r>
      <w:proofErr w:type="gramEnd"/>
      <w:r w:rsidR="00677F18" w:rsidRPr="00677F18">
        <w:rPr>
          <w:sz w:val="28"/>
          <w:szCs w:val="28"/>
        </w:rPr>
        <w:t xml:space="preserve"> so you do not have to review a PSR.</w:t>
      </w:r>
    </w:p>
    <w:p w14:paraId="76B1D7BF" w14:textId="717AE280" w:rsidR="0096568F" w:rsidRDefault="003910D3" w:rsidP="003910D3">
      <w:pPr>
        <w:tabs>
          <w:tab w:val="left" w:pos="1080"/>
        </w:tabs>
        <w:spacing w:before="120" w:after="120" w:line="288" w:lineRule="auto"/>
        <w:rPr>
          <w:sz w:val="28"/>
          <w:szCs w:val="28"/>
        </w:rPr>
      </w:pPr>
      <w:r>
        <w:rPr>
          <w:sz w:val="28"/>
          <w:szCs w:val="28"/>
        </w:rPr>
        <w:tab/>
        <w:t xml:space="preserve">(4) </w:t>
      </w:r>
      <w:r w:rsidR="000866BF">
        <w:rPr>
          <w:sz w:val="28"/>
          <w:szCs w:val="28"/>
        </w:rPr>
        <w:t xml:space="preserve"> You should inform the defendant of the reason for his arrest and that the judge with jurisdiction over the case has ordered him held without bond until he is brought before the judge. You should also give the defendant any other applicable admonishments (such as the right to remain silent and the right to be represented by an attorney). But you should not </w:t>
      </w:r>
      <w:r w:rsidR="0096568F">
        <w:rPr>
          <w:sz w:val="28"/>
          <w:szCs w:val="28"/>
        </w:rPr>
        <w:t>tell him he has rights he does not have (such as a right to an examining trial).</w:t>
      </w:r>
      <w:r w:rsidR="0056102D">
        <w:rPr>
          <w:sz w:val="28"/>
          <w:szCs w:val="28"/>
        </w:rPr>
        <w:t xml:space="preserve"> See </w:t>
      </w:r>
      <w:proofErr w:type="spellStart"/>
      <w:r w:rsidR="0056102D">
        <w:rPr>
          <w:sz w:val="28"/>
          <w:szCs w:val="28"/>
        </w:rPr>
        <w:t>Magistration</w:t>
      </w:r>
      <w:proofErr w:type="spellEnd"/>
      <w:r w:rsidR="0056102D">
        <w:rPr>
          <w:sz w:val="28"/>
          <w:szCs w:val="28"/>
        </w:rPr>
        <w:t xml:space="preserve"> Bench Card 3; </w:t>
      </w:r>
      <w:proofErr w:type="spellStart"/>
      <w:r w:rsidR="0056102D">
        <w:rPr>
          <w:sz w:val="28"/>
          <w:szCs w:val="28"/>
        </w:rPr>
        <w:t>Magistration</w:t>
      </w:r>
      <w:proofErr w:type="spellEnd"/>
      <w:r w:rsidR="0056102D">
        <w:rPr>
          <w:sz w:val="28"/>
          <w:szCs w:val="28"/>
        </w:rPr>
        <w:t xml:space="preserve"> </w:t>
      </w:r>
      <w:proofErr w:type="spellStart"/>
      <w:r w:rsidR="0056102D">
        <w:rPr>
          <w:sz w:val="28"/>
          <w:szCs w:val="28"/>
        </w:rPr>
        <w:t>Deskbook</w:t>
      </w:r>
      <w:proofErr w:type="spellEnd"/>
      <w:r w:rsidR="0056102D">
        <w:rPr>
          <w:sz w:val="28"/>
          <w:szCs w:val="28"/>
        </w:rPr>
        <w:t xml:space="preserve"> at page 54.</w:t>
      </w:r>
    </w:p>
    <w:p w14:paraId="69C43C6D" w14:textId="03D630E3" w:rsidR="00A13810" w:rsidRDefault="00A13810" w:rsidP="00A13810">
      <w:pPr>
        <w:tabs>
          <w:tab w:val="left" w:pos="1080"/>
        </w:tabs>
        <w:spacing w:before="120" w:after="120" w:line="288" w:lineRule="auto"/>
        <w:rPr>
          <w:sz w:val="28"/>
          <w:szCs w:val="28"/>
        </w:rPr>
      </w:pPr>
      <w:r>
        <w:rPr>
          <w:sz w:val="28"/>
          <w:szCs w:val="28"/>
        </w:rPr>
        <w:tab/>
        <w:t>(5)</w:t>
      </w:r>
      <w:r w:rsidRPr="00A13810">
        <w:rPr>
          <w:sz w:val="28"/>
          <w:szCs w:val="28"/>
        </w:rPr>
        <w:t xml:space="preserve"> Defendant may already have </w:t>
      </w:r>
      <w:proofErr w:type="gramStart"/>
      <w:r w:rsidRPr="00A13810">
        <w:rPr>
          <w:sz w:val="28"/>
          <w:szCs w:val="28"/>
        </w:rPr>
        <w:t>counsel</w:t>
      </w:r>
      <w:proofErr w:type="gramEnd"/>
      <w:r w:rsidRPr="00A13810">
        <w:rPr>
          <w:sz w:val="28"/>
          <w:szCs w:val="28"/>
        </w:rPr>
        <w:t xml:space="preserve"> but it is best to ask him if he wishes to request the appointment of counsel.</w:t>
      </w:r>
      <w:r w:rsidR="007F639C">
        <w:rPr>
          <w:sz w:val="28"/>
          <w:szCs w:val="28"/>
        </w:rPr>
        <w:t xml:space="preserve"> See </w:t>
      </w:r>
      <w:proofErr w:type="spellStart"/>
      <w:r w:rsidR="007F639C">
        <w:rPr>
          <w:sz w:val="28"/>
          <w:szCs w:val="28"/>
        </w:rPr>
        <w:t>Magistration</w:t>
      </w:r>
      <w:proofErr w:type="spellEnd"/>
      <w:r w:rsidR="007F639C">
        <w:rPr>
          <w:sz w:val="28"/>
          <w:szCs w:val="28"/>
        </w:rPr>
        <w:t xml:space="preserve"> Bench Card 4; </w:t>
      </w:r>
      <w:proofErr w:type="spellStart"/>
      <w:r w:rsidR="007F639C">
        <w:rPr>
          <w:sz w:val="28"/>
          <w:szCs w:val="28"/>
        </w:rPr>
        <w:t>Magistration</w:t>
      </w:r>
      <w:proofErr w:type="spellEnd"/>
      <w:r w:rsidR="007F639C">
        <w:rPr>
          <w:sz w:val="28"/>
          <w:szCs w:val="28"/>
        </w:rPr>
        <w:t xml:space="preserve"> </w:t>
      </w:r>
      <w:proofErr w:type="spellStart"/>
      <w:r w:rsidR="007F639C">
        <w:rPr>
          <w:sz w:val="28"/>
          <w:szCs w:val="28"/>
        </w:rPr>
        <w:t>Deskbook</w:t>
      </w:r>
      <w:proofErr w:type="spellEnd"/>
      <w:r w:rsidR="007F639C">
        <w:rPr>
          <w:sz w:val="28"/>
          <w:szCs w:val="28"/>
        </w:rPr>
        <w:t xml:space="preserve"> at pages 49 – 50.</w:t>
      </w:r>
    </w:p>
    <w:p w14:paraId="4B1E2205" w14:textId="0FA586D0" w:rsidR="00B94969" w:rsidRDefault="00B94969" w:rsidP="00A13810">
      <w:pPr>
        <w:tabs>
          <w:tab w:val="left" w:pos="1080"/>
        </w:tabs>
        <w:spacing w:before="120" w:after="120" w:line="288" w:lineRule="auto"/>
        <w:rPr>
          <w:sz w:val="28"/>
          <w:szCs w:val="28"/>
        </w:rPr>
      </w:pPr>
    </w:p>
    <w:p w14:paraId="5C31835F" w14:textId="311F2183" w:rsidR="00B94969" w:rsidRDefault="001D13BA" w:rsidP="001D13BA">
      <w:pPr>
        <w:tabs>
          <w:tab w:val="left" w:pos="1080"/>
        </w:tabs>
        <w:spacing w:before="120" w:after="120" w:line="288" w:lineRule="auto"/>
        <w:jc w:val="center"/>
        <w:rPr>
          <w:b/>
          <w:bCs/>
          <w:sz w:val="28"/>
          <w:szCs w:val="28"/>
          <w:u w:val="single"/>
        </w:rPr>
      </w:pPr>
      <w:r>
        <w:rPr>
          <w:b/>
          <w:bCs/>
          <w:sz w:val="28"/>
          <w:szCs w:val="28"/>
          <w:u w:val="single"/>
        </w:rPr>
        <w:t>Scenario 10</w:t>
      </w:r>
    </w:p>
    <w:p w14:paraId="12557E20" w14:textId="61D07442" w:rsidR="001D13BA" w:rsidRDefault="004D3D30" w:rsidP="004D3D30">
      <w:pPr>
        <w:tabs>
          <w:tab w:val="left" w:pos="1080"/>
        </w:tabs>
        <w:spacing w:before="120" w:after="120" w:line="288" w:lineRule="auto"/>
        <w:rPr>
          <w:sz w:val="28"/>
          <w:szCs w:val="28"/>
        </w:rPr>
      </w:pPr>
      <w:r>
        <w:rPr>
          <w:sz w:val="28"/>
          <w:szCs w:val="28"/>
        </w:rPr>
        <w:tab/>
        <w:t xml:space="preserve">(1) </w:t>
      </w:r>
      <w:r w:rsidR="001D13BA" w:rsidRPr="004D3D30">
        <w:rPr>
          <w:sz w:val="28"/>
          <w:szCs w:val="28"/>
        </w:rPr>
        <w:t>No. This is a violent offense under Art. 17.03(b-</w:t>
      </w:r>
      <w:proofErr w:type="gramStart"/>
      <w:r w:rsidR="001D13BA" w:rsidRPr="004D3D30">
        <w:rPr>
          <w:sz w:val="28"/>
          <w:szCs w:val="28"/>
        </w:rPr>
        <w:t>3)(</w:t>
      </w:r>
      <w:proofErr w:type="gramEnd"/>
      <w:r w:rsidR="001D13BA" w:rsidRPr="004D3D30">
        <w:rPr>
          <w:sz w:val="28"/>
          <w:szCs w:val="28"/>
        </w:rPr>
        <w:t xml:space="preserve">K) which </w:t>
      </w:r>
      <w:r w:rsidRPr="004D3D30">
        <w:rPr>
          <w:sz w:val="28"/>
          <w:szCs w:val="28"/>
        </w:rPr>
        <w:t xml:space="preserve">defines aggravated assault under Penal Code </w:t>
      </w:r>
      <w:r w:rsidRPr="004D3D30">
        <w:rPr>
          <w:rFonts w:cstheme="minorHAnsi"/>
          <w:sz w:val="28"/>
          <w:szCs w:val="28"/>
        </w:rPr>
        <w:t>§</w:t>
      </w:r>
      <w:r w:rsidRPr="004D3D30">
        <w:rPr>
          <w:sz w:val="28"/>
          <w:szCs w:val="28"/>
        </w:rPr>
        <w:t xml:space="preserve"> 22.02 as a violent offense. </w:t>
      </w:r>
      <w:r>
        <w:rPr>
          <w:sz w:val="28"/>
          <w:szCs w:val="28"/>
        </w:rPr>
        <w:t xml:space="preserve">The defendant may not be released on a personal bond if charged with this offense. </w:t>
      </w:r>
    </w:p>
    <w:p w14:paraId="1508E497" w14:textId="4AA557ED" w:rsidR="004D3D30" w:rsidRPr="004D3D30" w:rsidRDefault="00A92C5F" w:rsidP="004D3D30">
      <w:pPr>
        <w:tabs>
          <w:tab w:val="left" w:pos="1080"/>
        </w:tabs>
        <w:spacing w:before="120" w:after="120" w:line="288" w:lineRule="auto"/>
        <w:rPr>
          <w:sz w:val="28"/>
          <w:szCs w:val="28"/>
        </w:rPr>
      </w:pPr>
      <w:r>
        <w:rPr>
          <w:sz w:val="28"/>
          <w:szCs w:val="28"/>
        </w:rPr>
        <w:tab/>
        <w:t xml:space="preserve">(2) This is a matter for </w:t>
      </w:r>
      <w:proofErr w:type="gramStart"/>
      <w:r>
        <w:rPr>
          <w:sz w:val="28"/>
          <w:szCs w:val="28"/>
        </w:rPr>
        <w:t>discussion</w:t>
      </w:r>
      <w:proofErr w:type="gramEnd"/>
      <w:r>
        <w:rPr>
          <w:sz w:val="28"/>
          <w:szCs w:val="28"/>
        </w:rPr>
        <w:t xml:space="preserve"> but reasonable bond conditions could include no further offenses, report to CSCD and follow their instructions, appear at all court hearings, and </w:t>
      </w:r>
      <w:r w:rsidR="0058379C">
        <w:rPr>
          <w:sz w:val="28"/>
          <w:szCs w:val="28"/>
        </w:rPr>
        <w:t>possibly psychological counseling.</w:t>
      </w:r>
    </w:p>
    <w:p w14:paraId="04F12267" w14:textId="1B3C6315" w:rsidR="003910D3" w:rsidRPr="003910D3" w:rsidRDefault="000866BF" w:rsidP="003910D3">
      <w:pPr>
        <w:tabs>
          <w:tab w:val="left" w:pos="1080"/>
        </w:tabs>
        <w:spacing w:before="120" w:after="120" w:line="288" w:lineRule="auto"/>
        <w:rPr>
          <w:sz w:val="28"/>
          <w:szCs w:val="28"/>
        </w:rPr>
      </w:pPr>
      <w:r>
        <w:rPr>
          <w:sz w:val="28"/>
          <w:szCs w:val="28"/>
        </w:rPr>
        <w:t xml:space="preserve"> </w:t>
      </w:r>
    </w:p>
    <w:p w14:paraId="131325FC" w14:textId="17C144EA" w:rsidR="005B176F" w:rsidRDefault="00D648D4" w:rsidP="00D648D4">
      <w:pPr>
        <w:tabs>
          <w:tab w:val="left" w:pos="1080"/>
        </w:tabs>
        <w:spacing w:before="120" w:after="120" w:line="288" w:lineRule="auto"/>
        <w:jc w:val="center"/>
        <w:rPr>
          <w:b/>
          <w:bCs/>
          <w:sz w:val="28"/>
          <w:szCs w:val="28"/>
          <w:u w:val="single"/>
        </w:rPr>
      </w:pPr>
      <w:r>
        <w:rPr>
          <w:b/>
          <w:bCs/>
          <w:sz w:val="28"/>
          <w:szCs w:val="28"/>
          <w:u w:val="single"/>
        </w:rPr>
        <w:lastRenderedPageBreak/>
        <w:t>Scenario 11</w:t>
      </w:r>
    </w:p>
    <w:p w14:paraId="6C7D89CA" w14:textId="282FAAC7" w:rsidR="00D648D4" w:rsidRDefault="00A037B0" w:rsidP="00A037B0">
      <w:pPr>
        <w:tabs>
          <w:tab w:val="left" w:pos="1080"/>
        </w:tabs>
        <w:spacing w:before="120" w:after="120" w:line="288" w:lineRule="auto"/>
        <w:rPr>
          <w:sz w:val="28"/>
          <w:szCs w:val="28"/>
        </w:rPr>
      </w:pPr>
      <w:r>
        <w:rPr>
          <w:sz w:val="28"/>
          <w:szCs w:val="28"/>
        </w:rPr>
        <w:tab/>
        <w:t>(1)</w:t>
      </w:r>
      <w:r w:rsidRPr="00A037B0">
        <w:rPr>
          <w:sz w:val="28"/>
          <w:szCs w:val="28"/>
        </w:rPr>
        <w:t xml:space="preserve"> Yes. Art. 17.153 expressly provides for denial of bail where a defendant charged with Sexual Performance by a Child committed against a child younger than 14 years of age violates a bond condition.</w:t>
      </w:r>
    </w:p>
    <w:p w14:paraId="47B7510F" w14:textId="538B6D6B" w:rsidR="00B47A96" w:rsidRDefault="00B47A96" w:rsidP="00A037B0">
      <w:pPr>
        <w:tabs>
          <w:tab w:val="left" w:pos="1080"/>
        </w:tabs>
        <w:spacing w:before="120" w:after="120" w:line="288" w:lineRule="auto"/>
        <w:rPr>
          <w:sz w:val="28"/>
          <w:szCs w:val="28"/>
        </w:rPr>
      </w:pPr>
      <w:r>
        <w:rPr>
          <w:sz w:val="28"/>
          <w:szCs w:val="28"/>
        </w:rPr>
        <w:tab/>
        <w:t xml:space="preserve">(2) A judge or magistrate must hold a hearing and determine by a preponderance of the evidence that the defendant violated a condition of bond related to the safety of the victim of the offense or the safety of the community. </w:t>
      </w:r>
    </w:p>
    <w:p w14:paraId="26F19231" w14:textId="1C821FFE" w:rsidR="007E359F" w:rsidRDefault="007E359F" w:rsidP="00A037B0">
      <w:pPr>
        <w:tabs>
          <w:tab w:val="left" w:pos="1080"/>
        </w:tabs>
        <w:spacing w:before="120" w:after="120" w:line="288" w:lineRule="auto"/>
        <w:rPr>
          <w:sz w:val="28"/>
          <w:szCs w:val="28"/>
        </w:rPr>
      </w:pPr>
    </w:p>
    <w:p w14:paraId="471223F9" w14:textId="7326CD8F" w:rsidR="007E359F" w:rsidRDefault="007E359F" w:rsidP="007E359F">
      <w:pPr>
        <w:tabs>
          <w:tab w:val="left" w:pos="1080"/>
        </w:tabs>
        <w:spacing w:before="120" w:after="120" w:line="288" w:lineRule="auto"/>
        <w:jc w:val="center"/>
        <w:rPr>
          <w:b/>
          <w:bCs/>
          <w:sz w:val="28"/>
          <w:szCs w:val="28"/>
          <w:u w:val="single"/>
        </w:rPr>
      </w:pPr>
      <w:r>
        <w:rPr>
          <w:b/>
          <w:bCs/>
          <w:sz w:val="28"/>
          <w:szCs w:val="28"/>
          <w:u w:val="single"/>
        </w:rPr>
        <w:t>Scenario 12</w:t>
      </w:r>
    </w:p>
    <w:p w14:paraId="32A8D53F" w14:textId="281B4F39" w:rsidR="00B80D89" w:rsidRDefault="00E85653" w:rsidP="00E85653">
      <w:pPr>
        <w:tabs>
          <w:tab w:val="left" w:pos="1080"/>
        </w:tabs>
        <w:spacing w:before="120" w:after="120" w:line="288" w:lineRule="auto"/>
        <w:rPr>
          <w:sz w:val="28"/>
          <w:szCs w:val="28"/>
        </w:rPr>
      </w:pPr>
      <w:r>
        <w:rPr>
          <w:sz w:val="28"/>
          <w:szCs w:val="28"/>
        </w:rPr>
        <w:tab/>
        <w:t xml:space="preserve">(1)  </w:t>
      </w:r>
      <w:r w:rsidR="00B80D89" w:rsidRPr="00E85653">
        <w:rPr>
          <w:sz w:val="28"/>
          <w:szCs w:val="28"/>
        </w:rPr>
        <w:t xml:space="preserve">A motion to proceed or adjudicate occurs when a defendant has been granted a deferred adjudication prior to conviction of an offense but then fails to comply with the conditions of the deferral. </w:t>
      </w:r>
      <w:r w:rsidR="00E7269B" w:rsidRPr="00E85653">
        <w:rPr>
          <w:sz w:val="28"/>
          <w:szCs w:val="28"/>
        </w:rPr>
        <w:t>Only t</w:t>
      </w:r>
      <w:r w:rsidR="00B80D89" w:rsidRPr="00E85653">
        <w:rPr>
          <w:sz w:val="28"/>
          <w:szCs w:val="28"/>
        </w:rPr>
        <w:t xml:space="preserve">he trial judge where the criminal case is pending </w:t>
      </w:r>
      <w:r w:rsidR="00E7269B" w:rsidRPr="00E85653">
        <w:rPr>
          <w:sz w:val="28"/>
          <w:szCs w:val="28"/>
        </w:rPr>
        <w:t xml:space="preserve">may release the defendant on bail </w:t>
      </w:r>
      <w:r w:rsidR="00B80D89" w:rsidRPr="00E85653">
        <w:rPr>
          <w:sz w:val="28"/>
          <w:szCs w:val="28"/>
        </w:rPr>
        <w:t xml:space="preserve">in this situation. See </w:t>
      </w:r>
      <w:proofErr w:type="spellStart"/>
      <w:r w:rsidR="00B80D89" w:rsidRPr="00E85653">
        <w:rPr>
          <w:sz w:val="28"/>
          <w:szCs w:val="28"/>
        </w:rPr>
        <w:t>Magistration</w:t>
      </w:r>
      <w:proofErr w:type="spellEnd"/>
      <w:r w:rsidR="00B80D89" w:rsidRPr="00E85653">
        <w:rPr>
          <w:sz w:val="28"/>
          <w:szCs w:val="28"/>
        </w:rPr>
        <w:t xml:space="preserve"> Bench Card 17; </w:t>
      </w:r>
      <w:proofErr w:type="spellStart"/>
      <w:r w:rsidR="00B80D89" w:rsidRPr="00E85653">
        <w:rPr>
          <w:sz w:val="28"/>
          <w:szCs w:val="28"/>
        </w:rPr>
        <w:t>Magistration</w:t>
      </w:r>
      <w:proofErr w:type="spellEnd"/>
      <w:r w:rsidR="00B80D89" w:rsidRPr="00E85653">
        <w:rPr>
          <w:sz w:val="28"/>
          <w:szCs w:val="28"/>
        </w:rPr>
        <w:t xml:space="preserve"> </w:t>
      </w:r>
      <w:proofErr w:type="spellStart"/>
      <w:r w:rsidR="00B80D89" w:rsidRPr="00E85653">
        <w:rPr>
          <w:sz w:val="28"/>
          <w:szCs w:val="28"/>
        </w:rPr>
        <w:t>Deskbook</w:t>
      </w:r>
      <w:proofErr w:type="spellEnd"/>
      <w:r w:rsidR="00B80D89" w:rsidRPr="00E85653">
        <w:rPr>
          <w:sz w:val="28"/>
          <w:szCs w:val="28"/>
        </w:rPr>
        <w:t xml:space="preserve"> at page</w:t>
      </w:r>
      <w:r w:rsidR="00E7269B" w:rsidRPr="00E85653">
        <w:rPr>
          <w:sz w:val="28"/>
          <w:szCs w:val="28"/>
        </w:rPr>
        <w:t xml:space="preserve">s 54 – 55. </w:t>
      </w:r>
      <w:r w:rsidR="00B80D89" w:rsidRPr="00E85653">
        <w:rPr>
          <w:sz w:val="28"/>
          <w:szCs w:val="28"/>
        </w:rPr>
        <w:t xml:space="preserve"> </w:t>
      </w:r>
    </w:p>
    <w:p w14:paraId="3ABAFD9F" w14:textId="6609560D" w:rsidR="00E85653" w:rsidRDefault="00E85653" w:rsidP="00E85653">
      <w:pPr>
        <w:tabs>
          <w:tab w:val="left" w:pos="1080"/>
        </w:tabs>
        <w:spacing w:before="120" w:after="120" w:line="288" w:lineRule="auto"/>
        <w:rPr>
          <w:sz w:val="28"/>
          <w:szCs w:val="28"/>
        </w:rPr>
      </w:pPr>
      <w:r>
        <w:rPr>
          <w:sz w:val="28"/>
          <w:szCs w:val="28"/>
        </w:rPr>
        <w:tab/>
        <w:t xml:space="preserve">(2) </w:t>
      </w:r>
      <w:r w:rsidR="00AB6DE0">
        <w:rPr>
          <w:sz w:val="28"/>
          <w:szCs w:val="28"/>
        </w:rPr>
        <w:t>No; only the trial judge has jurisdiction to do this.</w:t>
      </w:r>
    </w:p>
    <w:p w14:paraId="0F372CE2" w14:textId="54986BD1" w:rsidR="00AB6DE0" w:rsidRDefault="00AB6DE0" w:rsidP="00E85653">
      <w:pPr>
        <w:tabs>
          <w:tab w:val="left" w:pos="1080"/>
        </w:tabs>
        <w:spacing w:before="120" w:after="120" w:line="288" w:lineRule="auto"/>
        <w:rPr>
          <w:sz w:val="28"/>
          <w:szCs w:val="28"/>
        </w:rPr>
      </w:pPr>
      <w:r>
        <w:rPr>
          <w:sz w:val="28"/>
          <w:szCs w:val="28"/>
        </w:rPr>
        <w:tab/>
        <w:t>(3) No; you must follow the directions of the trial judge.</w:t>
      </w:r>
    </w:p>
    <w:p w14:paraId="766D024B" w14:textId="20D76604" w:rsidR="00AB6DE0" w:rsidRDefault="00AB6DE0" w:rsidP="00E85653">
      <w:pPr>
        <w:tabs>
          <w:tab w:val="left" w:pos="1080"/>
        </w:tabs>
        <w:spacing w:before="120" w:after="120" w:line="288" w:lineRule="auto"/>
        <w:rPr>
          <w:sz w:val="28"/>
          <w:szCs w:val="28"/>
        </w:rPr>
      </w:pPr>
      <w:r>
        <w:rPr>
          <w:sz w:val="28"/>
          <w:szCs w:val="28"/>
        </w:rPr>
        <w:tab/>
        <w:t xml:space="preserve">(4) You </w:t>
      </w:r>
      <w:r w:rsidR="002A562B">
        <w:rPr>
          <w:sz w:val="28"/>
          <w:szCs w:val="28"/>
        </w:rPr>
        <w:t xml:space="preserve">may perform all applicable </w:t>
      </w:r>
      <w:r>
        <w:rPr>
          <w:sz w:val="28"/>
          <w:szCs w:val="28"/>
        </w:rPr>
        <w:t xml:space="preserve">Art. 15.17 </w:t>
      </w:r>
      <w:r w:rsidR="002A562B">
        <w:rPr>
          <w:sz w:val="28"/>
          <w:szCs w:val="28"/>
        </w:rPr>
        <w:t>functions but only the presiding judge of the trial court may authorize release on bail. Y</w:t>
      </w:r>
      <w:r>
        <w:rPr>
          <w:sz w:val="28"/>
          <w:szCs w:val="28"/>
        </w:rPr>
        <w:t xml:space="preserve">ou should inform the defendant why they were arrested and ask if they wish to request the appointment of </w:t>
      </w:r>
      <w:proofErr w:type="gramStart"/>
      <w:r>
        <w:rPr>
          <w:sz w:val="28"/>
          <w:szCs w:val="28"/>
        </w:rPr>
        <w:t>counsel</w:t>
      </w:r>
      <w:proofErr w:type="gramEnd"/>
      <w:r w:rsidR="002A562B">
        <w:rPr>
          <w:sz w:val="28"/>
          <w:szCs w:val="28"/>
        </w:rPr>
        <w:t xml:space="preserve"> but you should not ask if they wish to request an examining trial since they do not have that right after indictment. See the </w:t>
      </w:r>
      <w:proofErr w:type="spellStart"/>
      <w:r w:rsidR="002A562B">
        <w:rPr>
          <w:sz w:val="28"/>
          <w:szCs w:val="28"/>
        </w:rPr>
        <w:t>Magistration</w:t>
      </w:r>
      <w:proofErr w:type="spellEnd"/>
      <w:r w:rsidR="002A562B">
        <w:rPr>
          <w:sz w:val="28"/>
          <w:szCs w:val="28"/>
        </w:rPr>
        <w:t xml:space="preserve"> </w:t>
      </w:r>
      <w:proofErr w:type="spellStart"/>
      <w:r w:rsidR="002A562B">
        <w:rPr>
          <w:sz w:val="28"/>
          <w:szCs w:val="28"/>
        </w:rPr>
        <w:t>Deskbook</w:t>
      </w:r>
      <w:proofErr w:type="spellEnd"/>
      <w:r w:rsidR="002A562B">
        <w:rPr>
          <w:sz w:val="28"/>
          <w:szCs w:val="28"/>
        </w:rPr>
        <w:t xml:space="preserve"> at pages 54 – 55.</w:t>
      </w:r>
    </w:p>
    <w:p w14:paraId="6B11F963" w14:textId="4432311E" w:rsidR="00C204B4" w:rsidRDefault="00C204B4" w:rsidP="00E85653">
      <w:pPr>
        <w:tabs>
          <w:tab w:val="left" w:pos="1080"/>
        </w:tabs>
        <w:spacing w:before="120" w:after="120" w:line="288" w:lineRule="auto"/>
        <w:rPr>
          <w:sz w:val="28"/>
          <w:szCs w:val="28"/>
        </w:rPr>
      </w:pPr>
    </w:p>
    <w:p w14:paraId="5493140E" w14:textId="6F80B86B" w:rsidR="00C204B4" w:rsidRPr="00C204B4" w:rsidRDefault="00C204B4" w:rsidP="00C204B4">
      <w:pPr>
        <w:tabs>
          <w:tab w:val="left" w:pos="1080"/>
        </w:tabs>
        <w:spacing w:before="120" w:after="120" w:line="288" w:lineRule="auto"/>
        <w:jc w:val="center"/>
        <w:rPr>
          <w:b/>
          <w:bCs/>
          <w:sz w:val="28"/>
          <w:szCs w:val="28"/>
          <w:u w:val="single"/>
        </w:rPr>
      </w:pPr>
      <w:r>
        <w:rPr>
          <w:b/>
          <w:bCs/>
          <w:sz w:val="28"/>
          <w:szCs w:val="28"/>
          <w:u w:val="single"/>
        </w:rPr>
        <w:t>Scenario 13</w:t>
      </w:r>
    </w:p>
    <w:p w14:paraId="1475F9A1" w14:textId="09F9DDA7" w:rsidR="00B80D89" w:rsidRDefault="00DB2CC4" w:rsidP="00DB2CC4">
      <w:pPr>
        <w:tabs>
          <w:tab w:val="left" w:pos="1080"/>
        </w:tabs>
        <w:spacing w:before="120" w:after="120" w:line="288" w:lineRule="auto"/>
        <w:rPr>
          <w:sz w:val="28"/>
          <w:szCs w:val="28"/>
        </w:rPr>
      </w:pPr>
      <w:r>
        <w:rPr>
          <w:sz w:val="28"/>
          <w:szCs w:val="28"/>
        </w:rPr>
        <w:tab/>
        <w:t xml:space="preserve">(1) </w:t>
      </w:r>
      <w:r w:rsidR="00406C2E" w:rsidRPr="00DB2CC4">
        <w:rPr>
          <w:sz w:val="28"/>
          <w:szCs w:val="28"/>
        </w:rPr>
        <w:t>If a defendant arrested on an out of county warrant fails to make bail, the magistrate must immediately notify the sheriff of the county where the offense occurred. If the defendant has not been picked up within 11 days, then the d</w:t>
      </w:r>
      <w:r w:rsidR="00381EB6" w:rsidRPr="00DB2CC4">
        <w:rPr>
          <w:sz w:val="28"/>
          <w:szCs w:val="28"/>
        </w:rPr>
        <w:t xml:space="preserve">efendant must be released on a personal bond and that personal bond must </w:t>
      </w:r>
      <w:r w:rsidR="00381EB6" w:rsidRPr="00DB2CC4">
        <w:rPr>
          <w:sz w:val="28"/>
          <w:szCs w:val="28"/>
        </w:rPr>
        <w:lastRenderedPageBreak/>
        <w:t xml:space="preserve">be forwarded to the </w:t>
      </w:r>
      <w:r w:rsidRPr="00DB2CC4">
        <w:rPr>
          <w:sz w:val="28"/>
          <w:szCs w:val="28"/>
        </w:rPr>
        <w:t xml:space="preserve">sheriff of the county where the offense occurred or to the </w:t>
      </w:r>
      <w:r w:rsidR="00381EB6" w:rsidRPr="00DB2CC4">
        <w:rPr>
          <w:sz w:val="28"/>
          <w:szCs w:val="28"/>
        </w:rPr>
        <w:t xml:space="preserve">magistrate who issued the warrant in the neighboring county. See </w:t>
      </w:r>
      <w:r w:rsidR="00406C2E" w:rsidRPr="00DB2CC4">
        <w:rPr>
          <w:sz w:val="28"/>
          <w:szCs w:val="28"/>
        </w:rPr>
        <w:t>Art. 15.21</w:t>
      </w:r>
      <w:r w:rsidRPr="00DB2CC4">
        <w:rPr>
          <w:sz w:val="28"/>
          <w:szCs w:val="28"/>
        </w:rPr>
        <w:t xml:space="preserve">; </w:t>
      </w:r>
      <w:r w:rsidR="00381EB6" w:rsidRPr="00DB2CC4">
        <w:rPr>
          <w:sz w:val="28"/>
          <w:szCs w:val="28"/>
        </w:rPr>
        <w:t xml:space="preserve">Bench Card 19; </w:t>
      </w:r>
      <w:proofErr w:type="spellStart"/>
      <w:r w:rsidR="00381EB6" w:rsidRPr="00DB2CC4">
        <w:rPr>
          <w:sz w:val="28"/>
          <w:szCs w:val="28"/>
        </w:rPr>
        <w:t>Magistration</w:t>
      </w:r>
      <w:proofErr w:type="spellEnd"/>
      <w:r w:rsidR="00381EB6" w:rsidRPr="00DB2CC4">
        <w:rPr>
          <w:sz w:val="28"/>
          <w:szCs w:val="28"/>
        </w:rPr>
        <w:t xml:space="preserve"> </w:t>
      </w:r>
      <w:proofErr w:type="spellStart"/>
      <w:r w:rsidR="00406C2E" w:rsidRPr="00DB2CC4">
        <w:rPr>
          <w:sz w:val="28"/>
          <w:szCs w:val="28"/>
        </w:rPr>
        <w:t>Deskb</w:t>
      </w:r>
      <w:r w:rsidR="00381EB6" w:rsidRPr="00DB2CC4">
        <w:rPr>
          <w:sz w:val="28"/>
          <w:szCs w:val="28"/>
        </w:rPr>
        <w:t>ook</w:t>
      </w:r>
      <w:proofErr w:type="spellEnd"/>
      <w:r w:rsidR="00381EB6" w:rsidRPr="00DB2CC4">
        <w:rPr>
          <w:sz w:val="28"/>
          <w:szCs w:val="28"/>
        </w:rPr>
        <w:t xml:space="preserve"> at page</w:t>
      </w:r>
      <w:r w:rsidR="006D5115">
        <w:rPr>
          <w:sz w:val="28"/>
          <w:szCs w:val="28"/>
        </w:rPr>
        <w:t>s 51 – 52.</w:t>
      </w:r>
    </w:p>
    <w:p w14:paraId="51B90E62" w14:textId="504764FC" w:rsidR="006D5115" w:rsidRDefault="006D5115" w:rsidP="00DB2CC4">
      <w:pPr>
        <w:tabs>
          <w:tab w:val="left" w:pos="1080"/>
        </w:tabs>
        <w:spacing w:before="120" w:after="120" w:line="288" w:lineRule="auto"/>
        <w:rPr>
          <w:sz w:val="28"/>
          <w:szCs w:val="28"/>
        </w:rPr>
      </w:pPr>
      <w:r>
        <w:rPr>
          <w:sz w:val="28"/>
          <w:szCs w:val="28"/>
        </w:rPr>
        <w:tab/>
        <w:t xml:space="preserve">(2) </w:t>
      </w:r>
      <w:r w:rsidR="00FA1A30">
        <w:rPr>
          <w:sz w:val="28"/>
          <w:szCs w:val="28"/>
        </w:rPr>
        <w:t xml:space="preserve">You must transmit the forms requesting appointment of counsel to the judge responsible for appointment of counsel in the neighboring county. See Art. 15.18(a-1); </w:t>
      </w:r>
      <w:proofErr w:type="spellStart"/>
      <w:r w:rsidR="00FA1A30">
        <w:rPr>
          <w:sz w:val="28"/>
          <w:szCs w:val="28"/>
        </w:rPr>
        <w:t>Magistration</w:t>
      </w:r>
      <w:proofErr w:type="spellEnd"/>
      <w:r w:rsidR="00FA1A30">
        <w:rPr>
          <w:sz w:val="28"/>
          <w:szCs w:val="28"/>
        </w:rPr>
        <w:t xml:space="preserve"> Bench Card 19; </w:t>
      </w:r>
      <w:proofErr w:type="spellStart"/>
      <w:r w:rsidR="00FA1A30">
        <w:rPr>
          <w:sz w:val="28"/>
          <w:szCs w:val="28"/>
        </w:rPr>
        <w:t>Magistration</w:t>
      </w:r>
      <w:proofErr w:type="spellEnd"/>
      <w:r w:rsidR="00FA1A30">
        <w:rPr>
          <w:sz w:val="28"/>
          <w:szCs w:val="28"/>
        </w:rPr>
        <w:t xml:space="preserve"> </w:t>
      </w:r>
      <w:proofErr w:type="spellStart"/>
      <w:r w:rsidR="00FA1A30">
        <w:rPr>
          <w:sz w:val="28"/>
          <w:szCs w:val="28"/>
        </w:rPr>
        <w:t>Deskbook</w:t>
      </w:r>
      <w:proofErr w:type="spellEnd"/>
      <w:r w:rsidR="00FA1A30">
        <w:rPr>
          <w:sz w:val="28"/>
          <w:szCs w:val="28"/>
        </w:rPr>
        <w:t xml:space="preserve"> at page 52.</w:t>
      </w:r>
    </w:p>
    <w:p w14:paraId="5DF9EC4A" w14:textId="6E69914F" w:rsidR="00FA1A30" w:rsidRPr="00DB2CC4" w:rsidRDefault="00FA1A30" w:rsidP="00DB2CC4">
      <w:pPr>
        <w:tabs>
          <w:tab w:val="left" w:pos="1080"/>
        </w:tabs>
        <w:spacing w:before="120" w:after="120" w:line="288" w:lineRule="auto"/>
        <w:rPr>
          <w:sz w:val="28"/>
          <w:szCs w:val="28"/>
        </w:rPr>
      </w:pPr>
      <w:r>
        <w:rPr>
          <w:sz w:val="28"/>
          <w:szCs w:val="28"/>
        </w:rPr>
        <w:tab/>
        <w:t xml:space="preserve">(3) </w:t>
      </w:r>
      <w:r w:rsidR="00A46699">
        <w:rPr>
          <w:sz w:val="28"/>
          <w:szCs w:val="28"/>
        </w:rPr>
        <w:t>If the defendant has not been transferred into the custody of the county that issued the warrant before the 11</w:t>
      </w:r>
      <w:r w:rsidR="00A46699" w:rsidRPr="00A46699">
        <w:rPr>
          <w:sz w:val="28"/>
          <w:szCs w:val="28"/>
          <w:vertAlign w:val="superscript"/>
        </w:rPr>
        <w:t>th</w:t>
      </w:r>
      <w:r w:rsidR="00A46699">
        <w:rPr>
          <w:sz w:val="28"/>
          <w:szCs w:val="28"/>
        </w:rPr>
        <w:t xml:space="preserve"> day after the defendant’s arrest, and counsel has not otherwise been appointed for the defendant in the arresting county, then the arresting county must appoint counsel for habeas corpus or bail issues. The arresting county may seek reimbursement for the actual costs paid by the arresting county for the appointed counsel. Art. 1.051(c-1); </w:t>
      </w:r>
      <w:proofErr w:type="spellStart"/>
      <w:r w:rsidR="00A46699">
        <w:rPr>
          <w:sz w:val="28"/>
          <w:szCs w:val="28"/>
        </w:rPr>
        <w:t>Magistration</w:t>
      </w:r>
      <w:proofErr w:type="spellEnd"/>
      <w:r w:rsidR="00A46699">
        <w:rPr>
          <w:sz w:val="28"/>
          <w:szCs w:val="28"/>
        </w:rPr>
        <w:t xml:space="preserve"> </w:t>
      </w:r>
      <w:proofErr w:type="spellStart"/>
      <w:r w:rsidR="00A46699">
        <w:rPr>
          <w:sz w:val="28"/>
          <w:szCs w:val="28"/>
        </w:rPr>
        <w:t>Deskbook</w:t>
      </w:r>
      <w:proofErr w:type="spellEnd"/>
      <w:r w:rsidR="00A46699">
        <w:rPr>
          <w:sz w:val="28"/>
          <w:szCs w:val="28"/>
        </w:rPr>
        <w:t xml:space="preserve"> at page 52. </w:t>
      </w:r>
    </w:p>
    <w:p w14:paraId="5941F242" w14:textId="51F7B0F5" w:rsidR="007F165C" w:rsidRDefault="007F165C" w:rsidP="00B80D89">
      <w:pPr>
        <w:tabs>
          <w:tab w:val="left" w:pos="1080"/>
        </w:tabs>
        <w:spacing w:before="120" w:after="120" w:line="288" w:lineRule="auto"/>
        <w:rPr>
          <w:b/>
          <w:bCs/>
          <w:sz w:val="28"/>
          <w:szCs w:val="28"/>
          <w:u w:val="single"/>
        </w:rPr>
      </w:pPr>
    </w:p>
    <w:p w14:paraId="34B5F9B4" w14:textId="3FAF54A9" w:rsidR="005B176F" w:rsidRDefault="00792FE5" w:rsidP="00792FE5">
      <w:pPr>
        <w:tabs>
          <w:tab w:val="left" w:pos="1080"/>
        </w:tabs>
        <w:spacing w:before="120" w:after="120" w:line="288" w:lineRule="auto"/>
        <w:jc w:val="center"/>
        <w:rPr>
          <w:rFonts w:ascii="Calibri" w:eastAsiaTheme="minorEastAsia" w:hAnsi="Calibri" w:cs="Calibri"/>
          <w:color w:val="000000" w:themeColor="text1"/>
          <w:kern w:val="24"/>
          <w:sz w:val="28"/>
          <w:szCs w:val="28"/>
        </w:rPr>
      </w:pPr>
      <w:r>
        <w:rPr>
          <w:rFonts w:ascii="Calibri" w:eastAsiaTheme="minorEastAsia" w:hAnsi="Calibri" w:cs="Calibri"/>
          <w:b/>
          <w:bCs/>
          <w:color w:val="000000" w:themeColor="text1"/>
          <w:kern w:val="24"/>
          <w:sz w:val="28"/>
          <w:szCs w:val="28"/>
          <w:u w:val="single"/>
        </w:rPr>
        <w:t>Scenario 14</w:t>
      </w:r>
    </w:p>
    <w:p w14:paraId="444F9BBB" w14:textId="04D733C4" w:rsidR="00792FE5" w:rsidRDefault="00186CE0" w:rsidP="00186CE0">
      <w:pPr>
        <w:tabs>
          <w:tab w:val="left" w:pos="1080"/>
        </w:tabs>
        <w:spacing w:before="120" w:after="120" w:line="288" w:lineRule="auto"/>
        <w:rPr>
          <w:sz w:val="28"/>
          <w:szCs w:val="28"/>
        </w:rPr>
      </w:pPr>
      <w:r>
        <w:rPr>
          <w:sz w:val="28"/>
          <w:szCs w:val="28"/>
        </w:rPr>
        <w:tab/>
        <w:t xml:space="preserve">(1) </w:t>
      </w:r>
      <w:r w:rsidRPr="00186CE0">
        <w:rPr>
          <w:sz w:val="28"/>
          <w:szCs w:val="28"/>
        </w:rPr>
        <w:t>You should set a fine, determine costs, accept payment, give credit for time served, determine indigency or discharge the defendant as the case may require. You must transmit the plea and any paperwork of money collected to the court that issued the warrant within 11 business days. Art. 15.18(a)(2) and (b)</w:t>
      </w:r>
      <w:r w:rsidR="00CF40F9">
        <w:rPr>
          <w:sz w:val="28"/>
          <w:szCs w:val="28"/>
        </w:rPr>
        <w:t xml:space="preserve">; </w:t>
      </w:r>
      <w:proofErr w:type="spellStart"/>
      <w:r w:rsidR="00CF40F9">
        <w:rPr>
          <w:sz w:val="28"/>
          <w:szCs w:val="28"/>
        </w:rPr>
        <w:t>Magistration</w:t>
      </w:r>
      <w:proofErr w:type="spellEnd"/>
      <w:r w:rsidR="00CF40F9">
        <w:rPr>
          <w:sz w:val="28"/>
          <w:szCs w:val="28"/>
        </w:rPr>
        <w:t xml:space="preserve"> Bench Card 21; </w:t>
      </w:r>
      <w:proofErr w:type="spellStart"/>
      <w:r w:rsidR="00CF40F9">
        <w:rPr>
          <w:sz w:val="28"/>
          <w:szCs w:val="28"/>
        </w:rPr>
        <w:t>Magistration</w:t>
      </w:r>
      <w:proofErr w:type="spellEnd"/>
      <w:r w:rsidR="00CF40F9">
        <w:rPr>
          <w:sz w:val="28"/>
          <w:szCs w:val="28"/>
        </w:rPr>
        <w:t xml:space="preserve"> </w:t>
      </w:r>
      <w:proofErr w:type="spellStart"/>
      <w:r w:rsidR="00CF40F9">
        <w:rPr>
          <w:sz w:val="28"/>
          <w:szCs w:val="28"/>
        </w:rPr>
        <w:t>Deskbook</w:t>
      </w:r>
      <w:proofErr w:type="spellEnd"/>
      <w:r w:rsidR="00CF40F9">
        <w:rPr>
          <w:sz w:val="28"/>
          <w:szCs w:val="28"/>
        </w:rPr>
        <w:t xml:space="preserve"> at page</w:t>
      </w:r>
      <w:r w:rsidR="00EC43AA">
        <w:rPr>
          <w:sz w:val="28"/>
          <w:szCs w:val="28"/>
        </w:rPr>
        <w:t xml:space="preserve">s 52 – 53. </w:t>
      </w:r>
    </w:p>
    <w:p w14:paraId="11F906AB" w14:textId="77777777" w:rsidR="001B2B31" w:rsidRDefault="00E66A1E" w:rsidP="00186CE0">
      <w:pPr>
        <w:tabs>
          <w:tab w:val="left" w:pos="1080"/>
        </w:tabs>
        <w:spacing w:before="120" w:after="120" w:line="288" w:lineRule="auto"/>
        <w:rPr>
          <w:sz w:val="28"/>
          <w:szCs w:val="28"/>
        </w:rPr>
      </w:pPr>
      <w:r>
        <w:rPr>
          <w:sz w:val="28"/>
          <w:szCs w:val="28"/>
        </w:rPr>
        <w:tab/>
        <w:t xml:space="preserve">(2) If the arrest warrant was issued by another judge in your county, then you may accept a plea and set a fine and determine court costs only if you have a bench exchange agreement in place with that judge. You may only have a bench exchange agreement with another justice of the peace, not a municipal court judge or district or county judge. See </w:t>
      </w:r>
      <w:proofErr w:type="spellStart"/>
      <w:r>
        <w:rPr>
          <w:sz w:val="28"/>
          <w:szCs w:val="28"/>
        </w:rPr>
        <w:t>Magistration</w:t>
      </w:r>
      <w:proofErr w:type="spellEnd"/>
      <w:r>
        <w:rPr>
          <w:sz w:val="28"/>
          <w:szCs w:val="28"/>
        </w:rPr>
        <w:t xml:space="preserve"> Bench Card </w:t>
      </w:r>
      <w:r w:rsidR="00936429">
        <w:rPr>
          <w:sz w:val="28"/>
          <w:szCs w:val="28"/>
        </w:rPr>
        <w:t xml:space="preserve">21; </w:t>
      </w:r>
      <w:proofErr w:type="spellStart"/>
      <w:r w:rsidR="00936429">
        <w:rPr>
          <w:sz w:val="28"/>
          <w:szCs w:val="28"/>
        </w:rPr>
        <w:t>Magistration</w:t>
      </w:r>
      <w:proofErr w:type="spellEnd"/>
      <w:r w:rsidR="00936429">
        <w:rPr>
          <w:sz w:val="28"/>
          <w:szCs w:val="28"/>
        </w:rPr>
        <w:t xml:space="preserve"> </w:t>
      </w:r>
      <w:proofErr w:type="spellStart"/>
      <w:r w:rsidR="00936429">
        <w:rPr>
          <w:sz w:val="28"/>
          <w:szCs w:val="28"/>
        </w:rPr>
        <w:t>Deskbook</w:t>
      </w:r>
      <w:proofErr w:type="spellEnd"/>
      <w:r w:rsidR="00936429">
        <w:rPr>
          <w:sz w:val="28"/>
          <w:szCs w:val="28"/>
        </w:rPr>
        <w:t xml:space="preserve"> at page 67.  </w:t>
      </w:r>
    </w:p>
    <w:p w14:paraId="4EE99795" w14:textId="3A119B94" w:rsidR="00E66A1E" w:rsidRPr="00186CE0" w:rsidRDefault="001B2B31" w:rsidP="00186CE0">
      <w:pPr>
        <w:tabs>
          <w:tab w:val="left" w:pos="1080"/>
        </w:tabs>
        <w:spacing w:before="120" w:after="120" w:line="288" w:lineRule="auto"/>
        <w:rPr>
          <w:sz w:val="28"/>
          <w:szCs w:val="28"/>
        </w:rPr>
      </w:pPr>
      <w:r>
        <w:rPr>
          <w:sz w:val="28"/>
          <w:szCs w:val="28"/>
        </w:rPr>
        <w:tab/>
        <w:t xml:space="preserve">     </w:t>
      </w:r>
      <w:r w:rsidR="00936429">
        <w:rPr>
          <w:sz w:val="28"/>
          <w:szCs w:val="28"/>
        </w:rPr>
        <w:t xml:space="preserve">But if the defendant is arrested on a capias pro fine issued by another justice of the peace in your county, then you have jurisdiction to resolve the </w:t>
      </w:r>
      <w:r w:rsidR="00936429">
        <w:rPr>
          <w:sz w:val="28"/>
          <w:szCs w:val="28"/>
        </w:rPr>
        <w:lastRenderedPageBreak/>
        <w:t xml:space="preserve">defendant’s failure to satisfy the fine and costs. </w:t>
      </w:r>
      <w:proofErr w:type="spellStart"/>
      <w:r w:rsidR="00936429">
        <w:rPr>
          <w:sz w:val="28"/>
          <w:szCs w:val="28"/>
        </w:rPr>
        <w:t>Magistration</w:t>
      </w:r>
      <w:proofErr w:type="spellEnd"/>
      <w:r w:rsidR="00936429">
        <w:rPr>
          <w:sz w:val="28"/>
          <w:szCs w:val="28"/>
        </w:rPr>
        <w:t xml:space="preserve"> Bench Card 2</w:t>
      </w:r>
      <w:r w:rsidR="00F05E43">
        <w:rPr>
          <w:sz w:val="28"/>
          <w:szCs w:val="28"/>
        </w:rPr>
        <w:t>0</w:t>
      </w:r>
      <w:r w:rsidR="00936429">
        <w:rPr>
          <w:sz w:val="28"/>
          <w:szCs w:val="28"/>
        </w:rPr>
        <w:t xml:space="preserve">; </w:t>
      </w:r>
      <w:proofErr w:type="spellStart"/>
      <w:r w:rsidR="00936429">
        <w:rPr>
          <w:sz w:val="28"/>
          <w:szCs w:val="28"/>
        </w:rPr>
        <w:t>Magistration</w:t>
      </w:r>
      <w:proofErr w:type="spellEnd"/>
      <w:r w:rsidR="00936429">
        <w:rPr>
          <w:sz w:val="28"/>
          <w:szCs w:val="28"/>
        </w:rPr>
        <w:t xml:space="preserve"> </w:t>
      </w:r>
      <w:proofErr w:type="spellStart"/>
      <w:r w:rsidR="00936429">
        <w:rPr>
          <w:sz w:val="28"/>
          <w:szCs w:val="28"/>
        </w:rPr>
        <w:t>Deskbook</w:t>
      </w:r>
      <w:proofErr w:type="spellEnd"/>
      <w:r w:rsidR="00936429">
        <w:rPr>
          <w:sz w:val="28"/>
          <w:szCs w:val="28"/>
        </w:rPr>
        <w:t xml:space="preserve"> at pages 60 – 61. </w:t>
      </w:r>
    </w:p>
    <w:sectPr w:rsidR="00E66A1E" w:rsidRPr="00186CE0" w:rsidSect="00967B6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548B" w14:textId="77777777" w:rsidR="00ED0509" w:rsidRDefault="00ED0509" w:rsidP="00ED0509">
      <w:pPr>
        <w:spacing w:after="0" w:line="240" w:lineRule="auto"/>
      </w:pPr>
      <w:r>
        <w:separator/>
      </w:r>
    </w:p>
  </w:endnote>
  <w:endnote w:type="continuationSeparator" w:id="0">
    <w:p w14:paraId="12AE3AC4" w14:textId="77777777" w:rsidR="00ED0509" w:rsidRDefault="00ED0509" w:rsidP="00ED0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232186"/>
      <w:docPartObj>
        <w:docPartGallery w:val="Page Numbers (Bottom of Page)"/>
        <w:docPartUnique/>
      </w:docPartObj>
    </w:sdtPr>
    <w:sdtEndPr>
      <w:rPr>
        <w:noProof/>
      </w:rPr>
    </w:sdtEndPr>
    <w:sdtContent>
      <w:p w14:paraId="392B269E" w14:textId="3B94B32D" w:rsidR="00ED0509" w:rsidRDefault="00ED050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90DEF7" w14:textId="77777777" w:rsidR="00ED0509" w:rsidRDefault="00ED0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409A2" w14:textId="77777777" w:rsidR="00ED0509" w:rsidRDefault="00ED0509" w:rsidP="00ED0509">
      <w:pPr>
        <w:spacing w:after="0" w:line="240" w:lineRule="auto"/>
      </w:pPr>
      <w:r>
        <w:separator/>
      </w:r>
    </w:p>
  </w:footnote>
  <w:footnote w:type="continuationSeparator" w:id="0">
    <w:p w14:paraId="0F8CCB6F" w14:textId="77777777" w:rsidR="00ED0509" w:rsidRDefault="00ED0509" w:rsidP="00ED0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08FC"/>
    <w:multiLevelType w:val="hybridMultilevel"/>
    <w:tmpl w:val="AC48C260"/>
    <w:lvl w:ilvl="0" w:tplc="96EE905C">
      <w:start w:val="1"/>
      <w:numFmt w:val="bullet"/>
      <w:lvlText w:val="◦"/>
      <w:lvlJc w:val="left"/>
      <w:pPr>
        <w:tabs>
          <w:tab w:val="num" w:pos="720"/>
        </w:tabs>
        <w:ind w:left="720" w:hanging="360"/>
      </w:pPr>
      <w:rPr>
        <w:rFonts w:ascii="Garamond" w:hAnsi="Garamond" w:hint="default"/>
      </w:rPr>
    </w:lvl>
    <w:lvl w:ilvl="1" w:tplc="A09620C6" w:tentative="1">
      <w:start w:val="1"/>
      <w:numFmt w:val="bullet"/>
      <w:lvlText w:val="◦"/>
      <w:lvlJc w:val="left"/>
      <w:pPr>
        <w:tabs>
          <w:tab w:val="num" w:pos="1440"/>
        </w:tabs>
        <w:ind w:left="1440" w:hanging="360"/>
      </w:pPr>
      <w:rPr>
        <w:rFonts w:ascii="Garamond" w:hAnsi="Garamond" w:hint="default"/>
      </w:rPr>
    </w:lvl>
    <w:lvl w:ilvl="2" w:tplc="95BA727E">
      <w:start w:val="1"/>
      <w:numFmt w:val="bullet"/>
      <w:lvlText w:val="◦"/>
      <w:lvlJc w:val="left"/>
      <w:pPr>
        <w:tabs>
          <w:tab w:val="num" w:pos="2160"/>
        </w:tabs>
        <w:ind w:left="2160" w:hanging="360"/>
      </w:pPr>
      <w:rPr>
        <w:rFonts w:ascii="Garamond" w:hAnsi="Garamond" w:hint="default"/>
      </w:rPr>
    </w:lvl>
    <w:lvl w:ilvl="3" w:tplc="DAB4A7F2" w:tentative="1">
      <w:start w:val="1"/>
      <w:numFmt w:val="bullet"/>
      <w:lvlText w:val="◦"/>
      <w:lvlJc w:val="left"/>
      <w:pPr>
        <w:tabs>
          <w:tab w:val="num" w:pos="2880"/>
        </w:tabs>
        <w:ind w:left="2880" w:hanging="360"/>
      </w:pPr>
      <w:rPr>
        <w:rFonts w:ascii="Garamond" w:hAnsi="Garamond" w:hint="default"/>
      </w:rPr>
    </w:lvl>
    <w:lvl w:ilvl="4" w:tplc="8B84DF5C" w:tentative="1">
      <w:start w:val="1"/>
      <w:numFmt w:val="bullet"/>
      <w:lvlText w:val="◦"/>
      <w:lvlJc w:val="left"/>
      <w:pPr>
        <w:tabs>
          <w:tab w:val="num" w:pos="3600"/>
        </w:tabs>
        <w:ind w:left="3600" w:hanging="360"/>
      </w:pPr>
      <w:rPr>
        <w:rFonts w:ascii="Garamond" w:hAnsi="Garamond" w:hint="default"/>
      </w:rPr>
    </w:lvl>
    <w:lvl w:ilvl="5" w:tplc="8FE4BC26" w:tentative="1">
      <w:start w:val="1"/>
      <w:numFmt w:val="bullet"/>
      <w:lvlText w:val="◦"/>
      <w:lvlJc w:val="left"/>
      <w:pPr>
        <w:tabs>
          <w:tab w:val="num" w:pos="4320"/>
        </w:tabs>
        <w:ind w:left="4320" w:hanging="360"/>
      </w:pPr>
      <w:rPr>
        <w:rFonts w:ascii="Garamond" w:hAnsi="Garamond" w:hint="default"/>
      </w:rPr>
    </w:lvl>
    <w:lvl w:ilvl="6" w:tplc="B136D584" w:tentative="1">
      <w:start w:val="1"/>
      <w:numFmt w:val="bullet"/>
      <w:lvlText w:val="◦"/>
      <w:lvlJc w:val="left"/>
      <w:pPr>
        <w:tabs>
          <w:tab w:val="num" w:pos="5040"/>
        </w:tabs>
        <w:ind w:left="5040" w:hanging="360"/>
      </w:pPr>
      <w:rPr>
        <w:rFonts w:ascii="Garamond" w:hAnsi="Garamond" w:hint="default"/>
      </w:rPr>
    </w:lvl>
    <w:lvl w:ilvl="7" w:tplc="CC788BE4" w:tentative="1">
      <w:start w:val="1"/>
      <w:numFmt w:val="bullet"/>
      <w:lvlText w:val="◦"/>
      <w:lvlJc w:val="left"/>
      <w:pPr>
        <w:tabs>
          <w:tab w:val="num" w:pos="5760"/>
        </w:tabs>
        <w:ind w:left="5760" w:hanging="360"/>
      </w:pPr>
      <w:rPr>
        <w:rFonts w:ascii="Garamond" w:hAnsi="Garamond" w:hint="default"/>
      </w:rPr>
    </w:lvl>
    <w:lvl w:ilvl="8" w:tplc="1B54DEF6" w:tentative="1">
      <w:start w:val="1"/>
      <w:numFmt w:val="bullet"/>
      <w:lvlText w:val="◦"/>
      <w:lvlJc w:val="left"/>
      <w:pPr>
        <w:tabs>
          <w:tab w:val="num" w:pos="6480"/>
        </w:tabs>
        <w:ind w:left="6480" w:hanging="360"/>
      </w:pPr>
      <w:rPr>
        <w:rFonts w:ascii="Garamond" w:hAnsi="Garamond" w:hint="default"/>
      </w:rPr>
    </w:lvl>
  </w:abstractNum>
  <w:abstractNum w:abstractNumId="1" w15:restartNumberingAfterBreak="0">
    <w:nsid w:val="111F7A27"/>
    <w:multiLevelType w:val="hybridMultilevel"/>
    <w:tmpl w:val="D0841366"/>
    <w:lvl w:ilvl="0" w:tplc="46547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E04EB"/>
    <w:multiLevelType w:val="hybridMultilevel"/>
    <w:tmpl w:val="A498F8B0"/>
    <w:lvl w:ilvl="0" w:tplc="AF24A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8803A1"/>
    <w:multiLevelType w:val="hybridMultilevel"/>
    <w:tmpl w:val="2D903C82"/>
    <w:lvl w:ilvl="0" w:tplc="A27E34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D475B4"/>
    <w:multiLevelType w:val="hybridMultilevel"/>
    <w:tmpl w:val="2472A134"/>
    <w:lvl w:ilvl="0" w:tplc="ED18736E">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DF0C2A"/>
    <w:multiLevelType w:val="hybridMultilevel"/>
    <w:tmpl w:val="FB941684"/>
    <w:lvl w:ilvl="0" w:tplc="89EC86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C556F7"/>
    <w:multiLevelType w:val="hybridMultilevel"/>
    <w:tmpl w:val="829AB2A8"/>
    <w:lvl w:ilvl="0" w:tplc="BBE27B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0B3DC3"/>
    <w:multiLevelType w:val="hybridMultilevel"/>
    <w:tmpl w:val="7410F610"/>
    <w:lvl w:ilvl="0" w:tplc="AB58DD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517228"/>
    <w:multiLevelType w:val="hybridMultilevel"/>
    <w:tmpl w:val="9224EC4A"/>
    <w:lvl w:ilvl="0" w:tplc="91BED144">
      <w:start w:val="1"/>
      <w:numFmt w:val="bullet"/>
      <w:lvlText w:val="◦"/>
      <w:lvlJc w:val="left"/>
      <w:pPr>
        <w:tabs>
          <w:tab w:val="num" w:pos="720"/>
        </w:tabs>
        <w:ind w:left="720" w:hanging="360"/>
      </w:pPr>
      <w:rPr>
        <w:rFonts w:ascii="Garamond" w:hAnsi="Garamond" w:hint="default"/>
      </w:rPr>
    </w:lvl>
    <w:lvl w:ilvl="1" w:tplc="A4C213A8" w:tentative="1">
      <w:start w:val="1"/>
      <w:numFmt w:val="bullet"/>
      <w:lvlText w:val="◦"/>
      <w:lvlJc w:val="left"/>
      <w:pPr>
        <w:tabs>
          <w:tab w:val="num" w:pos="1440"/>
        </w:tabs>
        <w:ind w:left="1440" w:hanging="360"/>
      </w:pPr>
      <w:rPr>
        <w:rFonts w:ascii="Garamond" w:hAnsi="Garamond" w:hint="default"/>
      </w:rPr>
    </w:lvl>
    <w:lvl w:ilvl="2" w:tplc="828A8406">
      <w:start w:val="1"/>
      <w:numFmt w:val="bullet"/>
      <w:lvlText w:val="◦"/>
      <w:lvlJc w:val="left"/>
      <w:pPr>
        <w:tabs>
          <w:tab w:val="num" w:pos="2160"/>
        </w:tabs>
        <w:ind w:left="2160" w:hanging="360"/>
      </w:pPr>
      <w:rPr>
        <w:rFonts w:ascii="Garamond" w:hAnsi="Garamond" w:hint="default"/>
      </w:rPr>
    </w:lvl>
    <w:lvl w:ilvl="3" w:tplc="84425BA0" w:tentative="1">
      <w:start w:val="1"/>
      <w:numFmt w:val="bullet"/>
      <w:lvlText w:val="◦"/>
      <w:lvlJc w:val="left"/>
      <w:pPr>
        <w:tabs>
          <w:tab w:val="num" w:pos="2880"/>
        </w:tabs>
        <w:ind w:left="2880" w:hanging="360"/>
      </w:pPr>
      <w:rPr>
        <w:rFonts w:ascii="Garamond" w:hAnsi="Garamond" w:hint="default"/>
      </w:rPr>
    </w:lvl>
    <w:lvl w:ilvl="4" w:tplc="9310629A" w:tentative="1">
      <w:start w:val="1"/>
      <w:numFmt w:val="bullet"/>
      <w:lvlText w:val="◦"/>
      <w:lvlJc w:val="left"/>
      <w:pPr>
        <w:tabs>
          <w:tab w:val="num" w:pos="3600"/>
        </w:tabs>
        <w:ind w:left="3600" w:hanging="360"/>
      </w:pPr>
      <w:rPr>
        <w:rFonts w:ascii="Garamond" w:hAnsi="Garamond" w:hint="default"/>
      </w:rPr>
    </w:lvl>
    <w:lvl w:ilvl="5" w:tplc="3E8870DE" w:tentative="1">
      <w:start w:val="1"/>
      <w:numFmt w:val="bullet"/>
      <w:lvlText w:val="◦"/>
      <w:lvlJc w:val="left"/>
      <w:pPr>
        <w:tabs>
          <w:tab w:val="num" w:pos="4320"/>
        </w:tabs>
        <w:ind w:left="4320" w:hanging="360"/>
      </w:pPr>
      <w:rPr>
        <w:rFonts w:ascii="Garamond" w:hAnsi="Garamond" w:hint="default"/>
      </w:rPr>
    </w:lvl>
    <w:lvl w:ilvl="6" w:tplc="94FC1244" w:tentative="1">
      <w:start w:val="1"/>
      <w:numFmt w:val="bullet"/>
      <w:lvlText w:val="◦"/>
      <w:lvlJc w:val="left"/>
      <w:pPr>
        <w:tabs>
          <w:tab w:val="num" w:pos="5040"/>
        </w:tabs>
        <w:ind w:left="5040" w:hanging="360"/>
      </w:pPr>
      <w:rPr>
        <w:rFonts w:ascii="Garamond" w:hAnsi="Garamond" w:hint="default"/>
      </w:rPr>
    </w:lvl>
    <w:lvl w:ilvl="7" w:tplc="172A024E" w:tentative="1">
      <w:start w:val="1"/>
      <w:numFmt w:val="bullet"/>
      <w:lvlText w:val="◦"/>
      <w:lvlJc w:val="left"/>
      <w:pPr>
        <w:tabs>
          <w:tab w:val="num" w:pos="5760"/>
        </w:tabs>
        <w:ind w:left="5760" w:hanging="360"/>
      </w:pPr>
      <w:rPr>
        <w:rFonts w:ascii="Garamond" w:hAnsi="Garamond" w:hint="default"/>
      </w:rPr>
    </w:lvl>
    <w:lvl w:ilvl="8" w:tplc="D9C263B4" w:tentative="1">
      <w:start w:val="1"/>
      <w:numFmt w:val="bullet"/>
      <w:lvlText w:val="◦"/>
      <w:lvlJc w:val="left"/>
      <w:pPr>
        <w:tabs>
          <w:tab w:val="num" w:pos="6480"/>
        </w:tabs>
        <w:ind w:left="6480" w:hanging="360"/>
      </w:pPr>
      <w:rPr>
        <w:rFonts w:ascii="Garamond" w:hAnsi="Garamond" w:hint="default"/>
      </w:rPr>
    </w:lvl>
  </w:abstractNum>
  <w:abstractNum w:abstractNumId="9" w15:restartNumberingAfterBreak="0">
    <w:nsid w:val="367F6B08"/>
    <w:multiLevelType w:val="hybridMultilevel"/>
    <w:tmpl w:val="7E864314"/>
    <w:lvl w:ilvl="0" w:tplc="B1A829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7C3E0D"/>
    <w:multiLevelType w:val="hybridMultilevel"/>
    <w:tmpl w:val="2924A826"/>
    <w:lvl w:ilvl="0" w:tplc="5AD060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CD0458"/>
    <w:multiLevelType w:val="hybridMultilevel"/>
    <w:tmpl w:val="66F43A22"/>
    <w:lvl w:ilvl="0" w:tplc="F52A0EB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3EF630CB"/>
    <w:multiLevelType w:val="hybridMultilevel"/>
    <w:tmpl w:val="9ACADF82"/>
    <w:lvl w:ilvl="0" w:tplc="5DA62E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B70079"/>
    <w:multiLevelType w:val="hybridMultilevel"/>
    <w:tmpl w:val="38C2BD9A"/>
    <w:lvl w:ilvl="0" w:tplc="565A4A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0792321"/>
    <w:multiLevelType w:val="hybridMultilevel"/>
    <w:tmpl w:val="A14EDAE0"/>
    <w:lvl w:ilvl="0" w:tplc="847E430C">
      <w:start w:val="1"/>
      <w:numFmt w:val="bullet"/>
      <w:lvlText w:val="◦"/>
      <w:lvlJc w:val="left"/>
      <w:pPr>
        <w:tabs>
          <w:tab w:val="num" w:pos="720"/>
        </w:tabs>
        <w:ind w:left="720" w:hanging="360"/>
      </w:pPr>
      <w:rPr>
        <w:rFonts w:ascii="Garamond" w:hAnsi="Garamond" w:hint="default"/>
      </w:rPr>
    </w:lvl>
    <w:lvl w:ilvl="1" w:tplc="9D6E0FD4" w:tentative="1">
      <w:start w:val="1"/>
      <w:numFmt w:val="bullet"/>
      <w:lvlText w:val="◦"/>
      <w:lvlJc w:val="left"/>
      <w:pPr>
        <w:tabs>
          <w:tab w:val="num" w:pos="1440"/>
        </w:tabs>
        <w:ind w:left="1440" w:hanging="360"/>
      </w:pPr>
      <w:rPr>
        <w:rFonts w:ascii="Garamond" w:hAnsi="Garamond" w:hint="default"/>
      </w:rPr>
    </w:lvl>
    <w:lvl w:ilvl="2" w:tplc="7B4A4A06">
      <w:start w:val="1"/>
      <w:numFmt w:val="bullet"/>
      <w:lvlText w:val="◦"/>
      <w:lvlJc w:val="left"/>
      <w:pPr>
        <w:tabs>
          <w:tab w:val="num" w:pos="2160"/>
        </w:tabs>
        <w:ind w:left="2160" w:hanging="360"/>
      </w:pPr>
      <w:rPr>
        <w:rFonts w:ascii="Garamond" w:hAnsi="Garamond" w:hint="default"/>
      </w:rPr>
    </w:lvl>
    <w:lvl w:ilvl="3" w:tplc="5AA86708" w:tentative="1">
      <w:start w:val="1"/>
      <w:numFmt w:val="bullet"/>
      <w:lvlText w:val="◦"/>
      <w:lvlJc w:val="left"/>
      <w:pPr>
        <w:tabs>
          <w:tab w:val="num" w:pos="2880"/>
        </w:tabs>
        <w:ind w:left="2880" w:hanging="360"/>
      </w:pPr>
      <w:rPr>
        <w:rFonts w:ascii="Garamond" w:hAnsi="Garamond" w:hint="default"/>
      </w:rPr>
    </w:lvl>
    <w:lvl w:ilvl="4" w:tplc="0BC4E0FC" w:tentative="1">
      <w:start w:val="1"/>
      <w:numFmt w:val="bullet"/>
      <w:lvlText w:val="◦"/>
      <w:lvlJc w:val="left"/>
      <w:pPr>
        <w:tabs>
          <w:tab w:val="num" w:pos="3600"/>
        </w:tabs>
        <w:ind w:left="3600" w:hanging="360"/>
      </w:pPr>
      <w:rPr>
        <w:rFonts w:ascii="Garamond" w:hAnsi="Garamond" w:hint="default"/>
      </w:rPr>
    </w:lvl>
    <w:lvl w:ilvl="5" w:tplc="C00075EE" w:tentative="1">
      <w:start w:val="1"/>
      <w:numFmt w:val="bullet"/>
      <w:lvlText w:val="◦"/>
      <w:lvlJc w:val="left"/>
      <w:pPr>
        <w:tabs>
          <w:tab w:val="num" w:pos="4320"/>
        </w:tabs>
        <w:ind w:left="4320" w:hanging="360"/>
      </w:pPr>
      <w:rPr>
        <w:rFonts w:ascii="Garamond" w:hAnsi="Garamond" w:hint="default"/>
      </w:rPr>
    </w:lvl>
    <w:lvl w:ilvl="6" w:tplc="B5CE47A8" w:tentative="1">
      <w:start w:val="1"/>
      <w:numFmt w:val="bullet"/>
      <w:lvlText w:val="◦"/>
      <w:lvlJc w:val="left"/>
      <w:pPr>
        <w:tabs>
          <w:tab w:val="num" w:pos="5040"/>
        </w:tabs>
        <w:ind w:left="5040" w:hanging="360"/>
      </w:pPr>
      <w:rPr>
        <w:rFonts w:ascii="Garamond" w:hAnsi="Garamond" w:hint="default"/>
      </w:rPr>
    </w:lvl>
    <w:lvl w:ilvl="7" w:tplc="695EB98C" w:tentative="1">
      <w:start w:val="1"/>
      <w:numFmt w:val="bullet"/>
      <w:lvlText w:val="◦"/>
      <w:lvlJc w:val="left"/>
      <w:pPr>
        <w:tabs>
          <w:tab w:val="num" w:pos="5760"/>
        </w:tabs>
        <w:ind w:left="5760" w:hanging="360"/>
      </w:pPr>
      <w:rPr>
        <w:rFonts w:ascii="Garamond" w:hAnsi="Garamond" w:hint="default"/>
      </w:rPr>
    </w:lvl>
    <w:lvl w:ilvl="8" w:tplc="CEAC1760" w:tentative="1">
      <w:start w:val="1"/>
      <w:numFmt w:val="bullet"/>
      <w:lvlText w:val="◦"/>
      <w:lvlJc w:val="left"/>
      <w:pPr>
        <w:tabs>
          <w:tab w:val="num" w:pos="6480"/>
        </w:tabs>
        <w:ind w:left="6480" w:hanging="360"/>
      </w:pPr>
      <w:rPr>
        <w:rFonts w:ascii="Garamond" w:hAnsi="Garamond" w:hint="default"/>
      </w:rPr>
    </w:lvl>
  </w:abstractNum>
  <w:abstractNum w:abstractNumId="15" w15:restartNumberingAfterBreak="0">
    <w:nsid w:val="4D09055B"/>
    <w:multiLevelType w:val="hybridMultilevel"/>
    <w:tmpl w:val="E27C3CD6"/>
    <w:lvl w:ilvl="0" w:tplc="26166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C40E93"/>
    <w:multiLevelType w:val="hybridMultilevel"/>
    <w:tmpl w:val="7346DFDA"/>
    <w:lvl w:ilvl="0" w:tplc="AC26AA6C">
      <w:start w:val="1"/>
      <w:numFmt w:val="decimal"/>
      <w:lvlText w:val="(%1)"/>
      <w:lvlJc w:val="left"/>
      <w:pPr>
        <w:ind w:left="1440" w:hanging="360"/>
      </w:pPr>
      <w:rPr>
        <w:rFonts w:ascii="Calibri" w:eastAsiaTheme="minorEastAsia" w:hAnsi="Calibri" w:cs="Calibri"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4DE3B7F"/>
    <w:multiLevelType w:val="hybridMultilevel"/>
    <w:tmpl w:val="2FB239A2"/>
    <w:lvl w:ilvl="0" w:tplc="E30AA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9147900">
    <w:abstractNumId w:val="2"/>
  </w:num>
  <w:num w:numId="2" w16cid:durableId="1392658610">
    <w:abstractNumId w:val="1"/>
  </w:num>
  <w:num w:numId="3" w16cid:durableId="987442348">
    <w:abstractNumId w:val="17"/>
  </w:num>
  <w:num w:numId="4" w16cid:durableId="1128357353">
    <w:abstractNumId w:val="11"/>
  </w:num>
  <w:num w:numId="5" w16cid:durableId="465123737">
    <w:abstractNumId w:val="7"/>
  </w:num>
  <w:num w:numId="6" w16cid:durableId="381487818">
    <w:abstractNumId w:val="15"/>
  </w:num>
  <w:num w:numId="7" w16cid:durableId="1627541357">
    <w:abstractNumId w:val="6"/>
  </w:num>
  <w:num w:numId="8" w16cid:durableId="1460874517">
    <w:abstractNumId w:val="10"/>
  </w:num>
  <w:num w:numId="9" w16cid:durableId="1110468595">
    <w:abstractNumId w:val="4"/>
  </w:num>
  <w:num w:numId="10" w16cid:durableId="619261442">
    <w:abstractNumId w:val="14"/>
  </w:num>
  <w:num w:numId="11" w16cid:durableId="779300098">
    <w:abstractNumId w:val="3"/>
  </w:num>
  <w:num w:numId="12" w16cid:durableId="1011294852">
    <w:abstractNumId w:val="9"/>
  </w:num>
  <w:num w:numId="13" w16cid:durableId="274555771">
    <w:abstractNumId w:val="12"/>
  </w:num>
  <w:num w:numId="14" w16cid:durableId="1822965229">
    <w:abstractNumId w:val="0"/>
  </w:num>
  <w:num w:numId="15" w16cid:durableId="29381418">
    <w:abstractNumId w:val="13"/>
  </w:num>
  <w:num w:numId="16" w16cid:durableId="1871526231">
    <w:abstractNumId w:val="8"/>
  </w:num>
  <w:num w:numId="17" w16cid:durableId="2096902201">
    <w:abstractNumId w:val="5"/>
  </w:num>
  <w:num w:numId="18" w16cid:durableId="1184528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24"/>
    <w:rsid w:val="00041A0C"/>
    <w:rsid w:val="000866BF"/>
    <w:rsid w:val="000B0F3E"/>
    <w:rsid w:val="000E2824"/>
    <w:rsid w:val="0018124C"/>
    <w:rsid w:val="00186CE0"/>
    <w:rsid w:val="001B2B31"/>
    <w:rsid w:val="001D13BA"/>
    <w:rsid w:val="00226925"/>
    <w:rsid w:val="00243E71"/>
    <w:rsid w:val="002A2C1E"/>
    <w:rsid w:val="002A39D4"/>
    <w:rsid w:val="002A562B"/>
    <w:rsid w:val="002E4B81"/>
    <w:rsid w:val="00350206"/>
    <w:rsid w:val="00381EB6"/>
    <w:rsid w:val="003910D3"/>
    <w:rsid w:val="003965F9"/>
    <w:rsid w:val="00397E35"/>
    <w:rsid w:val="003A1E30"/>
    <w:rsid w:val="003C78A6"/>
    <w:rsid w:val="003F3DAA"/>
    <w:rsid w:val="00406C2E"/>
    <w:rsid w:val="004D3D30"/>
    <w:rsid w:val="004E25FB"/>
    <w:rsid w:val="004E3A20"/>
    <w:rsid w:val="004F23C5"/>
    <w:rsid w:val="005441EB"/>
    <w:rsid w:val="0056102D"/>
    <w:rsid w:val="00573701"/>
    <w:rsid w:val="0058379C"/>
    <w:rsid w:val="005B176F"/>
    <w:rsid w:val="005E5C92"/>
    <w:rsid w:val="005E7FE0"/>
    <w:rsid w:val="005F0545"/>
    <w:rsid w:val="0061352E"/>
    <w:rsid w:val="006268CF"/>
    <w:rsid w:val="006576A4"/>
    <w:rsid w:val="00677F18"/>
    <w:rsid w:val="00682CB4"/>
    <w:rsid w:val="006D5115"/>
    <w:rsid w:val="007355F3"/>
    <w:rsid w:val="00747101"/>
    <w:rsid w:val="00783616"/>
    <w:rsid w:val="00792FE5"/>
    <w:rsid w:val="007A5061"/>
    <w:rsid w:val="007E359F"/>
    <w:rsid w:val="007F165C"/>
    <w:rsid w:val="007F639C"/>
    <w:rsid w:val="00806833"/>
    <w:rsid w:val="0081378E"/>
    <w:rsid w:val="008F1B7C"/>
    <w:rsid w:val="00936429"/>
    <w:rsid w:val="0096568F"/>
    <w:rsid w:val="00967B67"/>
    <w:rsid w:val="009B7C6A"/>
    <w:rsid w:val="009C4B5F"/>
    <w:rsid w:val="009C7324"/>
    <w:rsid w:val="00A037B0"/>
    <w:rsid w:val="00A13810"/>
    <w:rsid w:val="00A46699"/>
    <w:rsid w:val="00A92C5F"/>
    <w:rsid w:val="00AA416B"/>
    <w:rsid w:val="00AB6DE0"/>
    <w:rsid w:val="00AD5908"/>
    <w:rsid w:val="00B44281"/>
    <w:rsid w:val="00B47A96"/>
    <w:rsid w:val="00B80D89"/>
    <w:rsid w:val="00B921C2"/>
    <w:rsid w:val="00B94969"/>
    <w:rsid w:val="00BD7E9F"/>
    <w:rsid w:val="00BE73F0"/>
    <w:rsid w:val="00C204B4"/>
    <w:rsid w:val="00C539D9"/>
    <w:rsid w:val="00C746C5"/>
    <w:rsid w:val="00CA1720"/>
    <w:rsid w:val="00CA35A7"/>
    <w:rsid w:val="00CA40CF"/>
    <w:rsid w:val="00CB1E50"/>
    <w:rsid w:val="00CF40F9"/>
    <w:rsid w:val="00CF6B06"/>
    <w:rsid w:val="00D26F28"/>
    <w:rsid w:val="00D306D7"/>
    <w:rsid w:val="00D31C4D"/>
    <w:rsid w:val="00D648D4"/>
    <w:rsid w:val="00D7149D"/>
    <w:rsid w:val="00D962CD"/>
    <w:rsid w:val="00DA2B63"/>
    <w:rsid w:val="00DB2CC4"/>
    <w:rsid w:val="00DB60C7"/>
    <w:rsid w:val="00DE3B53"/>
    <w:rsid w:val="00E159D8"/>
    <w:rsid w:val="00E57C2C"/>
    <w:rsid w:val="00E66A1E"/>
    <w:rsid w:val="00E7269B"/>
    <w:rsid w:val="00E77F78"/>
    <w:rsid w:val="00E85653"/>
    <w:rsid w:val="00E91FA0"/>
    <w:rsid w:val="00E956A6"/>
    <w:rsid w:val="00EB6B3F"/>
    <w:rsid w:val="00EC43AA"/>
    <w:rsid w:val="00ED0509"/>
    <w:rsid w:val="00F03327"/>
    <w:rsid w:val="00F05E43"/>
    <w:rsid w:val="00F146E4"/>
    <w:rsid w:val="00F211CE"/>
    <w:rsid w:val="00F24F0D"/>
    <w:rsid w:val="00F315C7"/>
    <w:rsid w:val="00F72659"/>
    <w:rsid w:val="00F8113E"/>
    <w:rsid w:val="00F846FD"/>
    <w:rsid w:val="00FA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E3CB"/>
  <w15:chartTrackingRefBased/>
  <w15:docId w15:val="{C9CA882A-E382-4589-8F1D-F80C84C7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282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268CF"/>
    <w:pPr>
      <w:ind w:left="720"/>
      <w:contextualSpacing/>
    </w:pPr>
  </w:style>
  <w:style w:type="paragraph" w:styleId="Header">
    <w:name w:val="header"/>
    <w:basedOn w:val="Normal"/>
    <w:link w:val="HeaderChar"/>
    <w:uiPriority w:val="99"/>
    <w:unhideWhenUsed/>
    <w:rsid w:val="00ED0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509"/>
  </w:style>
  <w:style w:type="paragraph" w:styleId="Footer">
    <w:name w:val="footer"/>
    <w:basedOn w:val="Normal"/>
    <w:link w:val="FooterChar"/>
    <w:uiPriority w:val="99"/>
    <w:unhideWhenUsed/>
    <w:rsid w:val="00ED0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16006">
      <w:bodyDiv w:val="1"/>
      <w:marLeft w:val="0"/>
      <w:marRight w:val="0"/>
      <w:marTop w:val="0"/>
      <w:marBottom w:val="0"/>
      <w:divBdr>
        <w:top w:val="none" w:sz="0" w:space="0" w:color="auto"/>
        <w:left w:val="none" w:sz="0" w:space="0" w:color="auto"/>
        <w:bottom w:val="none" w:sz="0" w:space="0" w:color="auto"/>
        <w:right w:val="none" w:sz="0" w:space="0" w:color="auto"/>
      </w:divBdr>
      <w:divsChild>
        <w:div w:id="1012956013">
          <w:marLeft w:val="1152"/>
          <w:marRight w:val="0"/>
          <w:marTop w:val="100"/>
          <w:marBottom w:val="0"/>
          <w:divBdr>
            <w:top w:val="none" w:sz="0" w:space="0" w:color="auto"/>
            <w:left w:val="none" w:sz="0" w:space="0" w:color="auto"/>
            <w:bottom w:val="none" w:sz="0" w:space="0" w:color="auto"/>
            <w:right w:val="none" w:sz="0" w:space="0" w:color="auto"/>
          </w:divBdr>
        </w:div>
      </w:divsChild>
    </w:div>
    <w:div w:id="1499153726">
      <w:bodyDiv w:val="1"/>
      <w:marLeft w:val="0"/>
      <w:marRight w:val="0"/>
      <w:marTop w:val="0"/>
      <w:marBottom w:val="0"/>
      <w:divBdr>
        <w:top w:val="none" w:sz="0" w:space="0" w:color="auto"/>
        <w:left w:val="none" w:sz="0" w:space="0" w:color="auto"/>
        <w:bottom w:val="none" w:sz="0" w:space="0" w:color="auto"/>
        <w:right w:val="none" w:sz="0" w:space="0" w:color="auto"/>
      </w:divBdr>
      <w:divsChild>
        <w:div w:id="1111319071">
          <w:marLeft w:val="1152"/>
          <w:marRight w:val="0"/>
          <w:marTop w:val="100"/>
          <w:marBottom w:val="0"/>
          <w:divBdr>
            <w:top w:val="none" w:sz="0" w:space="0" w:color="auto"/>
            <w:left w:val="none" w:sz="0" w:space="0" w:color="auto"/>
            <w:bottom w:val="none" w:sz="0" w:space="0" w:color="auto"/>
            <w:right w:val="none" w:sz="0" w:space="0" w:color="auto"/>
          </w:divBdr>
        </w:div>
      </w:divsChild>
    </w:div>
    <w:div w:id="1611428724">
      <w:bodyDiv w:val="1"/>
      <w:marLeft w:val="0"/>
      <w:marRight w:val="0"/>
      <w:marTop w:val="0"/>
      <w:marBottom w:val="0"/>
      <w:divBdr>
        <w:top w:val="none" w:sz="0" w:space="0" w:color="auto"/>
        <w:left w:val="none" w:sz="0" w:space="0" w:color="auto"/>
        <w:bottom w:val="none" w:sz="0" w:space="0" w:color="auto"/>
        <w:right w:val="none" w:sz="0" w:space="0" w:color="auto"/>
      </w:divBdr>
    </w:div>
    <w:div w:id="1929657250">
      <w:bodyDiv w:val="1"/>
      <w:marLeft w:val="0"/>
      <w:marRight w:val="0"/>
      <w:marTop w:val="0"/>
      <w:marBottom w:val="0"/>
      <w:divBdr>
        <w:top w:val="none" w:sz="0" w:space="0" w:color="auto"/>
        <w:left w:val="none" w:sz="0" w:space="0" w:color="auto"/>
        <w:bottom w:val="none" w:sz="0" w:space="0" w:color="auto"/>
        <w:right w:val="none" w:sz="0" w:space="0" w:color="auto"/>
      </w:divBdr>
      <w:divsChild>
        <w:div w:id="289555273">
          <w:marLeft w:val="1152"/>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Sarosdy, Randall L</dc:creator>
  <cp:keywords/>
  <dc:description/>
  <cp:lastModifiedBy>Sarosdy, Randall L</cp:lastModifiedBy>
  <cp:revision>3</cp:revision>
  <dcterms:created xsi:type="dcterms:W3CDTF">2022-09-12T19:29:00Z</dcterms:created>
  <dcterms:modified xsi:type="dcterms:W3CDTF">2022-09-12T20:26:00Z</dcterms:modified>
</cp:coreProperties>
</file>