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DCC712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653E69B" w:rsidR="00B16860" w:rsidRPr="00041EA1" w:rsidRDefault="000F6BB6" w:rsidP="00FA3CAC">
      <w:pPr>
        <w:pStyle w:val="Heading1"/>
        <w:spacing w:before="0"/>
        <w:ind w:left="360" w:right="180"/>
        <w:jc w:val="center"/>
      </w:pPr>
      <w:r w:rsidRPr="00041EA1">
        <w:t xml:space="preserve">Transfer Planning Guide </w:t>
      </w:r>
      <w:r w:rsidR="00CA054D">
        <w:t>202</w:t>
      </w:r>
      <w:r w:rsidR="00146918">
        <w:t>2</w:t>
      </w:r>
      <w:r w:rsidR="00CA054D">
        <w:t>-20</w:t>
      </w:r>
      <w:r w:rsidR="00146918">
        <w:t>23</w:t>
      </w:r>
    </w:p>
    <w:p w14:paraId="05016D93" w14:textId="3BC58AF0" w:rsidR="002827E5" w:rsidRDefault="000F6BB6" w:rsidP="000B5EE6">
      <w:pPr>
        <w:pStyle w:val="Heading2"/>
        <w:spacing w:before="0" w:line="240" w:lineRule="auto"/>
        <w:ind w:left="360" w:right="180"/>
      </w:pPr>
      <w:r w:rsidRPr="000F6BB6">
        <w:t xml:space="preserve">Major in </w:t>
      </w:r>
      <w:r w:rsidR="00B17D9B">
        <w:t>Consumer Affairs</w:t>
      </w:r>
    </w:p>
    <w:p w14:paraId="7BFFB377" w14:textId="1C42D2A0" w:rsidR="00B17D9B" w:rsidRDefault="000239C9" w:rsidP="000B5EE6">
      <w:pPr>
        <w:pStyle w:val="Heading2"/>
        <w:spacing w:before="0" w:line="240" w:lineRule="auto"/>
        <w:ind w:left="360" w:right="180"/>
      </w:pPr>
      <w:r>
        <w:t>Teacher Certification in Family &amp; Consumer Sciences, Grades 6-12</w:t>
      </w:r>
    </w:p>
    <w:p w14:paraId="576B6108" w14:textId="05E67A5F"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DB5FE0">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F523FA6"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4D7D6940"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653F91">
        <w:rPr>
          <w:rFonts w:asciiTheme="majorHAnsi" w:hAnsiTheme="majorHAnsi"/>
          <w:sz w:val="21"/>
          <w:szCs w:val="21"/>
        </w:rPr>
        <w:t>CONSUMER AFFAIRS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A476BE" w:rsidRPr="00DA074D" w14:paraId="29D5F0F2" w14:textId="77777777" w:rsidTr="00FC7716">
        <w:trPr>
          <w:trHeight w:val="265"/>
          <w:tblHeader/>
        </w:trPr>
        <w:tc>
          <w:tcPr>
            <w:tcW w:w="2862" w:type="dxa"/>
          </w:tcPr>
          <w:p w14:paraId="422F0E77" w14:textId="54ACAE6C" w:rsidR="00A476BE" w:rsidRDefault="00A476BE" w:rsidP="0040482C">
            <w:pPr>
              <w:ind w:right="180"/>
              <w:rPr>
                <w:rFonts w:asciiTheme="majorHAnsi" w:hAnsiTheme="majorHAnsi"/>
                <w:sz w:val="21"/>
                <w:szCs w:val="21"/>
              </w:rPr>
            </w:pPr>
            <w:r>
              <w:rPr>
                <w:rFonts w:asciiTheme="majorHAnsi" w:hAnsiTheme="majorHAnsi"/>
                <w:sz w:val="21"/>
                <w:szCs w:val="21"/>
              </w:rPr>
              <w:t>EDUC 2301</w:t>
            </w:r>
          </w:p>
        </w:tc>
        <w:tc>
          <w:tcPr>
            <w:tcW w:w="5850" w:type="dxa"/>
          </w:tcPr>
          <w:p w14:paraId="224AC78B" w14:textId="03C60EAB" w:rsidR="00A476BE" w:rsidRDefault="00A476BE" w:rsidP="0040482C">
            <w:pPr>
              <w:ind w:right="180"/>
              <w:rPr>
                <w:rFonts w:asciiTheme="majorHAnsi" w:hAnsiTheme="majorHAnsi"/>
                <w:sz w:val="21"/>
                <w:szCs w:val="21"/>
              </w:rPr>
            </w:pPr>
            <w:r>
              <w:rPr>
                <w:rFonts w:asciiTheme="majorHAnsi" w:hAnsiTheme="majorHAnsi"/>
                <w:sz w:val="21"/>
                <w:szCs w:val="21"/>
              </w:rPr>
              <w:t>CI 3325</w:t>
            </w:r>
          </w:p>
        </w:tc>
      </w:tr>
    </w:tbl>
    <w:p w14:paraId="484C5498" w14:textId="77777777" w:rsidR="00653F91" w:rsidRDefault="00653F91" w:rsidP="00653F91"/>
    <w:p w14:paraId="3B0559E8" w14:textId="2EC42333" w:rsidR="00F92F32" w:rsidRPr="00DA074D" w:rsidRDefault="00F92F32" w:rsidP="002834C2">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Pr="00DA074D">
        <w:rPr>
          <w:rFonts w:asciiTheme="majorHAnsi" w:hAnsiTheme="majorHAnsi"/>
          <w:sz w:val="21"/>
          <w:szCs w:val="21"/>
        </w:rPr>
        <w:t>:</w:t>
      </w:r>
    </w:p>
    <w:p w14:paraId="1A48E02D" w14:textId="77777777" w:rsidR="002834C2" w:rsidRDefault="002834C2" w:rsidP="00F92F32">
      <w:pPr>
        <w:pStyle w:val="BodyText"/>
        <w:ind w:left="360"/>
        <w:rPr>
          <w:rFonts w:asciiTheme="majorHAnsi" w:hAnsiTheme="majorHAnsi"/>
        </w:rPr>
      </w:pPr>
    </w:p>
    <w:p w14:paraId="6A8920C2" w14:textId="158D0A3D" w:rsidR="00F92F32" w:rsidRPr="00DA074D" w:rsidRDefault="00F92F32" w:rsidP="00F92F32">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29BAB561" w14:textId="77777777" w:rsidR="00F92F32" w:rsidRPr="00DA074D" w:rsidRDefault="00F92F32" w:rsidP="00F92F32">
      <w:pPr>
        <w:pStyle w:val="BodyText"/>
        <w:numPr>
          <w:ilvl w:val="0"/>
          <w:numId w:val="4"/>
        </w:numPr>
        <w:rPr>
          <w:rFonts w:asciiTheme="majorHAnsi" w:hAnsiTheme="majorHAnsi"/>
        </w:rPr>
      </w:pPr>
      <w:r w:rsidRPr="00DA074D">
        <w:rPr>
          <w:rFonts w:asciiTheme="majorHAnsi" w:hAnsiTheme="majorHAnsi"/>
        </w:rPr>
        <w:t xml:space="preserve">Overall GPA </w:t>
      </w:r>
      <w:r>
        <w:rPr>
          <w:rFonts w:asciiTheme="majorHAnsi" w:hAnsiTheme="majorHAnsi"/>
        </w:rPr>
        <w:t xml:space="preserve">of </w:t>
      </w:r>
      <w:r w:rsidRPr="00DA074D">
        <w:rPr>
          <w:rFonts w:asciiTheme="majorHAnsi" w:hAnsiTheme="majorHAnsi"/>
        </w:rPr>
        <w:t xml:space="preserve">2.75 </w:t>
      </w:r>
      <w:r>
        <w:rPr>
          <w:rFonts w:asciiTheme="majorHAnsi" w:hAnsiTheme="majorHAnsi"/>
        </w:rPr>
        <w:t xml:space="preserve">or better </w:t>
      </w:r>
    </w:p>
    <w:p w14:paraId="7ACD0A39" w14:textId="77777777" w:rsidR="00F92F32" w:rsidRPr="00DA074D" w:rsidRDefault="00F92F32" w:rsidP="00F92F32">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“B” or better in COMM 1310 </w:t>
      </w:r>
      <w:r>
        <w:rPr>
          <w:rFonts w:asciiTheme="majorHAnsi" w:hAnsiTheme="majorHAnsi"/>
        </w:rPr>
        <w:t>(S</w:t>
      </w:r>
      <w:r w:rsidRPr="00DA074D">
        <w:rPr>
          <w:rFonts w:asciiTheme="majorHAnsi" w:hAnsiTheme="majorHAnsi"/>
        </w:rPr>
        <w:t>tudents who earn a grade of “C” should schedule an interview with an OEP staff member.</w:t>
      </w:r>
      <w:r>
        <w:rPr>
          <w:rFonts w:asciiTheme="majorHAnsi" w:hAnsiTheme="majorHAnsi"/>
        </w:rPr>
        <w:t>)</w:t>
      </w:r>
    </w:p>
    <w:p w14:paraId="270E318F" w14:textId="3DB58FEF" w:rsidR="00F92F32" w:rsidRDefault="00F92F32" w:rsidP="00F92F32">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“C” or better in 6 credit hours </w:t>
      </w:r>
      <w:r>
        <w:rPr>
          <w:rFonts w:asciiTheme="majorHAnsi" w:hAnsiTheme="majorHAnsi"/>
        </w:rPr>
        <w:t xml:space="preserve">core </w:t>
      </w:r>
      <w:r w:rsidRPr="00DA074D">
        <w:rPr>
          <w:rFonts w:asciiTheme="majorHAnsi" w:hAnsiTheme="majorHAnsi"/>
        </w:rPr>
        <w:t xml:space="preserve">coded 010, 3 credit hours </w:t>
      </w:r>
      <w:r>
        <w:rPr>
          <w:rFonts w:asciiTheme="majorHAnsi" w:hAnsiTheme="majorHAnsi"/>
        </w:rPr>
        <w:t xml:space="preserve">core </w:t>
      </w:r>
      <w:r w:rsidRPr="00DA074D">
        <w:rPr>
          <w:rFonts w:asciiTheme="majorHAnsi" w:hAnsiTheme="majorHAnsi"/>
        </w:rPr>
        <w:t xml:space="preserve">coded 020, 3 credit hours </w:t>
      </w:r>
      <w:r>
        <w:rPr>
          <w:rFonts w:asciiTheme="majorHAnsi" w:hAnsiTheme="majorHAnsi"/>
        </w:rPr>
        <w:t xml:space="preserve">core coded </w:t>
      </w:r>
      <w:r w:rsidRPr="00DA074D">
        <w:rPr>
          <w:rFonts w:asciiTheme="majorHAnsi" w:hAnsiTheme="majorHAnsi"/>
        </w:rPr>
        <w:t xml:space="preserve">040, 6 credit hours </w:t>
      </w:r>
      <w:r>
        <w:rPr>
          <w:rFonts w:asciiTheme="majorHAnsi" w:hAnsiTheme="majorHAnsi"/>
        </w:rPr>
        <w:t xml:space="preserve">core </w:t>
      </w:r>
      <w:r w:rsidRPr="00DA074D">
        <w:rPr>
          <w:rFonts w:asciiTheme="majorHAnsi" w:hAnsiTheme="majorHAnsi"/>
        </w:rPr>
        <w:t>coded 060 or 070</w:t>
      </w:r>
    </w:p>
    <w:p w14:paraId="795F9305" w14:textId="5B43198C" w:rsidR="00A361BF" w:rsidRDefault="00A361BF" w:rsidP="00F92F32">
      <w:pPr>
        <w:pStyle w:val="BodyText"/>
        <w:numPr>
          <w:ilvl w:val="0"/>
          <w:numId w:val="4"/>
        </w:numPr>
        <w:rPr>
          <w:rFonts w:asciiTheme="majorHAnsi" w:hAnsiTheme="majorHAnsi"/>
        </w:rPr>
      </w:pPr>
      <w:r w:rsidRPr="00A361BF">
        <w:rPr>
          <w:rFonts w:asciiTheme="majorHAnsi" w:hAnsiTheme="majorHAnsi"/>
        </w:rPr>
        <w:t>12 earned semester credit hours in the subject you plan to teach</w:t>
      </w:r>
      <w:r>
        <w:rPr>
          <w:rFonts w:asciiTheme="majorHAnsi" w:hAnsiTheme="majorHAnsi"/>
        </w:rPr>
        <w:t>.</w:t>
      </w:r>
    </w:p>
    <w:p w14:paraId="3837E86D" w14:textId="77777777" w:rsidR="00A361BF" w:rsidRPr="00F60E49" w:rsidRDefault="00A361BF" w:rsidP="00BF6C4C">
      <w:pPr>
        <w:pStyle w:val="BodyText"/>
        <w:ind w:left="1080"/>
        <w:rPr>
          <w:rFonts w:asciiTheme="majorHAnsi" w:hAnsiTheme="majorHAnsi"/>
        </w:rPr>
      </w:pPr>
    </w:p>
    <w:p w14:paraId="2FD0FA52" w14:textId="5ECE8E51" w:rsidR="000B5EE6" w:rsidRDefault="00DB5FE0" w:rsidP="00DB5FE0">
      <w:pPr>
        <w:ind w:left="360"/>
        <w:rPr>
          <w:rFonts w:asciiTheme="majorHAnsi" w:hAnsiTheme="majorHAnsi"/>
          <w:sz w:val="21"/>
          <w:szCs w:val="21"/>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r w:rsidR="000B5EE6">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42561CEB" w14:textId="6E54C0BA" w:rsidR="00146918" w:rsidRDefault="000F6BB6" w:rsidP="00146918">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BF6C4C">
      <w:pPr>
        <w:pStyle w:val="BodyText"/>
        <w:ind w:right="180"/>
        <w:rPr>
          <w:rFonts w:asciiTheme="majorHAnsi" w:hAnsiTheme="majorHAnsi"/>
        </w:rPr>
      </w:pPr>
    </w:p>
    <w:p w14:paraId="17960856" w14:textId="33F4E560" w:rsidR="00B16860"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551056EF" w14:textId="71A68CE1" w:rsidR="001A5E10" w:rsidRDefault="001A5E10" w:rsidP="00FA3CAC">
      <w:pPr>
        <w:pStyle w:val="BodyText"/>
        <w:ind w:left="360" w:right="180"/>
        <w:rPr>
          <w:rFonts w:asciiTheme="majorHAnsi" w:hAnsiTheme="majorHAnsi"/>
        </w:rPr>
      </w:pPr>
    </w:p>
    <w:p w14:paraId="5B7301FD" w14:textId="77777777" w:rsidR="000F7C94" w:rsidRPr="00447915" w:rsidRDefault="000F7C94" w:rsidP="000F7C94">
      <w:pPr>
        <w:ind w:left="360" w:right="180"/>
        <w:rPr>
          <w:sz w:val="21"/>
          <w:szCs w:val="21"/>
        </w:rPr>
      </w:pPr>
      <w:r w:rsidRPr="00447915">
        <w:rPr>
          <w:sz w:val="21"/>
          <w:szCs w:val="21"/>
        </w:rPr>
        <w:t>In accordance with rule </w:t>
      </w:r>
      <w:hyperlink r:id="rId14" w:tgtFrame="_blank" w:history="1">
        <w:r w:rsidRPr="00447915">
          <w:rPr>
            <w:color w:val="0000FF" w:themeColor="hyperlink"/>
            <w:sz w:val="21"/>
            <w:szCs w:val="21"/>
            <w:u w:val="single"/>
          </w:rPr>
          <w:t>§4.25 of the Texas Administrative code</w:t>
        </w:r>
      </w:hyperlink>
      <w:r w:rsidRPr="00447915">
        <w:rPr>
          <w:sz w:val="21"/>
          <w:szCs w:val="21"/>
        </w:rPr>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5" w:tgtFrame="_blank" w:history="1">
        <w:r w:rsidRPr="00447915">
          <w:rPr>
            <w:color w:val="0000FF" w:themeColor="hyperlink"/>
            <w:sz w:val="21"/>
            <w:szCs w:val="21"/>
            <w:u w:val="single"/>
          </w:rPr>
          <w:t>Undergraduate Admissions</w:t>
        </w:r>
      </w:hyperlink>
      <w:r w:rsidRPr="00447915">
        <w:rPr>
          <w:sz w:val="21"/>
          <w:szCs w:val="21"/>
        </w:rPr>
        <w:t> section of the Texas State undergraduate catalog.</w:t>
      </w:r>
    </w:p>
    <w:p w14:paraId="662022EC" w14:textId="77777777" w:rsidR="000F7C94" w:rsidRPr="00447915" w:rsidRDefault="000F7C94" w:rsidP="000F7C94">
      <w:pPr>
        <w:ind w:left="360" w:right="180"/>
        <w:rPr>
          <w:sz w:val="21"/>
          <w:szCs w:val="21"/>
        </w:rPr>
      </w:pPr>
    </w:p>
    <w:p w14:paraId="1D7795BE" w14:textId="77777777" w:rsidR="001A5E10" w:rsidRPr="00DA074D" w:rsidRDefault="001A5E10" w:rsidP="00FA3CAC">
      <w:pPr>
        <w:pStyle w:val="BodyText"/>
        <w:ind w:left="360" w:right="180"/>
        <w:rPr>
          <w:rFonts w:asciiTheme="majorHAnsi" w:hAnsiTheme="majorHAnsi"/>
        </w:rPr>
      </w:pP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BF6C4C" w:rsidP="00FA3CAC">
      <w:pPr>
        <w:pStyle w:val="BodyText"/>
        <w:ind w:left="360" w:right="180"/>
        <w:rPr>
          <w:rFonts w:asciiTheme="majorHAnsi" w:hAnsiTheme="majorHAnsi"/>
        </w:rPr>
      </w:pPr>
      <w:hyperlink r:id="rId16"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BF6C4C" w:rsidP="00FA3CAC">
      <w:pPr>
        <w:pStyle w:val="BodyText"/>
        <w:ind w:left="360" w:right="180"/>
        <w:rPr>
          <w:rFonts w:asciiTheme="majorHAnsi" w:hAnsiTheme="majorHAnsi"/>
        </w:rPr>
      </w:pPr>
      <w:hyperlink r:id="rId17"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BC28E37" w:rsidR="00B16860" w:rsidRPr="002975B6" w:rsidRDefault="00CA054D" w:rsidP="002975B6">
      <w:pPr>
        <w:ind w:left="360" w:right="180"/>
        <w:jc w:val="right"/>
        <w:rPr>
          <w:b/>
          <w:i/>
          <w:sz w:val="17"/>
        </w:rPr>
      </w:pPr>
      <w:r>
        <w:rPr>
          <w:b/>
          <w:sz w:val="17"/>
        </w:rPr>
        <w:t>May 202</w:t>
      </w:r>
      <w:r w:rsidR="00146918">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102853">
    <w:abstractNumId w:val="1"/>
  </w:num>
  <w:num w:numId="2" w16cid:durableId="1247812585">
    <w:abstractNumId w:val="3"/>
  </w:num>
  <w:num w:numId="3" w16cid:durableId="1314023606">
    <w:abstractNumId w:val="2"/>
  </w:num>
  <w:num w:numId="4" w16cid:durableId="1208176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0F7C94"/>
    <w:rsid w:val="00146918"/>
    <w:rsid w:val="00182046"/>
    <w:rsid w:val="001A05AA"/>
    <w:rsid w:val="001A5E10"/>
    <w:rsid w:val="002827E5"/>
    <w:rsid w:val="002834C2"/>
    <w:rsid w:val="002855E2"/>
    <w:rsid w:val="002975B6"/>
    <w:rsid w:val="003012EC"/>
    <w:rsid w:val="00322565"/>
    <w:rsid w:val="00395167"/>
    <w:rsid w:val="00401089"/>
    <w:rsid w:val="0040482C"/>
    <w:rsid w:val="004F0C1F"/>
    <w:rsid w:val="00537510"/>
    <w:rsid w:val="00541824"/>
    <w:rsid w:val="005D0A3E"/>
    <w:rsid w:val="00600E5C"/>
    <w:rsid w:val="00653F91"/>
    <w:rsid w:val="0066258C"/>
    <w:rsid w:val="006D0F9F"/>
    <w:rsid w:val="0079457C"/>
    <w:rsid w:val="00825488"/>
    <w:rsid w:val="009D73BC"/>
    <w:rsid w:val="00A361BF"/>
    <w:rsid w:val="00A476BE"/>
    <w:rsid w:val="00AC2F6F"/>
    <w:rsid w:val="00B16860"/>
    <w:rsid w:val="00B17D9B"/>
    <w:rsid w:val="00B30C85"/>
    <w:rsid w:val="00B76511"/>
    <w:rsid w:val="00BC4F3C"/>
    <w:rsid w:val="00BF6C4C"/>
    <w:rsid w:val="00C13710"/>
    <w:rsid w:val="00C42CCF"/>
    <w:rsid w:val="00CA054D"/>
    <w:rsid w:val="00DA074D"/>
    <w:rsid w:val="00DB5FE0"/>
    <w:rsid w:val="00E11A6D"/>
    <w:rsid w:val="00E63DC8"/>
    <w:rsid w:val="00F62588"/>
    <w:rsid w:val="00F92F32"/>
    <w:rsid w:val="00FA3CAC"/>
    <w:rsid w:val="00FC7716"/>
    <w:rsid w:val="00FD77B7"/>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F62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588"/>
    <w:rPr>
      <w:rFonts w:ascii="Segoe UI" w:eastAsia="Cambria" w:hAnsi="Segoe UI" w:cs="Segoe UI"/>
      <w:sz w:val="18"/>
      <w:szCs w:val="18"/>
      <w:lang w:bidi="en-US"/>
    </w:rPr>
  </w:style>
  <w:style w:type="paragraph" w:styleId="Revision">
    <w:name w:val="Revision"/>
    <w:hidden/>
    <w:uiPriority w:val="99"/>
    <w:semiHidden/>
    <w:rsid w:val="00E63DC8"/>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hyperlink" Target="https://advising.appliedarts.txstate.edu/" TargetMode="External"/><Relationship Id="rId2" Type="http://schemas.openxmlformats.org/officeDocument/2006/relationships/styles" Target="styles.xml"/><Relationship Id="rId16" Type="http://schemas.openxmlformats.org/officeDocument/2006/relationships/hyperlink" Target="https://www.admission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2022-05-12T16:08:00Z</dcterms:created>
  <dcterms:modified xsi:type="dcterms:W3CDTF">2022-06-10T20:14:00Z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