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7465F6B" w:rsidR="00AF7A21" w:rsidRPr="00AC4E0E" w:rsidRDefault="00AF7A21" w:rsidP="00AC4E0E">
      <w:pPr>
        <w:pStyle w:val="Heading2"/>
        <w:jc w:val="center"/>
        <w:rPr>
          <w:b/>
          <w:bCs/>
          <w:sz w:val="26"/>
          <w:szCs w:val="26"/>
        </w:rPr>
      </w:pPr>
      <w:r w:rsidRPr="00AC4E0E">
        <w:rPr>
          <w:sz w:val="26"/>
          <w:szCs w:val="26"/>
        </w:rPr>
        <w:t xml:space="preserve">Transfer Planning Guide </w:t>
      </w:r>
      <w:r w:rsidR="00D31B8B">
        <w:rPr>
          <w:sz w:val="26"/>
          <w:szCs w:val="26"/>
        </w:rPr>
        <w:t>2020-2021</w:t>
      </w:r>
    </w:p>
    <w:p w14:paraId="0117E974" w14:textId="6ACD613F" w:rsidR="00792CAE" w:rsidRPr="00AC4E0E" w:rsidRDefault="00AF7A21" w:rsidP="00AC4E0E">
      <w:pPr>
        <w:pStyle w:val="Heading2"/>
        <w:jc w:val="center"/>
        <w:rPr>
          <w:b/>
          <w:bCs/>
          <w:sz w:val="26"/>
          <w:szCs w:val="26"/>
        </w:rPr>
      </w:pPr>
      <w:r w:rsidRPr="00AC4E0E">
        <w:rPr>
          <w:sz w:val="26"/>
          <w:szCs w:val="26"/>
        </w:rPr>
        <w:t xml:space="preserve">Major in </w:t>
      </w:r>
      <w:r w:rsidR="007D663C">
        <w:rPr>
          <w:sz w:val="26"/>
          <w:szCs w:val="26"/>
        </w:rPr>
        <w:t>Nursing</w:t>
      </w:r>
    </w:p>
    <w:p w14:paraId="03B072AF" w14:textId="38BE169E"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7D663C">
        <w:rPr>
          <w:sz w:val="26"/>
          <w:szCs w:val="26"/>
        </w:rPr>
        <w:t>Nursing</w:t>
      </w:r>
      <w:r w:rsidR="00E50290" w:rsidRPr="00AC4E0E">
        <w:rPr>
          <w:sz w:val="26"/>
          <w:szCs w:val="26"/>
        </w:rPr>
        <w:t xml:space="preserve"> </w:t>
      </w:r>
      <w:r w:rsidR="00CC42A3">
        <w:rPr>
          <w:sz w:val="26"/>
          <w:szCs w:val="26"/>
        </w:rPr>
        <w:t xml:space="preserve">Degree </w:t>
      </w:r>
      <w:r w:rsidRPr="00AC4E0E">
        <w:rPr>
          <w:sz w:val="26"/>
          <w:szCs w:val="26"/>
        </w:rPr>
        <w:t>(B</w:t>
      </w:r>
      <w:r w:rsidR="00792CAE" w:rsidRPr="00AC4E0E">
        <w:rPr>
          <w:sz w:val="26"/>
          <w:szCs w:val="26"/>
        </w:rPr>
        <w:t>S</w:t>
      </w:r>
      <w:r w:rsidR="007D663C">
        <w:rPr>
          <w:sz w:val="26"/>
          <w:szCs w:val="26"/>
        </w:rPr>
        <w:t>N</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6E28D266" w:rsidR="00803AB3" w:rsidRPr="003E6A59" w:rsidRDefault="00803AB3" w:rsidP="003722F6">
      <w:pPr>
        <w:pStyle w:val="Heading2"/>
      </w:pPr>
      <w:r w:rsidRPr="003E6A59">
        <w:t>RECOMMENDED CORE CURRICULUM CHOICES FOR THE BS</w:t>
      </w:r>
      <w:r w:rsidR="007D663C" w:rsidRPr="003E6A59">
        <w:t>N</w:t>
      </w:r>
    </w:p>
    <w:p w14:paraId="56D03505" w14:textId="77777777" w:rsidR="00803AB3" w:rsidRPr="003E6A59" w:rsidRDefault="00803AB3" w:rsidP="00803AB3">
      <w:pPr>
        <w:pStyle w:val="BodyText"/>
        <w:ind w:left="360" w:right="180"/>
        <w:rPr>
          <w:b/>
        </w:rPr>
      </w:pPr>
    </w:p>
    <w:p w14:paraId="0C8EE646" w14:textId="75E8036D"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6F7932">
        <w:t>N</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48D860F0" w:rsidR="00803AB3" w:rsidRPr="003E6A59" w:rsidRDefault="00803AB3" w:rsidP="0015023D">
            <w:pPr>
              <w:pStyle w:val="TableParagraph"/>
              <w:spacing w:line="240" w:lineRule="auto"/>
              <w:jc w:val="both"/>
              <w:rPr>
                <w:sz w:val="21"/>
                <w:szCs w:val="21"/>
              </w:rPr>
            </w:pPr>
            <w:r w:rsidRPr="003E6A59">
              <w:rPr>
                <w:sz w:val="21"/>
                <w:szCs w:val="21"/>
              </w:rPr>
              <w:t>MATH 1314, 1324</w:t>
            </w:r>
            <w:r w:rsidR="007D663C" w:rsidRPr="003E6A59">
              <w:rPr>
                <w:sz w:val="21"/>
                <w:szCs w:val="21"/>
              </w:rPr>
              <w:t xml:space="preserve"> or</w:t>
            </w:r>
            <w:r w:rsidRPr="003E6A59">
              <w:rPr>
                <w:sz w:val="21"/>
                <w:szCs w:val="21"/>
              </w:rPr>
              <w:t xml:space="preserve"> 1325 </w:t>
            </w:r>
          </w:p>
        </w:tc>
        <w:tc>
          <w:tcPr>
            <w:tcW w:w="2676" w:type="dxa"/>
          </w:tcPr>
          <w:p w14:paraId="03105222" w14:textId="10F671AD" w:rsidR="00803AB3" w:rsidRPr="003E6A59" w:rsidRDefault="00803AB3" w:rsidP="0015023D">
            <w:pPr>
              <w:pStyle w:val="TableParagraph"/>
              <w:spacing w:line="240" w:lineRule="auto"/>
              <w:jc w:val="both"/>
              <w:rPr>
                <w:sz w:val="21"/>
                <w:szCs w:val="21"/>
              </w:rPr>
            </w:pPr>
            <w:r w:rsidRPr="003E6A59">
              <w:rPr>
                <w:sz w:val="21"/>
                <w:szCs w:val="21"/>
              </w:rPr>
              <w:t>MATH 1315, 1319</w:t>
            </w:r>
            <w:r w:rsidR="007D663C" w:rsidRPr="003E6A59">
              <w:rPr>
                <w:sz w:val="21"/>
                <w:szCs w:val="21"/>
              </w:rPr>
              <w:t xml:space="preserve"> or</w:t>
            </w:r>
            <w:r w:rsidRPr="003E6A59">
              <w:rPr>
                <w:sz w:val="21"/>
                <w:szCs w:val="21"/>
              </w:rPr>
              <w:t xml:space="preserve"> 1329</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7D1C8F9D"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676" w:type="dxa"/>
          </w:tcPr>
          <w:p w14:paraId="0B4F216E" w14:textId="6D04EE90" w:rsidR="00803AB3" w:rsidRPr="003E6A59" w:rsidRDefault="00803AB3" w:rsidP="0015023D">
            <w:pPr>
              <w:pStyle w:val="TableParagraph"/>
              <w:spacing w:line="240" w:lineRule="auto"/>
              <w:jc w:val="both"/>
              <w:rPr>
                <w:sz w:val="21"/>
                <w:szCs w:val="21"/>
              </w:rPr>
            </w:pPr>
            <w:r w:rsidRPr="003E6A59">
              <w:rPr>
                <w:sz w:val="21"/>
                <w:szCs w:val="21"/>
              </w:rPr>
              <w:t>BIO 1330</w:t>
            </w:r>
          </w:p>
        </w:tc>
      </w:tr>
      <w:tr w:rsidR="00803AB3" w:rsidRPr="003E6A59" w14:paraId="7C842FBC" w14:textId="77777777" w:rsidTr="0015023D">
        <w:trPr>
          <w:trHeight w:val="265"/>
        </w:trPr>
        <w:tc>
          <w:tcPr>
            <w:tcW w:w="3735" w:type="dxa"/>
          </w:tcPr>
          <w:p w14:paraId="339768BA"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 continued</w:t>
            </w:r>
          </w:p>
        </w:tc>
        <w:tc>
          <w:tcPr>
            <w:tcW w:w="2832" w:type="dxa"/>
          </w:tcPr>
          <w:p w14:paraId="52996456" w14:textId="38E9C3DF" w:rsidR="00803AB3" w:rsidRPr="003E6A59" w:rsidRDefault="007D663C" w:rsidP="0015023D">
            <w:pPr>
              <w:pStyle w:val="TableParagraph"/>
              <w:spacing w:line="240" w:lineRule="auto"/>
              <w:jc w:val="both"/>
              <w:rPr>
                <w:sz w:val="21"/>
                <w:szCs w:val="21"/>
              </w:rPr>
            </w:pPr>
            <w:r w:rsidRPr="003E6A59">
              <w:rPr>
                <w:sz w:val="21"/>
                <w:szCs w:val="21"/>
              </w:rPr>
              <w:t>CHEM</w:t>
            </w:r>
            <w:r w:rsidR="00803AB3" w:rsidRPr="003E6A59">
              <w:rPr>
                <w:sz w:val="21"/>
                <w:szCs w:val="21"/>
              </w:rPr>
              <w:t xml:space="preserve"> </w:t>
            </w:r>
            <w:r w:rsidRPr="003E6A59">
              <w:rPr>
                <w:sz w:val="21"/>
                <w:szCs w:val="21"/>
              </w:rPr>
              <w:t>1311</w:t>
            </w:r>
          </w:p>
        </w:tc>
        <w:tc>
          <w:tcPr>
            <w:tcW w:w="2676" w:type="dxa"/>
          </w:tcPr>
          <w:p w14:paraId="61AB1CFE" w14:textId="3F9EC13D" w:rsidR="00803AB3" w:rsidRPr="003E6A59" w:rsidRDefault="007D663C" w:rsidP="0015023D">
            <w:pPr>
              <w:pStyle w:val="TableParagraph"/>
              <w:spacing w:line="240" w:lineRule="auto"/>
              <w:jc w:val="both"/>
              <w:rPr>
                <w:sz w:val="21"/>
                <w:szCs w:val="21"/>
              </w:rPr>
            </w:pPr>
            <w:r w:rsidRPr="003E6A59">
              <w:rPr>
                <w:sz w:val="21"/>
                <w:szCs w:val="21"/>
              </w:rPr>
              <w:t>CHEM 1341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05722E7B" w:rsidR="00803AB3" w:rsidRPr="003E6A59" w:rsidRDefault="00803AB3" w:rsidP="003722F6">
      <w:pPr>
        <w:pStyle w:val="Heading2"/>
      </w:pPr>
      <w:r w:rsidRPr="003E6A59">
        <w:t>ADDITIONAL LOWER-DIVISION BS</w:t>
      </w:r>
      <w:r w:rsidR="007D663C" w:rsidRPr="003E6A59">
        <w:t>N</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5940"/>
      </w:tblGrid>
      <w:tr w:rsidR="00803AB3" w:rsidRPr="003E6A59" w14:paraId="32817231" w14:textId="77777777" w:rsidTr="00A66058">
        <w:trPr>
          <w:trHeight w:val="265"/>
          <w:tblHeader/>
        </w:trPr>
        <w:tc>
          <w:tcPr>
            <w:tcW w:w="3690" w:type="dxa"/>
          </w:tcPr>
          <w:p w14:paraId="52129F71"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TCCN</w:t>
            </w:r>
          </w:p>
        </w:tc>
        <w:tc>
          <w:tcPr>
            <w:tcW w:w="5940" w:type="dxa"/>
          </w:tcPr>
          <w:p w14:paraId="2F7B9149" w14:textId="77777777" w:rsidR="00803AB3" w:rsidRPr="003E6A59" w:rsidRDefault="00803AB3" w:rsidP="00CC42A3">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A66058">
        <w:trPr>
          <w:trHeight w:val="265"/>
          <w:tblHeader/>
        </w:trPr>
        <w:tc>
          <w:tcPr>
            <w:tcW w:w="3690" w:type="dxa"/>
          </w:tcPr>
          <w:p w14:paraId="2B067F05" w14:textId="0B5B8A19" w:rsidR="00803AB3" w:rsidRPr="003E6A59" w:rsidRDefault="007D663C" w:rsidP="00CC42A3">
            <w:pPr>
              <w:ind w:right="180"/>
              <w:rPr>
                <w:rFonts w:ascii="Cambria" w:hAnsi="Cambria"/>
                <w:sz w:val="21"/>
                <w:szCs w:val="21"/>
              </w:rPr>
            </w:pPr>
            <w:r w:rsidRPr="003E6A59">
              <w:rPr>
                <w:rFonts w:ascii="Cambria" w:hAnsi="Cambria"/>
                <w:sz w:val="21"/>
                <w:szCs w:val="21"/>
              </w:rPr>
              <w:t>BIOL 2420</w:t>
            </w:r>
          </w:p>
        </w:tc>
        <w:tc>
          <w:tcPr>
            <w:tcW w:w="5940" w:type="dxa"/>
          </w:tcPr>
          <w:p w14:paraId="3343A5A7" w14:textId="6C92FB3A" w:rsidR="00803AB3" w:rsidRPr="003E6A59" w:rsidRDefault="007D663C" w:rsidP="00CC42A3">
            <w:pPr>
              <w:ind w:right="180"/>
              <w:rPr>
                <w:rFonts w:ascii="Cambria" w:hAnsi="Cambria"/>
                <w:sz w:val="21"/>
                <w:szCs w:val="21"/>
              </w:rPr>
            </w:pPr>
            <w:r w:rsidRPr="003E6A59">
              <w:rPr>
                <w:rFonts w:ascii="Cambria" w:hAnsi="Cambria"/>
                <w:sz w:val="21"/>
                <w:szCs w:val="21"/>
              </w:rPr>
              <w:t>BIO 2440</w:t>
            </w:r>
          </w:p>
        </w:tc>
      </w:tr>
      <w:tr w:rsidR="00803AB3" w:rsidRPr="003E6A59" w14:paraId="71A6A592" w14:textId="77777777" w:rsidTr="00A66058">
        <w:trPr>
          <w:trHeight w:val="265"/>
          <w:tblHeader/>
        </w:trPr>
        <w:tc>
          <w:tcPr>
            <w:tcW w:w="3690" w:type="dxa"/>
          </w:tcPr>
          <w:p w14:paraId="6332B858" w14:textId="2BDBECDD" w:rsidR="00803AB3" w:rsidRPr="003E6A59" w:rsidRDefault="007D663C" w:rsidP="00CC42A3">
            <w:pPr>
              <w:ind w:right="180"/>
              <w:rPr>
                <w:rFonts w:ascii="Cambria" w:hAnsi="Cambria"/>
                <w:sz w:val="21"/>
                <w:szCs w:val="21"/>
              </w:rPr>
            </w:pPr>
            <w:r w:rsidRPr="003E6A59">
              <w:rPr>
                <w:rFonts w:ascii="Cambria" w:hAnsi="Cambria"/>
                <w:sz w:val="21"/>
                <w:szCs w:val="21"/>
              </w:rPr>
              <w:t>BIOL 2401</w:t>
            </w:r>
          </w:p>
        </w:tc>
        <w:tc>
          <w:tcPr>
            <w:tcW w:w="5940" w:type="dxa"/>
          </w:tcPr>
          <w:p w14:paraId="2BD6FCA2" w14:textId="74A08A8B" w:rsidR="00803AB3" w:rsidRPr="003E6A59" w:rsidRDefault="007D663C" w:rsidP="00CC42A3">
            <w:pPr>
              <w:ind w:right="180"/>
              <w:rPr>
                <w:rFonts w:ascii="Cambria" w:hAnsi="Cambria"/>
                <w:sz w:val="21"/>
                <w:szCs w:val="21"/>
              </w:rPr>
            </w:pPr>
            <w:r w:rsidRPr="003E6A59">
              <w:rPr>
                <w:rFonts w:ascii="Cambria" w:hAnsi="Cambria"/>
                <w:sz w:val="21"/>
                <w:szCs w:val="21"/>
              </w:rPr>
              <w:t>BIO 2451</w:t>
            </w:r>
          </w:p>
        </w:tc>
      </w:tr>
      <w:tr w:rsidR="00803AB3" w:rsidRPr="003E6A59" w14:paraId="2DECFFAB" w14:textId="77777777" w:rsidTr="00A66058">
        <w:trPr>
          <w:trHeight w:val="249"/>
          <w:tblHeader/>
        </w:trPr>
        <w:tc>
          <w:tcPr>
            <w:tcW w:w="3690" w:type="dxa"/>
          </w:tcPr>
          <w:p w14:paraId="212AC043" w14:textId="0E87EFA3" w:rsidR="00803AB3" w:rsidRPr="003E6A59" w:rsidRDefault="007D663C" w:rsidP="00CC42A3">
            <w:pPr>
              <w:ind w:right="180"/>
              <w:rPr>
                <w:rFonts w:ascii="Cambria" w:hAnsi="Cambria"/>
                <w:sz w:val="21"/>
                <w:szCs w:val="21"/>
              </w:rPr>
            </w:pPr>
            <w:r w:rsidRPr="003E6A59">
              <w:rPr>
                <w:rFonts w:ascii="Cambria" w:hAnsi="Cambria"/>
                <w:sz w:val="21"/>
                <w:szCs w:val="21"/>
              </w:rPr>
              <w:t>BIOL 2402</w:t>
            </w:r>
          </w:p>
        </w:tc>
        <w:tc>
          <w:tcPr>
            <w:tcW w:w="5940" w:type="dxa"/>
          </w:tcPr>
          <w:p w14:paraId="001E8550" w14:textId="41ED207C" w:rsidR="00803AB3" w:rsidRPr="003E6A59" w:rsidRDefault="007D663C" w:rsidP="00CC42A3">
            <w:pPr>
              <w:ind w:right="180"/>
              <w:rPr>
                <w:rFonts w:ascii="Cambria" w:hAnsi="Cambria"/>
                <w:sz w:val="21"/>
                <w:szCs w:val="21"/>
              </w:rPr>
            </w:pPr>
            <w:r w:rsidRPr="003E6A59">
              <w:rPr>
                <w:rFonts w:ascii="Cambria" w:hAnsi="Cambria"/>
                <w:sz w:val="21"/>
                <w:szCs w:val="21"/>
              </w:rPr>
              <w:t>BIO 2452</w:t>
            </w:r>
          </w:p>
        </w:tc>
      </w:tr>
      <w:tr w:rsidR="00803AB3" w:rsidRPr="003E6A59" w14:paraId="51742565" w14:textId="77777777" w:rsidTr="00A66058">
        <w:trPr>
          <w:trHeight w:val="265"/>
          <w:tblHeader/>
        </w:trPr>
        <w:tc>
          <w:tcPr>
            <w:tcW w:w="3690" w:type="dxa"/>
          </w:tcPr>
          <w:p w14:paraId="78190009" w14:textId="31D96493" w:rsidR="00803AB3" w:rsidRPr="003E6A59" w:rsidRDefault="007D663C" w:rsidP="00CC42A3">
            <w:pPr>
              <w:ind w:right="180"/>
              <w:rPr>
                <w:rFonts w:ascii="Cambria" w:hAnsi="Cambria"/>
                <w:sz w:val="21"/>
                <w:szCs w:val="21"/>
              </w:rPr>
            </w:pPr>
            <w:r w:rsidRPr="003E6A59">
              <w:rPr>
                <w:rFonts w:ascii="Cambria" w:hAnsi="Cambria"/>
                <w:sz w:val="21"/>
                <w:szCs w:val="21"/>
              </w:rPr>
              <w:t>BIOL 1322</w:t>
            </w:r>
          </w:p>
        </w:tc>
        <w:tc>
          <w:tcPr>
            <w:tcW w:w="5940" w:type="dxa"/>
          </w:tcPr>
          <w:p w14:paraId="72235B58" w14:textId="5263DCE3" w:rsidR="00803AB3" w:rsidRPr="003E6A59" w:rsidRDefault="007D663C" w:rsidP="00CC42A3">
            <w:pPr>
              <w:pStyle w:val="BodyText"/>
              <w:tabs>
                <w:tab w:val="left" w:pos="7501"/>
              </w:tabs>
              <w:ind w:left="0" w:right="180"/>
            </w:pPr>
            <w:r w:rsidRPr="003E6A59">
              <w:t>NUTR 2360</w:t>
            </w:r>
          </w:p>
        </w:tc>
      </w:tr>
      <w:tr w:rsidR="00803AB3" w:rsidRPr="003E6A59" w14:paraId="5FCB7BBF" w14:textId="77777777" w:rsidTr="00A66058">
        <w:trPr>
          <w:trHeight w:val="265"/>
          <w:tblHeader/>
        </w:trPr>
        <w:tc>
          <w:tcPr>
            <w:tcW w:w="3690" w:type="dxa"/>
          </w:tcPr>
          <w:p w14:paraId="6FCB7937" w14:textId="7E398FE2" w:rsidR="00803AB3" w:rsidRPr="003E6A59" w:rsidRDefault="007D663C" w:rsidP="00CC42A3">
            <w:pPr>
              <w:ind w:right="180"/>
              <w:rPr>
                <w:rFonts w:ascii="Cambria" w:hAnsi="Cambria"/>
                <w:sz w:val="21"/>
                <w:szCs w:val="21"/>
              </w:rPr>
            </w:pPr>
            <w:r w:rsidRPr="003E6A59">
              <w:rPr>
                <w:rFonts w:ascii="Cambria" w:hAnsi="Cambria"/>
                <w:sz w:val="21"/>
                <w:szCs w:val="21"/>
              </w:rPr>
              <w:t>PSYC 2314</w:t>
            </w:r>
          </w:p>
        </w:tc>
        <w:tc>
          <w:tcPr>
            <w:tcW w:w="5940" w:type="dxa"/>
          </w:tcPr>
          <w:p w14:paraId="6BF637E7" w14:textId="4A65344A" w:rsidR="00803AB3" w:rsidRPr="003E6A59" w:rsidRDefault="007D663C" w:rsidP="00CC42A3">
            <w:pPr>
              <w:ind w:right="180"/>
              <w:rPr>
                <w:rFonts w:ascii="Cambria" w:hAnsi="Cambria"/>
                <w:sz w:val="21"/>
                <w:szCs w:val="21"/>
              </w:rPr>
            </w:pPr>
            <w:r w:rsidRPr="003E6A59">
              <w:rPr>
                <w:rFonts w:ascii="Cambria" w:hAnsi="Cambria"/>
                <w:sz w:val="21"/>
                <w:szCs w:val="21"/>
              </w:rPr>
              <w:t xml:space="preserve">PSY ELNA </w:t>
            </w:r>
            <w:r w:rsidRPr="003E6A59">
              <w:rPr>
                <w:rFonts w:ascii="Cambria" w:hAnsi="Cambria"/>
                <w:i/>
                <w:iCs/>
                <w:sz w:val="21"/>
                <w:szCs w:val="21"/>
              </w:rPr>
              <w:t>(Substitutes for</w:t>
            </w:r>
            <w:r w:rsidRPr="003E6A59">
              <w:rPr>
                <w:rFonts w:ascii="Cambria" w:hAnsi="Cambria"/>
                <w:sz w:val="21"/>
                <w:szCs w:val="21"/>
              </w:rPr>
              <w:t xml:space="preserve"> PSY 3300</w:t>
            </w:r>
            <w:r w:rsidRPr="003E6A59">
              <w:rPr>
                <w:rFonts w:ascii="Cambria" w:hAnsi="Cambria"/>
                <w:i/>
                <w:iCs/>
                <w:sz w:val="21"/>
                <w:szCs w:val="21"/>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5BB1BCE3" w:rsidR="008A619A" w:rsidRPr="00413EFB" w:rsidRDefault="00792CAE" w:rsidP="003722F6">
      <w:pPr>
        <w:pStyle w:val="Heading2"/>
      </w:pPr>
      <w:r w:rsidRPr="00413EFB">
        <w:lastRenderedPageBreak/>
        <w:t xml:space="preserve">ADMISSION TO THE </w:t>
      </w:r>
      <w:r w:rsidR="007D663C" w:rsidRPr="00413EFB">
        <w:t>ST. DAVID’S SCHOOL OF NURSING</w:t>
      </w:r>
      <w:r w:rsidRPr="00413EFB">
        <w:t xml:space="preserve">: </w:t>
      </w:r>
    </w:p>
    <w:p w14:paraId="49EB9BAF" w14:textId="425BE41C" w:rsidR="00F009CD" w:rsidRPr="00413EFB" w:rsidRDefault="00374C88" w:rsidP="00F009CD">
      <w:pPr>
        <w:pStyle w:val="ListParagraph"/>
        <w:numPr>
          <w:ilvl w:val="0"/>
          <w:numId w:val="8"/>
        </w:numPr>
        <w:rPr>
          <w:rStyle w:val="Hyperlink"/>
          <w:color w:val="auto"/>
          <w:sz w:val="21"/>
          <w:szCs w:val="21"/>
          <w:u w:val="none"/>
          <w:lang w:val="en"/>
        </w:rPr>
      </w:pPr>
      <w:r w:rsidRPr="00413EFB">
        <w:rPr>
          <w:sz w:val="21"/>
          <w:szCs w:val="21"/>
          <w:lang w:val="en"/>
        </w:rPr>
        <w:t xml:space="preserve">The </w:t>
      </w:r>
      <w:r w:rsidR="007D663C" w:rsidRPr="00413EFB">
        <w:rPr>
          <w:sz w:val="21"/>
          <w:szCs w:val="21"/>
          <w:lang w:val="en"/>
        </w:rPr>
        <w:t>Bachelor of Science in Nursing (B.S.N.) degree with a major in Nursing requires admission to the university and admission to the program.  For more information visit: </w:t>
      </w:r>
      <w:hyperlink r:id="rId9" w:tgtFrame="_blank" w:history="1">
        <w:r w:rsidR="007D663C" w:rsidRPr="00413EFB">
          <w:rPr>
            <w:rStyle w:val="Hyperlink"/>
            <w:sz w:val="21"/>
            <w:szCs w:val="21"/>
            <w:lang w:val="en"/>
          </w:rPr>
          <w:t>http://www.nursing.txstate.edu/</w:t>
        </w:r>
      </w:hyperlink>
    </w:p>
    <w:p w14:paraId="33B02E79" w14:textId="77777777" w:rsidR="00902221" w:rsidRPr="00413EFB" w:rsidRDefault="00902221" w:rsidP="00902221">
      <w:pPr>
        <w:numPr>
          <w:ilvl w:val="0"/>
          <w:numId w:val="8"/>
        </w:numPr>
        <w:spacing w:after="0" w:line="240" w:lineRule="auto"/>
        <w:rPr>
          <w:rFonts w:ascii="Cambria" w:hAnsi="Cambria"/>
          <w:sz w:val="21"/>
          <w:szCs w:val="21"/>
          <w:lang w:val="en"/>
        </w:rPr>
      </w:pPr>
      <w:r w:rsidRPr="00413EFB">
        <w:rPr>
          <w:rFonts w:ascii="Cambria" w:hAnsi="Cambria"/>
          <w:sz w:val="21"/>
          <w:szCs w:val="21"/>
          <w:lang w:val="en"/>
        </w:rPr>
        <w:t>The application period for the Nursing program begins October 1 and closes January 15.</w:t>
      </w:r>
    </w:p>
    <w:p w14:paraId="45472C40" w14:textId="77777777" w:rsidR="00902221" w:rsidRPr="00413EFB" w:rsidRDefault="00902221" w:rsidP="00902221">
      <w:pPr>
        <w:numPr>
          <w:ilvl w:val="0"/>
          <w:numId w:val="8"/>
        </w:numPr>
        <w:spacing w:after="0" w:line="240" w:lineRule="auto"/>
        <w:rPr>
          <w:rFonts w:ascii="Cambria" w:hAnsi="Cambria"/>
          <w:sz w:val="21"/>
          <w:szCs w:val="21"/>
          <w:lang w:val="en"/>
        </w:rPr>
      </w:pPr>
      <w:r w:rsidRPr="00413EFB">
        <w:rPr>
          <w:rFonts w:ascii="Cambria" w:hAnsi="Cambria"/>
          <w:sz w:val="21"/>
          <w:szCs w:val="21"/>
          <w:lang w:val="en"/>
        </w:rPr>
        <w:t>Admission to the undergraduate major in nursing is competitive and selective. Applicants must first be admitted to Texas State University prior to submitting the St. David's School of Nursing application.</w:t>
      </w:r>
    </w:p>
    <w:p w14:paraId="464CE98B" w14:textId="550F5CE8" w:rsidR="00902221" w:rsidRPr="00413EFB" w:rsidRDefault="00902221" w:rsidP="00902221">
      <w:pPr>
        <w:numPr>
          <w:ilvl w:val="0"/>
          <w:numId w:val="8"/>
        </w:numPr>
        <w:spacing w:after="0" w:line="240" w:lineRule="auto"/>
        <w:rPr>
          <w:rFonts w:ascii="Cambria" w:hAnsi="Cambria"/>
          <w:sz w:val="21"/>
          <w:szCs w:val="21"/>
          <w:lang w:val="en"/>
        </w:rPr>
      </w:pPr>
      <w:r w:rsidRPr="00413EFB">
        <w:rPr>
          <w:rFonts w:ascii="Cambria" w:hAnsi="Cambria"/>
          <w:sz w:val="21"/>
          <w:szCs w:val="21"/>
          <w:lang w:val="en"/>
        </w:rPr>
        <w:t xml:space="preserve">Applicants must have a prerequisite GPA of </w:t>
      </w:r>
      <w:r w:rsidR="00D31B8B" w:rsidRPr="00413EFB">
        <w:rPr>
          <w:rFonts w:ascii="Cambria" w:hAnsi="Cambria"/>
          <w:sz w:val="21"/>
          <w:szCs w:val="21"/>
          <w:lang w:val="en"/>
        </w:rPr>
        <w:t>3.00</w:t>
      </w:r>
      <w:r w:rsidRPr="00413EFB">
        <w:rPr>
          <w:rFonts w:ascii="Cambria" w:hAnsi="Cambria"/>
          <w:sz w:val="21"/>
          <w:szCs w:val="21"/>
          <w:lang w:val="en"/>
        </w:rPr>
        <w:t xml:space="preserve"> or higher and a science GPA of 3.00 or higher. The prerequisite GPA is calculated based on grades in all core curriculum and major prerequisite courses, and must include the following courses: </w:t>
      </w:r>
    </w:p>
    <w:p w14:paraId="27A84ADE" w14:textId="77777777" w:rsidR="00902221" w:rsidRPr="00413EFB" w:rsidRDefault="00902221" w:rsidP="00902221">
      <w:pPr>
        <w:numPr>
          <w:ilvl w:val="1"/>
          <w:numId w:val="8"/>
        </w:numPr>
        <w:spacing w:after="0" w:line="240" w:lineRule="auto"/>
        <w:rPr>
          <w:rFonts w:ascii="Cambria" w:hAnsi="Cambria"/>
          <w:sz w:val="21"/>
          <w:szCs w:val="21"/>
          <w:lang w:val="en"/>
        </w:rPr>
      </w:pPr>
      <w:r w:rsidRPr="00413EFB">
        <w:rPr>
          <w:rFonts w:ascii="Cambria" w:eastAsia="Times New Roman" w:hAnsi="Cambria" w:cs="Times New Roman"/>
          <w:sz w:val="21"/>
          <w:szCs w:val="21"/>
          <w:lang w:val="en"/>
        </w:rPr>
        <w:t>Course List (Texas State numbers—See previous page for TCCN equivalencies)</w:t>
      </w:r>
    </w:p>
    <w:p w14:paraId="72E79241" w14:textId="77777777"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BIO 1330</w:t>
      </w:r>
    </w:p>
    <w:p w14:paraId="5434D918" w14:textId="77777777"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BIO 2440</w:t>
      </w:r>
    </w:p>
    <w:p w14:paraId="7DA79206" w14:textId="77777777"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BIO 2451</w:t>
      </w:r>
    </w:p>
    <w:p w14:paraId="3CBF9D7D" w14:textId="77777777"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BIO 2452</w:t>
      </w:r>
    </w:p>
    <w:p w14:paraId="33E5A38A" w14:textId="77777777"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CHEM 1341</w:t>
      </w:r>
    </w:p>
    <w:p w14:paraId="579455BE" w14:textId="77777777"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MATH 1315, 1319, or 1329</w:t>
      </w:r>
    </w:p>
    <w:p w14:paraId="3499366F" w14:textId="0DD5A129" w:rsidR="00902221" w:rsidRPr="00413EFB" w:rsidRDefault="00902221" w:rsidP="00902221">
      <w:pPr>
        <w:numPr>
          <w:ilvl w:val="2"/>
          <w:numId w:val="12"/>
        </w:numPr>
        <w:spacing w:after="0" w:line="240" w:lineRule="auto"/>
        <w:rPr>
          <w:rFonts w:ascii="Cambria" w:hAnsi="Cambria"/>
          <w:sz w:val="21"/>
          <w:szCs w:val="21"/>
          <w:lang w:val="en"/>
        </w:rPr>
      </w:pPr>
      <w:r w:rsidRPr="00413EFB">
        <w:rPr>
          <w:rFonts w:ascii="Cambria" w:hAnsi="Cambria"/>
          <w:sz w:val="21"/>
          <w:szCs w:val="21"/>
          <w:lang w:val="en"/>
        </w:rPr>
        <w:t>PSY 1300</w:t>
      </w:r>
    </w:p>
    <w:p w14:paraId="2AA815AA" w14:textId="51E3BD9B" w:rsidR="00F35973" w:rsidRPr="00413EFB" w:rsidRDefault="00D31B8B">
      <w:pPr>
        <w:pStyle w:val="ListParagraph"/>
        <w:numPr>
          <w:ilvl w:val="0"/>
          <w:numId w:val="8"/>
        </w:numPr>
        <w:rPr>
          <w:sz w:val="21"/>
          <w:szCs w:val="21"/>
          <w:lang w:val="en"/>
        </w:rPr>
      </w:pPr>
      <w:r w:rsidRPr="00413EFB">
        <w:rPr>
          <w:sz w:val="21"/>
          <w:szCs w:val="21"/>
        </w:rPr>
        <w:t xml:space="preserve">Science courses require a minimum grade of “C” for admission. Applicant may have "CR" for BIO 1330 or CHEM 1341, but not both courses. A maximum of 8 attempts (including W) on the 5 science courses listed below, with no more than 2 attempts on any one science course, </w:t>
      </w:r>
      <w:r w:rsidR="00A66058" w:rsidRPr="00413EFB">
        <w:rPr>
          <w:sz w:val="21"/>
          <w:szCs w:val="21"/>
        </w:rPr>
        <w:t>are</w:t>
      </w:r>
      <w:r w:rsidRPr="00413EFB">
        <w:rPr>
          <w:sz w:val="21"/>
          <w:szCs w:val="21"/>
        </w:rPr>
        <w:t xml:space="preserve"> permitted. Students must complete BIO 2451 with a “C” or higher prior to applying to the St. David’s School of Nursing. There can be a maximum of 18 remaining prerequisite credit hours, (including no more than 2 of the 5 science courses) left to complete in the spring and summer semesters before final admission to the St. David’s School of Nursing. The science GPA is calculated based on grades in the following courses: </w:t>
      </w:r>
    </w:p>
    <w:p w14:paraId="6B6F16CA" w14:textId="1E277A9D" w:rsidR="00F009CD" w:rsidRPr="00413EFB" w:rsidRDefault="0044372F" w:rsidP="00F35973">
      <w:pPr>
        <w:pStyle w:val="ListParagraph"/>
        <w:numPr>
          <w:ilvl w:val="1"/>
          <w:numId w:val="8"/>
        </w:numPr>
        <w:rPr>
          <w:sz w:val="21"/>
          <w:szCs w:val="21"/>
          <w:lang w:val="en"/>
        </w:rPr>
      </w:pPr>
      <w:r w:rsidRPr="00413EFB">
        <w:rPr>
          <w:rFonts w:eastAsia="Times New Roman" w:cs="Times New Roman"/>
          <w:sz w:val="21"/>
          <w:szCs w:val="21"/>
          <w:lang w:val="en"/>
        </w:rPr>
        <w:t>Course List (Texas State numbers—See previous page for TCCN equivalencies)</w:t>
      </w:r>
      <w:r w:rsidR="00F009CD" w:rsidRPr="00413EFB">
        <w:rPr>
          <w:sz w:val="21"/>
          <w:szCs w:val="21"/>
          <w:lang w:val="en"/>
        </w:rPr>
        <w:t xml:space="preserve"> </w:t>
      </w:r>
    </w:p>
    <w:p w14:paraId="29A19081" w14:textId="28CA3FD8" w:rsidR="00F009CD" w:rsidRPr="00413EFB" w:rsidRDefault="0044372F" w:rsidP="00F009CD">
      <w:pPr>
        <w:pStyle w:val="ListParagraph"/>
        <w:numPr>
          <w:ilvl w:val="2"/>
          <w:numId w:val="9"/>
        </w:numPr>
        <w:rPr>
          <w:sz w:val="21"/>
          <w:szCs w:val="21"/>
          <w:lang w:val="en"/>
        </w:rPr>
      </w:pPr>
      <w:r w:rsidRPr="00413EFB">
        <w:rPr>
          <w:sz w:val="21"/>
          <w:szCs w:val="21"/>
          <w:lang w:val="en"/>
        </w:rPr>
        <w:t>BIO 1330</w:t>
      </w:r>
    </w:p>
    <w:p w14:paraId="22808074" w14:textId="3E1AD356" w:rsidR="00F009CD" w:rsidRPr="00413EFB" w:rsidRDefault="0044372F" w:rsidP="00F009CD">
      <w:pPr>
        <w:pStyle w:val="ListParagraph"/>
        <w:numPr>
          <w:ilvl w:val="2"/>
          <w:numId w:val="9"/>
        </w:numPr>
        <w:rPr>
          <w:sz w:val="21"/>
          <w:szCs w:val="21"/>
          <w:lang w:val="en"/>
        </w:rPr>
      </w:pPr>
      <w:r w:rsidRPr="00413EFB">
        <w:rPr>
          <w:sz w:val="21"/>
          <w:szCs w:val="21"/>
          <w:lang w:val="en"/>
        </w:rPr>
        <w:t xml:space="preserve">BIO </w:t>
      </w:r>
      <w:r w:rsidR="000B57DE" w:rsidRPr="00413EFB">
        <w:rPr>
          <w:sz w:val="21"/>
          <w:szCs w:val="21"/>
          <w:lang w:val="en"/>
        </w:rPr>
        <w:t>2440</w:t>
      </w:r>
      <w:r w:rsidR="00F009CD" w:rsidRPr="00413EFB">
        <w:rPr>
          <w:sz w:val="21"/>
          <w:szCs w:val="21"/>
          <w:lang w:val="en"/>
        </w:rPr>
        <w:t xml:space="preserve"> </w:t>
      </w:r>
    </w:p>
    <w:p w14:paraId="66040CFC" w14:textId="02B385F5" w:rsidR="00F009CD" w:rsidRPr="00413EFB" w:rsidRDefault="000B57DE" w:rsidP="00F009CD">
      <w:pPr>
        <w:pStyle w:val="ListParagraph"/>
        <w:numPr>
          <w:ilvl w:val="2"/>
          <w:numId w:val="9"/>
        </w:numPr>
        <w:rPr>
          <w:sz w:val="21"/>
          <w:szCs w:val="21"/>
          <w:lang w:val="en"/>
        </w:rPr>
      </w:pPr>
      <w:r w:rsidRPr="00413EFB">
        <w:rPr>
          <w:sz w:val="21"/>
          <w:szCs w:val="21"/>
          <w:lang w:val="en"/>
        </w:rPr>
        <w:t>BIO 2451</w:t>
      </w:r>
    </w:p>
    <w:p w14:paraId="0D0957C8" w14:textId="277C8EC2" w:rsidR="00F009CD" w:rsidRPr="00413EFB" w:rsidRDefault="000B57DE" w:rsidP="00F009CD">
      <w:pPr>
        <w:pStyle w:val="ListParagraph"/>
        <w:numPr>
          <w:ilvl w:val="2"/>
          <w:numId w:val="9"/>
        </w:numPr>
        <w:rPr>
          <w:sz w:val="21"/>
          <w:szCs w:val="21"/>
          <w:lang w:val="en"/>
        </w:rPr>
      </w:pPr>
      <w:r w:rsidRPr="00413EFB">
        <w:rPr>
          <w:sz w:val="21"/>
          <w:szCs w:val="21"/>
          <w:lang w:val="en"/>
        </w:rPr>
        <w:t>BIO 2452</w:t>
      </w:r>
    </w:p>
    <w:p w14:paraId="13231764" w14:textId="0B216519" w:rsidR="00F009CD" w:rsidRPr="00413EFB" w:rsidRDefault="000B57DE" w:rsidP="00803AB3">
      <w:pPr>
        <w:pStyle w:val="ListParagraph"/>
        <w:numPr>
          <w:ilvl w:val="2"/>
          <w:numId w:val="9"/>
        </w:numPr>
        <w:rPr>
          <w:sz w:val="21"/>
          <w:szCs w:val="21"/>
          <w:lang w:val="en"/>
        </w:rPr>
      </w:pPr>
      <w:r w:rsidRPr="00413EFB">
        <w:rPr>
          <w:sz w:val="21"/>
          <w:szCs w:val="21"/>
          <w:lang w:val="en"/>
        </w:rPr>
        <w:t>CHEM 1341</w:t>
      </w:r>
    </w:p>
    <w:p w14:paraId="25563FD7" w14:textId="1A57CCEA" w:rsidR="00F009CD" w:rsidRPr="00413EFB" w:rsidRDefault="00902221" w:rsidP="00F009CD">
      <w:pPr>
        <w:pStyle w:val="ListParagraph"/>
        <w:numPr>
          <w:ilvl w:val="0"/>
          <w:numId w:val="8"/>
        </w:numPr>
        <w:rPr>
          <w:sz w:val="21"/>
          <w:szCs w:val="21"/>
          <w:lang w:val="en"/>
        </w:rPr>
      </w:pPr>
      <w:r w:rsidRPr="00413EFB">
        <w:rPr>
          <w:sz w:val="21"/>
          <w:szCs w:val="21"/>
          <w:lang w:val="en"/>
        </w:rPr>
        <w:t>An application fee must accompany the St. David’s School of Nursing Application</w:t>
      </w:r>
      <w:r w:rsidR="00374C88" w:rsidRPr="00413EFB">
        <w:rPr>
          <w:sz w:val="21"/>
          <w:szCs w:val="21"/>
          <w:lang w:val="en"/>
        </w:rPr>
        <w:t>.</w:t>
      </w:r>
    </w:p>
    <w:p w14:paraId="3EF2B93D" w14:textId="45109A5F" w:rsidR="00F009CD" w:rsidRPr="00413EFB" w:rsidRDefault="00902221" w:rsidP="00F009CD">
      <w:pPr>
        <w:pStyle w:val="ListParagraph"/>
        <w:numPr>
          <w:ilvl w:val="0"/>
          <w:numId w:val="8"/>
        </w:numPr>
        <w:rPr>
          <w:sz w:val="21"/>
          <w:szCs w:val="21"/>
          <w:lang w:val="en"/>
        </w:rPr>
      </w:pPr>
      <w:r w:rsidRPr="00413EFB">
        <w:rPr>
          <w:sz w:val="21"/>
          <w:szCs w:val="21"/>
          <w:lang w:val="en"/>
        </w:rPr>
        <w:t>Additional criteria include a personal persuasive essay, scores from the Test of Essential Academic Skills</w:t>
      </w:r>
      <w:r w:rsidR="00F91807" w:rsidRPr="00413EFB">
        <w:rPr>
          <w:sz w:val="21"/>
          <w:szCs w:val="21"/>
          <w:lang w:val="en"/>
        </w:rPr>
        <w:t xml:space="preserve"> (TEAS test)</w:t>
      </w:r>
      <w:r w:rsidRPr="00413EFB">
        <w:rPr>
          <w:sz w:val="21"/>
          <w:szCs w:val="21"/>
          <w:lang w:val="en"/>
        </w:rPr>
        <w:t xml:space="preserve"> pre-nursing entrance assessment and 2 professional or academic references</w:t>
      </w:r>
      <w:r w:rsidR="00374C88" w:rsidRPr="00413EFB">
        <w:rPr>
          <w:sz w:val="21"/>
          <w:szCs w:val="21"/>
          <w:lang w:val="en"/>
        </w:rPr>
        <w:t>.</w:t>
      </w:r>
      <w:r w:rsidR="00D31B8B" w:rsidRPr="00413EFB">
        <w:rPr>
          <w:sz w:val="21"/>
          <w:szCs w:val="21"/>
          <w:lang w:val="en"/>
        </w:rPr>
        <w:t xml:space="preserve"> Students may only attempt the TEAS test two times during the application cycle.</w:t>
      </w:r>
    </w:p>
    <w:p w14:paraId="70B1EA68" w14:textId="68E80D00" w:rsidR="00902221" w:rsidRPr="00413EFB" w:rsidRDefault="00902221" w:rsidP="00064D52">
      <w:pPr>
        <w:pStyle w:val="ListParagraph"/>
        <w:numPr>
          <w:ilvl w:val="0"/>
          <w:numId w:val="8"/>
        </w:numPr>
        <w:rPr>
          <w:sz w:val="21"/>
          <w:szCs w:val="21"/>
          <w:lang w:val="en"/>
        </w:rPr>
      </w:pPr>
      <w:r w:rsidRPr="00413EFB">
        <w:rPr>
          <w:sz w:val="21"/>
          <w:szCs w:val="21"/>
          <w:lang w:val="en"/>
        </w:rPr>
        <w:t>One hundred (100) highly qualified junior level students are admitted each fall.</w:t>
      </w:r>
    </w:p>
    <w:p w14:paraId="721447EF" w14:textId="25C0C70D" w:rsidR="00F009CD" w:rsidRPr="00413EFB" w:rsidRDefault="00902221" w:rsidP="00064D52">
      <w:pPr>
        <w:pStyle w:val="ListParagraph"/>
        <w:numPr>
          <w:ilvl w:val="0"/>
          <w:numId w:val="8"/>
        </w:numPr>
        <w:rPr>
          <w:sz w:val="21"/>
          <w:szCs w:val="21"/>
          <w:lang w:val="en"/>
        </w:rPr>
      </w:pPr>
      <w:r w:rsidRPr="00413EFB">
        <w:rPr>
          <w:sz w:val="21"/>
          <w:szCs w:val="21"/>
          <w:lang w:val="en"/>
        </w:rPr>
        <w:t>To</w:t>
      </w:r>
      <w:r w:rsidR="00374C88" w:rsidRPr="00413EFB">
        <w:rPr>
          <w:sz w:val="21"/>
          <w:szCs w:val="21"/>
          <w:lang w:val="en"/>
        </w:rPr>
        <w:t xml:space="preserve"> </w:t>
      </w:r>
      <w:r w:rsidRPr="00413EFB">
        <w:rPr>
          <w:rFonts w:eastAsia="Times New Roman" w:cs="Times New Roman"/>
          <w:sz w:val="21"/>
          <w:szCs w:val="21"/>
          <w:lang w:val="en"/>
        </w:rPr>
        <w:t>graduate with a B.S.N., a student must successfully complete all nursing courses with a “C” or better in addition to completing all prerequisite courses</w:t>
      </w:r>
      <w:r w:rsidR="00374C88" w:rsidRPr="00413EFB">
        <w:rPr>
          <w:sz w:val="21"/>
          <w:szCs w:val="21"/>
          <w:lang w:val="en"/>
        </w:rPr>
        <w:t>.</w:t>
      </w:r>
    </w:p>
    <w:p w14:paraId="26421768" w14:textId="10248A1A" w:rsidR="00902221" w:rsidRPr="00413EFB" w:rsidRDefault="00902221" w:rsidP="00A74C8F">
      <w:pPr>
        <w:pStyle w:val="ListParagraph"/>
        <w:numPr>
          <w:ilvl w:val="0"/>
          <w:numId w:val="8"/>
        </w:numPr>
        <w:rPr>
          <w:sz w:val="21"/>
          <w:szCs w:val="21"/>
          <w:lang w:val="en"/>
        </w:rPr>
      </w:pPr>
      <w:r w:rsidRPr="00413EFB">
        <w:rPr>
          <w:sz w:val="21"/>
          <w:szCs w:val="21"/>
          <w:lang w:val="en"/>
        </w:rPr>
        <w:t xml:space="preserve">All </w:t>
      </w:r>
      <w:r w:rsidRPr="00413EFB">
        <w:rPr>
          <w:rFonts w:eastAsia="Times New Roman" w:cs="Times New Roman"/>
          <w:sz w:val="21"/>
          <w:szCs w:val="21"/>
          <w:lang w:val="en"/>
        </w:rPr>
        <w:t>students must have attained a 2.0 or higher Texas State University GPA with a minimum of a 2.50 GPA in the Nursing major to graduate.</w:t>
      </w:r>
    </w:p>
    <w:p w14:paraId="4CC1CA33" w14:textId="3FC2007F" w:rsidR="00F009CD" w:rsidRPr="00413EFB" w:rsidRDefault="00902221" w:rsidP="00A74C8F">
      <w:pPr>
        <w:pStyle w:val="ListParagraph"/>
        <w:numPr>
          <w:ilvl w:val="0"/>
          <w:numId w:val="8"/>
        </w:numPr>
        <w:rPr>
          <w:sz w:val="21"/>
          <w:szCs w:val="21"/>
          <w:lang w:val="en"/>
        </w:rPr>
      </w:pPr>
      <w:r w:rsidRPr="00413EFB">
        <w:rPr>
          <w:rFonts w:eastAsia="Times New Roman" w:cs="Times New Roman"/>
          <w:sz w:val="21"/>
          <w:szCs w:val="21"/>
          <w:lang w:val="en"/>
        </w:rPr>
        <w:t>All students must complete the B.S.N. program in three years from the time of first admission</w:t>
      </w:r>
      <w:r w:rsidR="0044372F" w:rsidRPr="00413EFB">
        <w:rPr>
          <w:rFonts w:eastAsia="Times New Roman" w:cs="Times New Roman"/>
          <w:sz w:val="21"/>
          <w:szCs w:val="21"/>
          <w:lang w:val="en"/>
        </w:rPr>
        <w:t>.</w:t>
      </w:r>
    </w:p>
    <w:p w14:paraId="556F998F" w14:textId="0BABEEF6" w:rsidR="005D055F" w:rsidRPr="00413EFB" w:rsidRDefault="00902221" w:rsidP="005D055F">
      <w:pPr>
        <w:pStyle w:val="ListParagraph"/>
        <w:numPr>
          <w:ilvl w:val="0"/>
          <w:numId w:val="8"/>
        </w:numPr>
        <w:rPr>
          <w:sz w:val="21"/>
          <w:szCs w:val="21"/>
          <w:lang w:val="en"/>
        </w:rPr>
      </w:pPr>
      <w:r w:rsidRPr="00413EFB">
        <w:rPr>
          <w:rFonts w:eastAsia="Times New Roman" w:cs="Times New Roman"/>
          <w:sz w:val="21"/>
          <w:szCs w:val="21"/>
          <w:lang w:val="en"/>
        </w:rPr>
        <w:t>Each nursing course is offered only once each academic year; therefore, progress in the program is delayed if the student fails a course. A student may repeat a nursing course only once.  Following a second nursing course failure or withdrawing from nursing courses, the student is dismissed from the nursing program, but not from Texas State University</w:t>
      </w:r>
      <w:r w:rsidR="0044372F" w:rsidRPr="00413EFB">
        <w:rPr>
          <w:rFonts w:eastAsia="Times New Roman" w:cs="Times New Roman"/>
          <w:sz w:val="21"/>
          <w:szCs w:val="21"/>
          <w:lang w:val="en"/>
        </w:rPr>
        <w:t>.</w:t>
      </w:r>
    </w:p>
    <w:p w14:paraId="5DFB18AD" w14:textId="77777777" w:rsidR="005D055F" w:rsidRPr="00413EFB" w:rsidRDefault="005D055F" w:rsidP="005D055F">
      <w:pPr>
        <w:pStyle w:val="ListParagraph"/>
        <w:ind w:left="720" w:firstLine="0"/>
        <w:rPr>
          <w:sz w:val="21"/>
          <w:szCs w:val="21"/>
          <w:lang w:val="en"/>
        </w:rPr>
      </w:pPr>
    </w:p>
    <w:p w14:paraId="677EF761" w14:textId="77777777" w:rsidR="005D055F" w:rsidRPr="00413EFB" w:rsidRDefault="005D055F" w:rsidP="005D055F">
      <w:pPr>
        <w:pStyle w:val="Heading2"/>
      </w:pPr>
      <w:r w:rsidRPr="00413EFB">
        <w:t>IMMUNIZATION AND BASIC LIFE SUPPORT</w:t>
      </w:r>
    </w:p>
    <w:p w14:paraId="49CCFFF6" w14:textId="78517192" w:rsidR="005D055F" w:rsidRPr="00413EFB" w:rsidRDefault="008A619A" w:rsidP="005D055F">
      <w:pPr>
        <w:pStyle w:val="BodyText"/>
      </w:pPr>
      <w:r w:rsidRPr="00413EFB">
        <w:t xml:space="preserve">It </w:t>
      </w:r>
      <w:r w:rsidR="00902221" w:rsidRPr="00413EFB">
        <w:t>is a policy of the College of Health Professions that each student will complete a Health Certificate and Immunization Test Form. These forms must be signed by a physician or licensed healthcare provider. Students must stay current on immunizations. Basic Life Support for Healthcare Professionals is also to be completed and remain current</w:t>
      </w:r>
      <w:r w:rsidRPr="00413EFB">
        <w:t>.</w:t>
      </w:r>
    </w:p>
    <w:p w14:paraId="0DD320DC" w14:textId="77777777" w:rsidR="005D055F" w:rsidRPr="00413EFB" w:rsidRDefault="005D055F" w:rsidP="005D055F">
      <w:pPr>
        <w:pStyle w:val="BodyText"/>
        <w:ind w:left="0"/>
        <w:rPr>
          <w:rStyle w:val="course-header"/>
          <w:lang w:val="en"/>
        </w:rPr>
      </w:pPr>
    </w:p>
    <w:p w14:paraId="6D49466B" w14:textId="77777777" w:rsidR="00413EFB" w:rsidRDefault="00413EFB">
      <w:pPr>
        <w:rPr>
          <w:rFonts w:ascii="Cambria" w:eastAsia="Cambria" w:hAnsi="Cambria" w:cs="Cambria"/>
          <w:sz w:val="21"/>
          <w:szCs w:val="21"/>
          <w:lang w:val="en" w:bidi="en-US"/>
        </w:rPr>
      </w:pPr>
      <w:r>
        <w:br w:type="page"/>
      </w:r>
    </w:p>
    <w:p w14:paraId="60DB9E3C" w14:textId="72C0E620" w:rsidR="005D055F" w:rsidRPr="00413EFB" w:rsidRDefault="005D055F" w:rsidP="005D055F">
      <w:pPr>
        <w:pStyle w:val="Heading2"/>
      </w:pPr>
      <w:r w:rsidRPr="00413EFB">
        <w:lastRenderedPageBreak/>
        <w:t>CRIMINAL BACKGROUND CHECK AND DRUG SCREENING</w:t>
      </w:r>
    </w:p>
    <w:p w14:paraId="22BF6CBE" w14:textId="2E2BC970" w:rsidR="008A619A" w:rsidRPr="00413EFB" w:rsidRDefault="00902221" w:rsidP="005D055F">
      <w:pPr>
        <w:pStyle w:val="BodyText"/>
      </w:pPr>
      <w:r w:rsidRPr="00413EFB">
        <w:t>The traditional BSN student will undergo two background checks. The first criminal background check conducted through the Board of Nursing is required prior to admission to the St. David’s School of Nursing at Texas State. The second background check, conducted by a third-party vendor, is required by our clinical partners and a valid social security number must be submitted Both traditional and RN to BSN students must complete the third-party background check and drug screen as part of the admission process. All nursing students are subject to random, or for cause, drug and alcohol screens</w:t>
      </w:r>
      <w:r w:rsidR="008A619A" w:rsidRPr="00413EFB">
        <w:t>.</w:t>
      </w:r>
    </w:p>
    <w:p w14:paraId="7EBDD6BB" w14:textId="77777777" w:rsidR="008A619A" w:rsidRPr="00413EFB" w:rsidRDefault="008A619A" w:rsidP="00902221">
      <w:pPr>
        <w:pStyle w:val="BodyText"/>
        <w:ind w:left="0"/>
        <w:rPr>
          <w:rStyle w:val="course-header"/>
        </w:rPr>
      </w:pPr>
    </w:p>
    <w:p w14:paraId="7932478D" w14:textId="272C7344" w:rsidR="005D055F" w:rsidRPr="00413EFB" w:rsidRDefault="005D055F" w:rsidP="005D055F">
      <w:pPr>
        <w:pStyle w:val="Heading2"/>
      </w:pPr>
      <w:r w:rsidRPr="00413EFB">
        <w:t>GRADUATION WITH HONORS</w:t>
      </w:r>
    </w:p>
    <w:p w14:paraId="25504A5E" w14:textId="3E8B185C" w:rsidR="005D055F" w:rsidRPr="00413EFB" w:rsidRDefault="002B6969" w:rsidP="005D055F">
      <w:pPr>
        <w:pStyle w:val="BodyText"/>
        <w:rPr>
          <w:lang w:val="en"/>
        </w:rPr>
      </w:pPr>
      <w:r w:rsidRPr="00413EFB">
        <w:rPr>
          <w:lang w:val="en"/>
        </w:rPr>
        <w:t xml:space="preserve">Students </w:t>
      </w:r>
      <w:r w:rsidR="005D055F" w:rsidRPr="00413EFB">
        <w:rPr>
          <w:lang w:val="en"/>
        </w:rPr>
        <w:t xml:space="preserve">earning a GPA of 3.40-3.59 will graduate </w:t>
      </w:r>
      <w:r w:rsidR="005D055F" w:rsidRPr="00413EFB">
        <w:rPr>
          <w:rStyle w:val="Emphasis"/>
          <w:lang w:val="en"/>
        </w:rPr>
        <w:t>cum laude</w:t>
      </w:r>
      <w:r w:rsidR="005D055F" w:rsidRPr="00413EFB">
        <w:rPr>
          <w:lang w:val="en"/>
        </w:rPr>
        <w:t xml:space="preserve">; 3.6-3.79 will graduate </w:t>
      </w:r>
      <w:r w:rsidR="005D055F" w:rsidRPr="00413EFB">
        <w:rPr>
          <w:rStyle w:val="Emphasis"/>
          <w:lang w:val="en"/>
        </w:rPr>
        <w:t>magna cum laude</w:t>
      </w:r>
      <w:r w:rsidR="005D055F" w:rsidRPr="00413EFB">
        <w:rPr>
          <w:lang w:val="en"/>
        </w:rPr>
        <w:t xml:space="preserve">; 3.8-4.0 will graduate </w:t>
      </w:r>
      <w:r w:rsidR="005D055F" w:rsidRPr="00413EFB">
        <w:rPr>
          <w:rStyle w:val="Emphasis"/>
          <w:lang w:val="en"/>
        </w:rPr>
        <w:t>summa cum laude</w:t>
      </w:r>
      <w:r w:rsidR="005D055F" w:rsidRPr="00413EFB">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1441BFB5" w14:textId="77777777" w:rsidR="005D055F" w:rsidRPr="00413EFB" w:rsidRDefault="005D055F" w:rsidP="005D055F">
      <w:pPr>
        <w:pStyle w:val="BodyText"/>
        <w:rPr>
          <w:lang w:val="en"/>
        </w:rPr>
      </w:pPr>
    </w:p>
    <w:p w14:paraId="39644823" w14:textId="77777777" w:rsidR="005D055F" w:rsidRPr="00413EFB" w:rsidRDefault="005D055F" w:rsidP="005D055F">
      <w:pPr>
        <w:pStyle w:val="BodyText"/>
        <w:rPr>
          <w:lang w:val="en"/>
        </w:rPr>
      </w:pPr>
      <w:r w:rsidRPr="00413EFB">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57304832" w14:textId="77777777" w:rsidR="005D055F" w:rsidRPr="00413EFB" w:rsidRDefault="005D055F" w:rsidP="005D055F">
      <w:pPr>
        <w:pStyle w:val="BodyText"/>
        <w:rPr>
          <w:lang w:val="en"/>
        </w:rPr>
      </w:pPr>
    </w:p>
    <w:p w14:paraId="660EB204" w14:textId="724E8C10" w:rsidR="002B6969" w:rsidRPr="00413EFB" w:rsidRDefault="005D055F" w:rsidP="005D055F">
      <w:pPr>
        <w:pStyle w:val="BodyText"/>
        <w:rPr>
          <w:lang w:val="en"/>
        </w:rPr>
      </w:pPr>
      <w:r w:rsidRPr="00413EFB">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2B6969" w:rsidRPr="00413EFB">
        <w:rPr>
          <w:lang w:val="en"/>
        </w:rPr>
        <w:t>.</w:t>
      </w:r>
    </w:p>
    <w:p w14:paraId="201DF94A" w14:textId="77777777" w:rsidR="005D055F" w:rsidRPr="00413EFB" w:rsidRDefault="005D055F" w:rsidP="005D055F">
      <w:pPr>
        <w:pStyle w:val="BodyText"/>
      </w:pPr>
    </w:p>
    <w:p w14:paraId="63AC76B8" w14:textId="77777777" w:rsidR="00413EFB" w:rsidRDefault="00413EFB">
      <w:pPr>
        <w:rPr>
          <w:rFonts w:ascii="Cambria" w:eastAsia="Cambria" w:hAnsi="Cambria" w:cs="Cambria"/>
          <w:sz w:val="21"/>
          <w:szCs w:val="21"/>
          <w:lang w:val="en" w:bidi="en-US"/>
        </w:rPr>
      </w:pPr>
      <w:r>
        <w:br w:type="page"/>
      </w:r>
    </w:p>
    <w:p w14:paraId="5C52341F" w14:textId="2F1F6D2F" w:rsidR="00E16D7C" w:rsidRPr="00413EFB" w:rsidRDefault="00E16D7C" w:rsidP="005D055F">
      <w:pPr>
        <w:pStyle w:val="Heading2"/>
        <w:rPr>
          <w:b/>
        </w:rPr>
      </w:pPr>
      <w:r w:rsidRPr="00413EFB">
        <w:lastRenderedPageBreak/>
        <w:t>UNIVERSITY ADMISSION:</w:t>
      </w:r>
    </w:p>
    <w:p w14:paraId="5D865DEE" w14:textId="77777777" w:rsidR="005D055F" w:rsidRPr="00413EFB" w:rsidRDefault="00E16D7C" w:rsidP="005D055F">
      <w:pPr>
        <w:pStyle w:val="ListParagraph"/>
        <w:numPr>
          <w:ilvl w:val="0"/>
          <w:numId w:val="13"/>
        </w:numPr>
        <w:spacing w:before="0"/>
        <w:rPr>
          <w:sz w:val="21"/>
          <w:szCs w:val="21"/>
        </w:rPr>
      </w:pPr>
      <w:r w:rsidRPr="00413EFB">
        <w:rPr>
          <w:sz w:val="21"/>
          <w:szCs w:val="21"/>
        </w:rPr>
        <w:t xml:space="preserve">Submit a completed </w:t>
      </w:r>
      <w:hyperlink r:id="rId10" w:history="1">
        <w:r w:rsidRPr="00413EFB">
          <w:rPr>
            <w:rStyle w:val="Hyperlink"/>
            <w:color w:val="auto"/>
            <w:sz w:val="21"/>
            <w:szCs w:val="21"/>
            <w:u w:val="none"/>
          </w:rPr>
          <w:t>application</w:t>
        </w:r>
      </w:hyperlink>
      <w:r w:rsidRPr="00413EFB">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413EFB">
          <w:rPr>
            <w:sz w:val="21"/>
            <w:szCs w:val="21"/>
          </w:rPr>
          <w:t>priority date.</w:t>
        </w:r>
      </w:hyperlink>
    </w:p>
    <w:p w14:paraId="57B0A9D3" w14:textId="1272E9F7" w:rsidR="0059611A" w:rsidRPr="00413EFB" w:rsidRDefault="0059611A" w:rsidP="005D055F">
      <w:pPr>
        <w:pStyle w:val="ListParagraph"/>
        <w:numPr>
          <w:ilvl w:val="0"/>
          <w:numId w:val="13"/>
        </w:numPr>
        <w:spacing w:before="0"/>
        <w:rPr>
          <w:sz w:val="21"/>
          <w:szCs w:val="21"/>
        </w:rPr>
      </w:pPr>
      <w:r w:rsidRPr="00413EFB">
        <w:rPr>
          <w:sz w:val="21"/>
          <w:szCs w:val="21"/>
        </w:rPr>
        <w:t xml:space="preserve">Students with </w:t>
      </w:r>
      <w:r w:rsidRPr="00413EFB">
        <w:rPr>
          <w:b/>
          <w:bCs/>
          <w:sz w:val="21"/>
          <w:szCs w:val="21"/>
        </w:rPr>
        <w:t>1-15 transferable hours</w:t>
      </w:r>
      <w:r w:rsidRPr="00413EFB">
        <w:rPr>
          <w:sz w:val="21"/>
          <w:szCs w:val="21"/>
        </w:rPr>
        <w:t xml:space="preserve"> must have a minimum 2.0 GPA in all transferable course work and meet </w:t>
      </w:r>
      <w:hyperlink r:id="rId12">
        <w:r w:rsidRPr="00413EFB">
          <w:rPr>
            <w:sz w:val="21"/>
            <w:szCs w:val="21"/>
          </w:rPr>
          <w:t xml:space="preserve">freshman admission standards. </w:t>
        </w:r>
      </w:hyperlink>
      <w:r w:rsidRPr="00413EFB">
        <w:rPr>
          <w:sz w:val="21"/>
          <w:szCs w:val="21"/>
        </w:rPr>
        <w:t xml:space="preserve">Students with </w:t>
      </w:r>
      <w:r w:rsidRPr="00413EFB">
        <w:rPr>
          <w:b/>
          <w:bCs/>
          <w:sz w:val="21"/>
          <w:szCs w:val="21"/>
        </w:rPr>
        <w:t>16-29 transferable hours</w:t>
      </w:r>
      <w:r w:rsidRPr="00413EFB">
        <w:rPr>
          <w:sz w:val="21"/>
          <w:szCs w:val="21"/>
        </w:rPr>
        <w:t xml:space="preserve"> must have a minimum 2.5 GPA in all transferable course work. Students with </w:t>
      </w:r>
      <w:r w:rsidRPr="00413EFB">
        <w:rPr>
          <w:b/>
          <w:bCs/>
          <w:sz w:val="21"/>
          <w:szCs w:val="21"/>
        </w:rPr>
        <w:t>30 or more transferable hours</w:t>
      </w:r>
      <w:r w:rsidRPr="00413EFB">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413EFB" w:rsidRDefault="00E16D7C" w:rsidP="005D055F">
      <w:pPr>
        <w:pStyle w:val="BodyText"/>
        <w:ind w:left="0"/>
      </w:pPr>
    </w:p>
    <w:p w14:paraId="28E65FED" w14:textId="64B69CAF" w:rsidR="00BD3CB6" w:rsidRPr="00413EFB" w:rsidRDefault="00E16D7C" w:rsidP="005D055F">
      <w:pPr>
        <w:pStyle w:val="BodyText"/>
        <w:ind w:left="0"/>
      </w:pPr>
      <w:r w:rsidRPr="00413EFB">
        <w:t xml:space="preserve">Students transferring to Texas State from a community college may elect to follow the </w:t>
      </w:r>
      <w:hyperlink r:id="rId13">
        <w:r w:rsidRPr="00413EFB">
          <w:rPr>
            <w:color w:val="0000FF"/>
            <w:u w:val="single"/>
          </w:rPr>
          <w:t>Texas State Undergraduate Catalog</w:t>
        </w:r>
        <w:r w:rsidRPr="00413EFB">
          <w:rPr>
            <w:color w:val="0000FF"/>
          </w:rPr>
          <w:t xml:space="preserve"> </w:t>
        </w:r>
      </w:hyperlink>
      <w:r w:rsidRPr="00413EFB">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413EFB">
        <w:rPr>
          <w:spacing w:val="-7"/>
        </w:rPr>
        <w:t xml:space="preserve"> </w:t>
      </w:r>
      <w:r w:rsidRPr="00413EFB">
        <w:t>information.</w:t>
      </w:r>
      <w:bookmarkStart w:id="0" w:name="FOR_MORE_INFORMATION,_CONTACT:"/>
      <w:bookmarkEnd w:id="0"/>
    </w:p>
    <w:p w14:paraId="7788D15A" w14:textId="2A96DE12" w:rsidR="008A619A" w:rsidRPr="00413EFB" w:rsidRDefault="008A619A" w:rsidP="00BC4AE8">
      <w:pPr>
        <w:pStyle w:val="BodyText"/>
        <w:ind w:left="0"/>
      </w:pPr>
    </w:p>
    <w:p w14:paraId="6E45D22D" w14:textId="4A25D843" w:rsidR="00E16D7C" w:rsidRPr="00413EFB" w:rsidRDefault="00E16D7C" w:rsidP="003722F6">
      <w:pPr>
        <w:pStyle w:val="Heading2"/>
        <w:rPr>
          <w:b/>
          <w:bCs/>
        </w:rPr>
      </w:pPr>
      <w:r w:rsidRPr="00413EFB">
        <w:t>FOR MORE INFORMATION, CONTACT:</w:t>
      </w:r>
    </w:p>
    <w:p w14:paraId="079D09FA" w14:textId="77777777" w:rsidR="00E16D7C" w:rsidRPr="00413EFB" w:rsidRDefault="00E16D7C" w:rsidP="00E16D7C">
      <w:pPr>
        <w:pStyle w:val="BodyText"/>
        <w:ind w:left="0"/>
      </w:pPr>
      <w:r w:rsidRPr="00413EFB">
        <w:t xml:space="preserve">Office of Undergraduate Admissions </w:t>
      </w:r>
    </w:p>
    <w:p w14:paraId="2E947897" w14:textId="5B3CD741" w:rsidR="00E16D7C" w:rsidRPr="00413EFB" w:rsidRDefault="00E16D7C" w:rsidP="00E16D7C">
      <w:pPr>
        <w:pStyle w:val="BodyText"/>
        <w:ind w:left="0"/>
      </w:pPr>
      <w:r w:rsidRPr="00413EFB">
        <w:t>Texas State University</w:t>
      </w:r>
    </w:p>
    <w:p w14:paraId="481ACFC0" w14:textId="47A0CB3F" w:rsidR="00BD3CB6" w:rsidRPr="00413EFB" w:rsidRDefault="00BD3CB6" w:rsidP="00E16D7C">
      <w:pPr>
        <w:pStyle w:val="BodyText"/>
        <w:ind w:left="0"/>
      </w:pPr>
      <w:r w:rsidRPr="00413EFB">
        <w:rPr>
          <w:rFonts w:eastAsia="MS Mincho" w:cs="Times New Roman"/>
        </w:rPr>
        <w:t>Richard A. Castro Undergraduate Admissions Center</w:t>
      </w:r>
    </w:p>
    <w:p w14:paraId="10E2F83F" w14:textId="77777777" w:rsidR="00E16D7C" w:rsidRPr="00413EFB" w:rsidRDefault="00E16D7C" w:rsidP="00E16D7C">
      <w:pPr>
        <w:pStyle w:val="BodyText"/>
        <w:ind w:left="0"/>
      </w:pPr>
      <w:r w:rsidRPr="00413EFB">
        <w:t>429 N. Guadalupe St.</w:t>
      </w:r>
    </w:p>
    <w:p w14:paraId="6E5A55FC" w14:textId="77777777" w:rsidR="00E16D7C" w:rsidRPr="00413EFB" w:rsidRDefault="00E16D7C" w:rsidP="00E16D7C">
      <w:pPr>
        <w:pStyle w:val="BodyText"/>
        <w:ind w:left="0"/>
      </w:pPr>
      <w:r w:rsidRPr="00413EFB">
        <w:t>San Marcos, Texas 78666 512.245.2364</w:t>
      </w:r>
    </w:p>
    <w:p w14:paraId="1AA1A13B" w14:textId="79A14FC6" w:rsidR="00E16D7C" w:rsidRPr="00413EFB" w:rsidRDefault="00413EFB" w:rsidP="00E16D7C">
      <w:pPr>
        <w:pStyle w:val="BodyText"/>
        <w:ind w:left="0"/>
      </w:pPr>
      <w:hyperlink r:id="rId14" w:history="1">
        <w:r w:rsidR="0059611A" w:rsidRPr="00413EFB">
          <w:rPr>
            <w:rStyle w:val="Hyperlink"/>
          </w:rPr>
          <w:t>https://www.admissions.txstate.edu/</w:t>
        </w:r>
      </w:hyperlink>
    </w:p>
    <w:p w14:paraId="45B31180" w14:textId="77777777" w:rsidR="00E16D7C" w:rsidRPr="00413EFB" w:rsidRDefault="00E16D7C" w:rsidP="00BD3CB6">
      <w:pPr>
        <w:pStyle w:val="BodyText"/>
        <w:ind w:left="0"/>
      </w:pPr>
    </w:p>
    <w:p w14:paraId="2B881A74" w14:textId="77777777" w:rsidR="0059611A" w:rsidRPr="00413EFB" w:rsidRDefault="00BD3CB6" w:rsidP="00BD3CB6">
      <w:pPr>
        <w:spacing w:after="0" w:line="240" w:lineRule="auto"/>
        <w:rPr>
          <w:rFonts w:ascii="Cambria" w:eastAsia="MS Mincho" w:hAnsi="Cambria" w:cs="Times New Roman"/>
          <w:sz w:val="21"/>
          <w:szCs w:val="21"/>
        </w:rPr>
      </w:pPr>
      <w:r w:rsidRPr="00413EFB">
        <w:rPr>
          <w:rFonts w:ascii="Cambria" w:eastAsia="MS Mincho" w:hAnsi="Cambria" w:cs="Times New Roman"/>
          <w:sz w:val="21"/>
          <w:szCs w:val="21"/>
        </w:rPr>
        <w:t>College of Health Professions</w:t>
      </w:r>
      <w:r w:rsidR="0059611A" w:rsidRPr="00413EFB">
        <w:rPr>
          <w:rFonts w:ascii="Cambria" w:eastAsia="Cambria" w:hAnsi="Cambria" w:cs="Times New Roman"/>
          <w:sz w:val="21"/>
          <w:szCs w:val="21"/>
        </w:rPr>
        <w:t xml:space="preserve"> </w:t>
      </w:r>
      <w:r w:rsidRPr="00413EFB">
        <w:rPr>
          <w:rFonts w:ascii="Cambria" w:eastAsia="MS Mincho" w:hAnsi="Cambria" w:cs="Times New Roman"/>
          <w:sz w:val="21"/>
          <w:szCs w:val="21"/>
        </w:rPr>
        <w:t>Advising Center</w:t>
      </w:r>
    </w:p>
    <w:p w14:paraId="6B2AF075" w14:textId="22E0F79E" w:rsidR="00BD3CB6" w:rsidRPr="00413EFB" w:rsidRDefault="00BD3CB6" w:rsidP="00BD3CB6">
      <w:pPr>
        <w:spacing w:after="0" w:line="240" w:lineRule="auto"/>
        <w:rPr>
          <w:rFonts w:ascii="Cambria" w:eastAsia="Cambria" w:hAnsi="Cambria" w:cs="Times New Roman"/>
          <w:sz w:val="21"/>
          <w:szCs w:val="21"/>
        </w:rPr>
      </w:pPr>
      <w:r w:rsidRPr="00413EFB">
        <w:rPr>
          <w:rFonts w:ascii="Cambria" w:eastAsia="MS Mincho" w:hAnsi="Cambria" w:cs="Times New Roman"/>
          <w:sz w:val="21"/>
          <w:szCs w:val="21"/>
        </w:rPr>
        <w:t xml:space="preserve">Encino Hall </w:t>
      </w:r>
      <w:r w:rsidR="00374C88" w:rsidRPr="00413EFB">
        <w:rPr>
          <w:rFonts w:ascii="Cambria" w:eastAsia="MS Mincho" w:hAnsi="Cambria" w:cs="Times New Roman"/>
          <w:sz w:val="21"/>
          <w:szCs w:val="21"/>
        </w:rPr>
        <w:t>302</w:t>
      </w:r>
    </w:p>
    <w:p w14:paraId="6957B555" w14:textId="77777777" w:rsidR="00BD3CB6" w:rsidRPr="00413EFB" w:rsidRDefault="00BD3CB6" w:rsidP="00BD3CB6">
      <w:pPr>
        <w:spacing w:after="0" w:line="240" w:lineRule="auto"/>
        <w:rPr>
          <w:rFonts w:ascii="Cambria" w:eastAsia="MS Mincho" w:hAnsi="Cambria" w:cs="Times New Roman"/>
          <w:sz w:val="21"/>
          <w:szCs w:val="21"/>
        </w:rPr>
      </w:pPr>
      <w:r w:rsidRPr="00413EFB">
        <w:rPr>
          <w:rFonts w:ascii="Cambria" w:eastAsia="MS Mincho" w:hAnsi="Cambria" w:cs="Times New Roman"/>
          <w:sz w:val="21"/>
          <w:szCs w:val="21"/>
        </w:rPr>
        <w:t>512.245.3506</w:t>
      </w:r>
    </w:p>
    <w:p w14:paraId="70FCD3CF" w14:textId="7C4A1130" w:rsidR="004F70F6" w:rsidRPr="00413EFB" w:rsidRDefault="00413EFB" w:rsidP="00BC4AE8">
      <w:pPr>
        <w:spacing w:after="0" w:line="240" w:lineRule="auto"/>
        <w:rPr>
          <w:rStyle w:val="Hyperlink"/>
          <w:rFonts w:ascii="Cambria" w:eastAsia="MS Mincho" w:hAnsi="Cambria" w:cs="Times New Roman"/>
          <w:sz w:val="21"/>
          <w:szCs w:val="21"/>
        </w:rPr>
      </w:pPr>
      <w:hyperlink r:id="rId15" w:history="1">
        <w:r w:rsidR="0059611A" w:rsidRPr="00413EFB">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5AA579BA" w:rsidR="00E16D7C" w:rsidRPr="00E16D7C" w:rsidRDefault="00D31B8B" w:rsidP="00E16D7C">
      <w:pPr>
        <w:spacing w:after="0" w:line="240" w:lineRule="auto"/>
        <w:jc w:val="right"/>
        <w:rPr>
          <w:rFonts w:ascii="Cambria" w:hAnsi="Cambria"/>
          <w:b/>
          <w:sz w:val="17"/>
        </w:rPr>
      </w:pPr>
      <w:r>
        <w:rPr>
          <w:rFonts w:ascii="Cambria" w:hAnsi="Cambria"/>
          <w:b/>
          <w:sz w:val="17"/>
        </w:rPr>
        <w:t>JULY 2020</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6"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7"/>
  </w:num>
  <w:num w:numId="3">
    <w:abstractNumId w:val="11"/>
  </w:num>
  <w:num w:numId="4">
    <w:abstractNumId w:val="8"/>
  </w:num>
  <w:num w:numId="5">
    <w:abstractNumId w:val="4"/>
  </w:num>
  <w:num w:numId="6">
    <w:abstractNumId w:val="10"/>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57B1F"/>
    <w:rsid w:val="000A728A"/>
    <w:rsid w:val="000B57DE"/>
    <w:rsid w:val="00202EC2"/>
    <w:rsid w:val="002B6969"/>
    <w:rsid w:val="002C76A1"/>
    <w:rsid w:val="002F3ADE"/>
    <w:rsid w:val="00335866"/>
    <w:rsid w:val="003722F6"/>
    <w:rsid w:val="00374C88"/>
    <w:rsid w:val="003C4C25"/>
    <w:rsid w:val="003E6A59"/>
    <w:rsid w:val="00413EFB"/>
    <w:rsid w:val="0044372F"/>
    <w:rsid w:val="00466EA5"/>
    <w:rsid w:val="004F70F6"/>
    <w:rsid w:val="004F744D"/>
    <w:rsid w:val="0059611A"/>
    <w:rsid w:val="005D055F"/>
    <w:rsid w:val="006F7932"/>
    <w:rsid w:val="00792CAE"/>
    <w:rsid w:val="007D663C"/>
    <w:rsid w:val="00803AB3"/>
    <w:rsid w:val="008A619A"/>
    <w:rsid w:val="008B33C2"/>
    <w:rsid w:val="008C71B2"/>
    <w:rsid w:val="00902221"/>
    <w:rsid w:val="0091007D"/>
    <w:rsid w:val="00913D52"/>
    <w:rsid w:val="009D4A85"/>
    <w:rsid w:val="00A66058"/>
    <w:rsid w:val="00AB1F6C"/>
    <w:rsid w:val="00AC4E0E"/>
    <w:rsid w:val="00AF7A21"/>
    <w:rsid w:val="00B17390"/>
    <w:rsid w:val="00BC4AE8"/>
    <w:rsid w:val="00BD3CB6"/>
    <w:rsid w:val="00C44F3A"/>
    <w:rsid w:val="00CC42A3"/>
    <w:rsid w:val="00D31B8B"/>
    <w:rsid w:val="00D50567"/>
    <w:rsid w:val="00D55EA6"/>
    <w:rsid w:val="00DC3A67"/>
    <w:rsid w:val="00E16D7C"/>
    <w:rsid w:val="00E41476"/>
    <w:rsid w:val="00E50290"/>
    <w:rsid w:val="00F009CD"/>
    <w:rsid w:val="00F35973"/>
    <w:rsid w:val="00F42A6A"/>
    <w:rsid w:val="00F9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nursing.txstate.edu/"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6482-E09E-4E47-8BEF-135CD5EA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8</cp:revision>
  <cp:lastPrinted>2019-02-13T14:43:00Z</cp:lastPrinted>
  <dcterms:created xsi:type="dcterms:W3CDTF">2019-10-29T16:29:00Z</dcterms:created>
  <dcterms:modified xsi:type="dcterms:W3CDTF">2020-07-30T21:41:00Z</dcterms:modified>
</cp:coreProperties>
</file>