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828DE" w14:textId="77777777" w:rsidR="0066652F" w:rsidRDefault="007D079C" w:rsidP="00F30859">
      <w:pPr>
        <w:suppressLineNumbers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Author</w:t>
      </w:r>
      <w:r>
        <w:rPr>
          <w:rFonts w:ascii="Courier New" w:hAnsi="Courier New" w:cs="Courier New"/>
          <w:b/>
          <w:sz w:val="24"/>
        </w:rPr>
        <w:br/>
      </w:r>
      <w:r>
        <w:rPr>
          <w:rFonts w:ascii="Courier New" w:hAnsi="Courier New" w:cs="Courier New"/>
          <w:sz w:val="24"/>
        </w:rPr>
        <w:t>Senator Nieves, Preston</w:t>
      </w:r>
      <w:r w:rsidR="00B055EA">
        <w:rPr>
          <w:rFonts w:ascii="Courier New" w:hAnsi="Courier New" w:cs="Courier New"/>
          <w:sz w:val="24"/>
        </w:rPr>
        <w:t xml:space="preserve"> – Director of Finance</w:t>
      </w:r>
    </w:p>
    <w:p w14:paraId="0A3828DF" w14:textId="77777777" w:rsidR="00C23591" w:rsidRDefault="007D079C" w:rsidP="00F30859">
      <w:pPr>
        <w:suppressLineNumbers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Sponsors</w:t>
      </w:r>
      <w:r>
        <w:rPr>
          <w:rFonts w:ascii="Courier New" w:hAnsi="Courier New" w:cs="Courier New"/>
          <w:b/>
          <w:sz w:val="24"/>
        </w:rPr>
        <w:br/>
      </w:r>
      <w:r w:rsidRPr="00C23591">
        <w:rPr>
          <w:rFonts w:ascii="Courier New" w:hAnsi="Courier New" w:cs="Courier New"/>
          <w:sz w:val="24"/>
        </w:rPr>
        <w:t>Senator Schoonmaker, Kalee</w:t>
      </w:r>
    </w:p>
    <w:p w14:paraId="0A3828E0" w14:textId="77777777" w:rsidR="00C23591" w:rsidRDefault="007D079C" w:rsidP="00F30859">
      <w:pPr>
        <w:suppressLineNumbers/>
        <w:rPr>
          <w:rFonts w:ascii="Courier New" w:hAnsi="Courier New" w:cs="Courier New"/>
          <w:sz w:val="24"/>
        </w:rPr>
      </w:pPr>
      <w:r w:rsidRPr="00C23591">
        <w:rPr>
          <w:rFonts w:ascii="Courier New" w:hAnsi="Courier New" w:cs="Courier New"/>
          <w:sz w:val="24"/>
        </w:rPr>
        <w:t>Senator Cleveland, Jacob</w:t>
      </w:r>
    </w:p>
    <w:p w14:paraId="0A3828E1" w14:textId="627B5428" w:rsidR="00C23591" w:rsidRDefault="007D079C" w:rsidP="00F30859">
      <w:pPr>
        <w:suppressLineNumbers/>
        <w:rPr>
          <w:rFonts w:ascii="Courier New" w:hAnsi="Courier New" w:cs="Courier New"/>
          <w:sz w:val="24"/>
        </w:rPr>
      </w:pPr>
      <w:r w:rsidRPr="00C23591">
        <w:rPr>
          <w:rFonts w:ascii="Courier New" w:hAnsi="Courier New" w:cs="Courier New"/>
          <w:sz w:val="24"/>
        </w:rPr>
        <w:t>Senator Camargo, Eduardo</w:t>
      </w:r>
    </w:p>
    <w:p w14:paraId="0A3828E2" w14:textId="6B147429" w:rsidR="00C415EA" w:rsidRDefault="007D079C" w:rsidP="00F30859">
      <w:pPr>
        <w:suppressLineNumbers/>
        <w:jc w:val="center"/>
        <w:rPr>
          <w:rFonts w:ascii="Courier New" w:hAnsi="Courier New" w:cs="Courier New"/>
          <w:b/>
          <w:sz w:val="24"/>
        </w:rPr>
      </w:pPr>
      <w:bookmarkStart w:id="0" w:name="_GoBack"/>
      <w:bookmarkEnd w:id="0"/>
      <w:r>
        <w:rPr>
          <w:rFonts w:ascii="Courier New" w:hAnsi="Courier New" w:cs="Courier New"/>
          <w:b/>
          <w:sz w:val="24"/>
        </w:rPr>
        <w:t xml:space="preserve">A Resolution – </w:t>
      </w:r>
    </w:p>
    <w:p w14:paraId="0A3828E3" w14:textId="77777777" w:rsidR="00C415EA" w:rsidRPr="00F30859" w:rsidRDefault="007D079C" w:rsidP="00F30859">
      <w:pPr>
        <w:suppressLineNumbers/>
        <w:rPr>
          <w:rFonts w:ascii="Courier New" w:hAnsi="Courier New" w:cs="Courier New"/>
          <w:b/>
          <w:sz w:val="24"/>
        </w:rPr>
      </w:pPr>
      <w:r w:rsidRPr="00F30859">
        <w:rPr>
          <w:rFonts w:ascii="Courier New" w:hAnsi="Courier New" w:cs="Courier New"/>
          <w:b/>
          <w:sz w:val="24"/>
        </w:rPr>
        <w:t>To be entitled “</w:t>
      </w:r>
      <w:r w:rsidRPr="00F30859">
        <w:rPr>
          <w:rFonts w:ascii="Courier New" w:hAnsi="Courier New" w:cs="Courier New"/>
          <w:b/>
          <w:sz w:val="24"/>
          <w:u w:val="single"/>
        </w:rPr>
        <w:t xml:space="preserve">A Resolution Condemning the use of Violence and Fear Mongering to </w:t>
      </w:r>
      <w:r w:rsidR="00F30859" w:rsidRPr="00F30859">
        <w:rPr>
          <w:rFonts w:ascii="Courier New" w:hAnsi="Courier New" w:cs="Courier New"/>
          <w:b/>
          <w:sz w:val="24"/>
          <w:u w:val="single"/>
        </w:rPr>
        <w:t>A</w:t>
      </w:r>
      <w:r w:rsidRPr="00F30859">
        <w:rPr>
          <w:rFonts w:ascii="Courier New" w:hAnsi="Courier New" w:cs="Courier New"/>
          <w:b/>
          <w:sz w:val="24"/>
          <w:u w:val="single"/>
        </w:rPr>
        <w:t xml:space="preserve">chieve </w:t>
      </w:r>
      <w:r w:rsidR="00F30859" w:rsidRPr="00F30859">
        <w:rPr>
          <w:rFonts w:ascii="Courier New" w:hAnsi="Courier New" w:cs="Courier New"/>
          <w:b/>
          <w:sz w:val="24"/>
          <w:u w:val="single"/>
        </w:rPr>
        <w:t>P</w:t>
      </w:r>
      <w:r w:rsidRPr="00F30859">
        <w:rPr>
          <w:rFonts w:ascii="Courier New" w:hAnsi="Courier New" w:cs="Courier New"/>
          <w:b/>
          <w:sz w:val="24"/>
          <w:u w:val="single"/>
        </w:rPr>
        <w:t xml:space="preserve">olitical </w:t>
      </w:r>
      <w:r w:rsidR="00F30859" w:rsidRPr="00F30859">
        <w:rPr>
          <w:rFonts w:ascii="Courier New" w:hAnsi="Courier New" w:cs="Courier New"/>
          <w:b/>
          <w:sz w:val="24"/>
          <w:u w:val="single"/>
        </w:rPr>
        <w:t>G</w:t>
      </w:r>
      <w:r w:rsidRPr="00F30859">
        <w:rPr>
          <w:rFonts w:ascii="Courier New" w:hAnsi="Courier New" w:cs="Courier New"/>
          <w:b/>
          <w:sz w:val="24"/>
          <w:u w:val="single"/>
        </w:rPr>
        <w:t>oals</w:t>
      </w:r>
      <w:r w:rsidR="009E4978" w:rsidRPr="00F30859">
        <w:rPr>
          <w:rFonts w:ascii="Courier New" w:hAnsi="Courier New" w:cs="Courier New"/>
          <w:b/>
          <w:sz w:val="24"/>
        </w:rPr>
        <w:t>”, addressing the campus political climate and its associated challenges regarding free speech</w:t>
      </w:r>
    </w:p>
    <w:p w14:paraId="0A3828E4" w14:textId="77777777" w:rsidR="00C415EA" w:rsidRDefault="00C415EA" w:rsidP="00F30859">
      <w:pPr>
        <w:suppressLineNumbers/>
        <w:rPr>
          <w:rFonts w:ascii="Courier New" w:hAnsi="Courier New" w:cs="Courier New"/>
          <w:sz w:val="24"/>
        </w:rPr>
      </w:pPr>
    </w:p>
    <w:p w14:paraId="0A3828E5" w14:textId="77777777" w:rsidR="004500DB" w:rsidRDefault="007D079C" w:rsidP="00F30859">
      <w:pPr>
        <w:spacing w:line="480" w:lineRule="auto"/>
        <w:ind w:left="1440" w:hanging="144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WHEREAS</w:t>
      </w:r>
      <w:r w:rsidR="00F30859">
        <w:rPr>
          <w:rFonts w:ascii="Courier New" w:hAnsi="Courier New" w:cs="Courier New"/>
          <w:b/>
          <w:sz w:val="24"/>
        </w:rPr>
        <w:t>:</w:t>
      </w:r>
      <w:r w:rsidR="00F30859"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sz w:val="24"/>
        </w:rPr>
        <w:t>Texas State University, as an institut</w:t>
      </w:r>
      <w:r w:rsidR="00426539">
        <w:rPr>
          <w:rFonts w:ascii="Courier New" w:hAnsi="Courier New" w:cs="Courier New"/>
          <w:sz w:val="24"/>
        </w:rPr>
        <w:t>ion</w:t>
      </w:r>
      <w:r>
        <w:rPr>
          <w:rFonts w:ascii="Courier New" w:hAnsi="Courier New" w:cs="Courier New"/>
          <w:sz w:val="24"/>
        </w:rPr>
        <w:t xml:space="preserve"> of </w:t>
      </w:r>
      <w:r w:rsidR="009500CF">
        <w:rPr>
          <w:rFonts w:ascii="Courier New" w:hAnsi="Courier New" w:cs="Courier New"/>
          <w:sz w:val="24"/>
        </w:rPr>
        <w:t>h</w:t>
      </w:r>
      <w:r>
        <w:rPr>
          <w:rFonts w:ascii="Courier New" w:hAnsi="Courier New" w:cs="Courier New"/>
          <w:sz w:val="24"/>
        </w:rPr>
        <w:t xml:space="preserve">igher </w:t>
      </w:r>
      <w:r w:rsidR="009500CF">
        <w:rPr>
          <w:rFonts w:ascii="Courier New" w:hAnsi="Courier New" w:cs="Courier New"/>
          <w:sz w:val="24"/>
        </w:rPr>
        <w:t>e</w:t>
      </w:r>
      <w:r>
        <w:rPr>
          <w:rFonts w:ascii="Courier New" w:hAnsi="Courier New" w:cs="Courier New"/>
          <w:sz w:val="24"/>
        </w:rPr>
        <w:t xml:space="preserve">ducation, </w:t>
      </w:r>
      <w:r w:rsidR="008567E3">
        <w:rPr>
          <w:rFonts w:ascii="Courier New" w:hAnsi="Courier New" w:cs="Courier New"/>
          <w:sz w:val="24"/>
        </w:rPr>
        <w:t xml:space="preserve">is responsible for providing </w:t>
      </w:r>
      <w:r w:rsidR="00211BE6">
        <w:rPr>
          <w:rFonts w:ascii="Courier New" w:hAnsi="Courier New" w:cs="Courier New"/>
          <w:sz w:val="24"/>
        </w:rPr>
        <w:t>a safe environment</w:t>
      </w:r>
      <w:r>
        <w:rPr>
          <w:rFonts w:ascii="Courier New" w:hAnsi="Courier New" w:cs="Courier New"/>
          <w:sz w:val="24"/>
        </w:rPr>
        <w:t xml:space="preserve"> where diverse opinions can be discussed and where all perspectives may be introduced into the free market of ideas. Recognizing that this includes political speech, highly controversial statements, </w:t>
      </w:r>
      <w:r>
        <w:rPr>
          <w:rFonts w:ascii="Courier New" w:hAnsi="Courier New" w:cs="Courier New"/>
          <w:sz w:val="24"/>
        </w:rPr>
        <w:t>and</w:t>
      </w:r>
      <w:r w:rsidR="008567E3">
        <w:rPr>
          <w:rFonts w:ascii="Courier New" w:hAnsi="Courier New" w:cs="Courier New"/>
          <w:sz w:val="24"/>
        </w:rPr>
        <w:t>,</w:t>
      </w:r>
      <w:r>
        <w:rPr>
          <w:rFonts w:ascii="Courier New" w:hAnsi="Courier New" w:cs="Courier New"/>
          <w:sz w:val="24"/>
        </w:rPr>
        <w:t xml:space="preserve"> </w:t>
      </w:r>
      <w:r w:rsidR="008567E3">
        <w:rPr>
          <w:rFonts w:ascii="Courier New" w:hAnsi="Courier New" w:cs="Courier New"/>
          <w:sz w:val="24"/>
        </w:rPr>
        <w:t>at times,</w:t>
      </w:r>
      <w:r>
        <w:rPr>
          <w:rFonts w:ascii="Courier New" w:hAnsi="Courier New" w:cs="Courier New"/>
          <w:sz w:val="24"/>
        </w:rPr>
        <w:t xml:space="preserve"> </w:t>
      </w:r>
      <w:r w:rsidR="008567E3">
        <w:rPr>
          <w:rFonts w:ascii="Courier New" w:hAnsi="Courier New" w:cs="Courier New"/>
          <w:sz w:val="24"/>
        </w:rPr>
        <w:t>ideas</w:t>
      </w:r>
      <w:r>
        <w:rPr>
          <w:rFonts w:ascii="Courier New" w:hAnsi="Courier New" w:cs="Courier New"/>
          <w:sz w:val="24"/>
        </w:rPr>
        <w:t xml:space="preserve"> which </w:t>
      </w:r>
      <w:r w:rsidR="008567E3">
        <w:rPr>
          <w:rFonts w:ascii="Courier New" w:hAnsi="Courier New" w:cs="Courier New"/>
          <w:sz w:val="24"/>
        </w:rPr>
        <w:t xml:space="preserve">may be perceived by some as being </w:t>
      </w:r>
      <w:r>
        <w:rPr>
          <w:rFonts w:ascii="Courier New" w:hAnsi="Courier New" w:cs="Courier New"/>
          <w:sz w:val="24"/>
        </w:rPr>
        <w:t>offensive</w:t>
      </w:r>
      <w:r w:rsidR="009606E1">
        <w:rPr>
          <w:rFonts w:ascii="Courier New" w:hAnsi="Courier New" w:cs="Courier New"/>
          <w:sz w:val="24"/>
        </w:rPr>
        <w:t>. The Student Government of Texas State University</w:t>
      </w:r>
      <w:r>
        <w:rPr>
          <w:rFonts w:ascii="Courier New" w:hAnsi="Courier New" w:cs="Courier New"/>
          <w:sz w:val="24"/>
        </w:rPr>
        <w:t xml:space="preserve"> understands that protecting free speech is often as challenging as it is important</w:t>
      </w:r>
      <w:r w:rsidR="007B1641">
        <w:rPr>
          <w:rFonts w:ascii="Courier New" w:hAnsi="Courier New" w:cs="Courier New"/>
          <w:sz w:val="24"/>
        </w:rPr>
        <w:t>;</w:t>
      </w:r>
      <w:r>
        <w:rPr>
          <w:rFonts w:ascii="Courier New" w:hAnsi="Courier New" w:cs="Courier New"/>
          <w:sz w:val="24"/>
        </w:rPr>
        <w:t xml:space="preserve"> and</w:t>
      </w:r>
    </w:p>
    <w:p w14:paraId="0A3828E6" w14:textId="77777777" w:rsidR="00C415EA" w:rsidRDefault="007D079C" w:rsidP="00F30859">
      <w:pPr>
        <w:spacing w:line="480" w:lineRule="auto"/>
        <w:ind w:left="1440" w:hanging="144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WHEREAS:</w:t>
      </w:r>
      <w:r w:rsidR="00F30859"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sz w:val="24"/>
        </w:rPr>
        <w:t>The United States Supreme Court has lo</w:t>
      </w:r>
      <w:r>
        <w:rPr>
          <w:rFonts w:ascii="Courier New" w:hAnsi="Courier New" w:cs="Courier New"/>
          <w:sz w:val="24"/>
        </w:rPr>
        <w:t xml:space="preserve">ng considered political and ideological speech to be the cornerstone of the first amendment </w:t>
      </w:r>
      <w:r w:rsidR="006C4949">
        <w:rPr>
          <w:rFonts w:ascii="Courier New" w:hAnsi="Courier New" w:cs="Courier New"/>
          <w:sz w:val="24"/>
        </w:rPr>
        <w:t>(</w:t>
      </w:r>
      <w:r w:rsidRPr="00420F1E">
        <w:rPr>
          <w:rFonts w:ascii="Courier New" w:hAnsi="Courier New" w:cs="Courier New"/>
          <w:i/>
          <w:sz w:val="24"/>
        </w:rPr>
        <w:t>W. Va. State Bd. of Educ. v. Barnette</w:t>
      </w:r>
      <w:r w:rsidRPr="004500DB">
        <w:rPr>
          <w:rFonts w:ascii="Courier New" w:hAnsi="Courier New" w:cs="Courier New"/>
          <w:sz w:val="24"/>
        </w:rPr>
        <w:t>, 319 U.S. 624, 642 (1943</w:t>
      </w:r>
      <w:r>
        <w:rPr>
          <w:rFonts w:ascii="Courier New" w:hAnsi="Courier New" w:cs="Courier New"/>
          <w:sz w:val="24"/>
        </w:rPr>
        <w:t>)</w:t>
      </w:r>
      <w:r w:rsidR="006C4949">
        <w:rPr>
          <w:rFonts w:ascii="Courier New" w:hAnsi="Courier New" w:cs="Courier New"/>
          <w:sz w:val="24"/>
        </w:rPr>
        <w:t>)</w:t>
      </w:r>
      <w:r>
        <w:rPr>
          <w:rFonts w:ascii="Courier New" w:hAnsi="Courier New" w:cs="Courier New"/>
          <w:sz w:val="24"/>
        </w:rPr>
        <w:t xml:space="preserve">, and has also held that the first amendment protects speech beyond </w:t>
      </w:r>
      <w:r>
        <w:rPr>
          <w:rFonts w:ascii="Courier New" w:hAnsi="Courier New" w:cs="Courier New"/>
          <w:sz w:val="24"/>
        </w:rPr>
        <w:lastRenderedPageBreak/>
        <w:t xml:space="preserve">written or spoken word such as </w:t>
      </w:r>
      <w:r w:rsidR="00F03EBC">
        <w:rPr>
          <w:rFonts w:ascii="Courier New" w:hAnsi="Courier New" w:cs="Courier New"/>
          <w:sz w:val="24"/>
        </w:rPr>
        <w:t xml:space="preserve">money </w:t>
      </w:r>
      <w:r w:rsidR="006C4949">
        <w:rPr>
          <w:rFonts w:ascii="Courier New" w:hAnsi="Courier New" w:cs="Courier New"/>
          <w:sz w:val="24"/>
        </w:rPr>
        <w:t>(</w:t>
      </w:r>
      <w:r w:rsidRPr="00420F1E">
        <w:rPr>
          <w:rFonts w:ascii="Courier New" w:hAnsi="Courier New" w:cs="Courier New"/>
          <w:i/>
          <w:sz w:val="24"/>
        </w:rPr>
        <w:t>Buckley v. Valeo</w:t>
      </w:r>
      <w:r w:rsidRPr="004500DB">
        <w:rPr>
          <w:rFonts w:ascii="Courier New" w:hAnsi="Courier New" w:cs="Courier New"/>
          <w:sz w:val="24"/>
        </w:rPr>
        <w:t>, 424 U.S. 1 (1976) (per curiam)</w:t>
      </w:r>
      <w:r w:rsidR="006C4949">
        <w:rPr>
          <w:rFonts w:ascii="Courier New" w:hAnsi="Courier New" w:cs="Courier New"/>
          <w:sz w:val="24"/>
        </w:rPr>
        <w:t>)</w:t>
      </w:r>
      <w:r w:rsidRPr="004500DB">
        <w:rPr>
          <w:rFonts w:ascii="Courier New" w:hAnsi="Courier New" w:cs="Courier New"/>
          <w:sz w:val="24"/>
        </w:rPr>
        <w:t xml:space="preserve">, or symbolic acts </w:t>
      </w:r>
      <w:r w:rsidR="006C4949">
        <w:rPr>
          <w:rFonts w:ascii="Courier New" w:hAnsi="Courier New" w:cs="Courier New"/>
          <w:sz w:val="24"/>
        </w:rPr>
        <w:t>(</w:t>
      </w:r>
      <w:r w:rsidRPr="004500DB">
        <w:rPr>
          <w:rFonts w:ascii="Courier New" w:hAnsi="Courier New" w:cs="Courier New"/>
          <w:sz w:val="24"/>
        </w:rPr>
        <w:t>Texas v. Johnson, 491 U.S. 397 (1989</w:t>
      </w:r>
      <w:r w:rsidR="006C4949">
        <w:rPr>
          <w:rFonts w:ascii="Courier New" w:hAnsi="Courier New" w:cs="Courier New"/>
          <w:sz w:val="24"/>
        </w:rPr>
        <w:t>));</w:t>
      </w:r>
      <w:r>
        <w:rPr>
          <w:rFonts w:ascii="Courier New" w:hAnsi="Courier New" w:cs="Courier New"/>
          <w:sz w:val="24"/>
        </w:rPr>
        <w:t xml:space="preserve"> and</w:t>
      </w:r>
    </w:p>
    <w:p w14:paraId="0A3828E7" w14:textId="77777777" w:rsidR="004500DB" w:rsidRDefault="007D079C" w:rsidP="00F30859">
      <w:pPr>
        <w:spacing w:line="480" w:lineRule="auto"/>
        <w:ind w:left="1440" w:hanging="144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WHEREAS:</w:t>
      </w:r>
      <w:r w:rsidR="00F30859">
        <w:rPr>
          <w:rFonts w:ascii="Courier New" w:hAnsi="Courier New" w:cs="Courier New"/>
          <w:b/>
          <w:sz w:val="24"/>
        </w:rPr>
        <w:tab/>
      </w:r>
      <w:r w:rsidR="009E4978">
        <w:rPr>
          <w:rFonts w:ascii="Courier New" w:hAnsi="Courier New" w:cs="Courier New"/>
          <w:sz w:val="24"/>
        </w:rPr>
        <w:t>Protecting this speech is exceedingly important. However, doing so requires exercising powers in such a way that an environment conducive to the peaceful and free exchange of ideas is</w:t>
      </w:r>
      <w:r w:rsidR="008567E3">
        <w:rPr>
          <w:rFonts w:ascii="Courier New" w:hAnsi="Courier New" w:cs="Courier New"/>
          <w:sz w:val="24"/>
        </w:rPr>
        <w:t xml:space="preserve"> prioritized</w:t>
      </w:r>
      <w:r w:rsidR="009E4978">
        <w:rPr>
          <w:rFonts w:ascii="Courier New" w:hAnsi="Courier New" w:cs="Courier New"/>
          <w:sz w:val="24"/>
        </w:rPr>
        <w:t xml:space="preserve">. Maintaining a degree of order sufficient to guarantee nonviolence, coexistence, and rule of law </w:t>
      </w:r>
      <w:r w:rsidR="00420F1E">
        <w:rPr>
          <w:rFonts w:ascii="Courier New" w:hAnsi="Courier New" w:cs="Courier New"/>
          <w:sz w:val="24"/>
        </w:rPr>
        <w:t>is both appropriate and necessary. Speech that infringes upon the rights of other people, especially those individual’s right to free speech, is destructive to the goal of encouraging a free an open society in which ideas can be discussed rather than fought over using violence</w:t>
      </w:r>
      <w:r w:rsidR="00785924">
        <w:rPr>
          <w:rFonts w:ascii="Courier New" w:hAnsi="Courier New" w:cs="Courier New"/>
          <w:sz w:val="24"/>
        </w:rPr>
        <w:t>;</w:t>
      </w:r>
      <w:r w:rsidR="00420F1E">
        <w:rPr>
          <w:rFonts w:ascii="Courier New" w:hAnsi="Courier New" w:cs="Courier New"/>
          <w:sz w:val="24"/>
        </w:rPr>
        <w:t xml:space="preserve"> and</w:t>
      </w:r>
    </w:p>
    <w:p w14:paraId="0A3828E8" w14:textId="77777777" w:rsidR="00420F1E" w:rsidRDefault="007D079C" w:rsidP="00F30859">
      <w:pPr>
        <w:spacing w:line="480" w:lineRule="auto"/>
        <w:ind w:left="1440" w:hanging="144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WHEREAS:</w:t>
      </w:r>
      <w:r w:rsidR="00F30859"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sz w:val="24"/>
        </w:rPr>
        <w:t>It is because of this, among other reasons,</w:t>
      </w:r>
      <w:r>
        <w:rPr>
          <w:rFonts w:ascii="Courier New" w:hAnsi="Courier New" w:cs="Courier New"/>
          <w:sz w:val="24"/>
        </w:rPr>
        <w:t xml:space="preserve"> that some categories of speech are not protected, such as fighting words </w:t>
      </w:r>
      <w:r w:rsidR="00290E51">
        <w:rPr>
          <w:rFonts w:ascii="Courier New" w:hAnsi="Courier New" w:cs="Courier New"/>
          <w:sz w:val="24"/>
        </w:rPr>
        <w:t>(</w:t>
      </w:r>
      <w:r w:rsidRPr="00420F1E">
        <w:rPr>
          <w:rFonts w:ascii="Courier New" w:hAnsi="Courier New" w:cs="Courier New"/>
          <w:i/>
          <w:sz w:val="24"/>
        </w:rPr>
        <w:t>Chaplinsky v. New Hampshire</w:t>
      </w:r>
      <w:r w:rsidRPr="00420F1E">
        <w:rPr>
          <w:rFonts w:ascii="Courier New" w:hAnsi="Courier New" w:cs="Courier New"/>
          <w:sz w:val="24"/>
        </w:rPr>
        <w:t>, 315 U.S. 568, 574</w:t>
      </w:r>
      <w:r w:rsidR="00290E51">
        <w:rPr>
          <w:rFonts w:ascii="Courier New" w:hAnsi="Courier New" w:cs="Courier New"/>
          <w:sz w:val="24"/>
        </w:rPr>
        <w:t>)</w:t>
      </w:r>
      <w:r>
        <w:rPr>
          <w:rFonts w:ascii="Courier New" w:hAnsi="Courier New" w:cs="Courier New"/>
          <w:sz w:val="24"/>
        </w:rPr>
        <w:t xml:space="preserve">, speech that creates “imminent lawless action” </w:t>
      </w:r>
      <w:r w:rsidR="0051645C">
        <w:rPr>
          <w:rFonts w:ascii="Courier New" w:hAnsi="Courier New" w:cs="Courier New"/>
          <w:sz w:val="24"/>
        </w:rPr>
        <w:t>(</w:t>
      </w:r>
      <w:r w:rsidRPr="00420F1E">
        <w:rPr>
          <w:rFonts w:ascii="Courier New" w:hAnsi="Courier New" w:cs="Courier New"/>
          <w:i/>
          <w:sz w:val="24"/>
        </w:rPr>
        <w:t>Brandenburg v. Ohio</w:t>
      </w:r>
      <w:r w:rsidRPr="00420F1E">
        <w:rPr>
          <w:rFonts w:ascii="Courier New" w:hAnsi="Courier New" w:cs="Courier New"/>
          <w:sz w:val="24"/>
        </w:rPr>
        <w:t>, 395 U.S. 444, 447-48 (1969)</w:t>
      </w:r>
      <w:r w:rsidR="0051645C">
        <w:rPr>
          <w:rFonts w:ascii="Courier New" w:hAnsi="Courier New" w:cs="Courier New"/>
          <w:sz w:val="24"/>
        </w:rPr>
        <w:t>)</w:t>
      </w:r>
      <w:r>
        <w:rPr>
          <w:rFonts w:ascii="Courier New" w:hAnsi="Courier New" w:cs="Courier New"/>
          <w:sz w:val="24"/>
        </w:rPr>
        <w:t>, speech “</w:t>
      </w:r>
      <w:r w:rsidRPr="00420F1E">
        <w:rPr>
          <w:rFonts w:ascii="Courier New" w:hAnsi="Courier New" w:cs="Courier New"/>
          <w:sz w:val="24"/>
        </w:rPr>
        <w:t xml:space="preserve">used as an </w:t>
      </w:r>
      <w:r w:rsidRPr="00420F1E">
        <w:rPr>
          <w:rFonts w:ascii="Courier New" w:hAnsi="Courier New" w:cs="Courier New"/>
          <w:sz w:val="24"/>
        </w:rPr>
        <w:t>integral part of conduct in violation of a valid criminal statute.”</w:t>
      </w:r>
      <w:r>
        <w:rPr>
          <w:rFonts w:ascii="Courier New" w:hAnsi="Courier New" w:cs="Courier New"/>
          <w:sz w:val="24"/>
        </w:rPr>
        <w:t xml:space="preserve"> </w:t>
      </w:r>
      <w:r w:rsidR="00290E51">
        <w:rPr>
          <w:rFonts w:ascii="Courier New" w:hAnsi="Courier New" w:cs="Courier New"/>
          <w:sz w:val="24"/>
        </w:rPr>
        <w:t>(</w:t>
      </w:r>
      <w:r w:rsidRPr="00420F1E">
        <w:rPr>
          <w:rFonts w:ascii="Courier New" w:hAnsi="Courier New" w:cs="Courier New"/>
          <w:i/>
          <w:sz w:val="24"/>
        </w:rPr>
        <w:t>Giboney v. Empire Storage &amp; Ice Co.</w:t>
      </w:r>
      <w:r w:rsidRPr="00420F1E">
        <w:rPr>
          <w:rFonts w:ascii="Courier New" w:hAnsi="Courier New" w:cs="Courier New"/>
          <w:sz w:val="24"/>
        </w:rPr>
        <w:t>, 336 U.S. 490, 498 (1949)</w:t>
      </w:r>
      <w:r w:rsidR="00290E51">
        <w:rPr>
          <w:rFonts w:ascii="Courier New" w:hAnsi="Courier New" w:cs="Courier New"/>
          <w:sz w:val="24"/>
        </w:rPr>
        <w:t>)</w:t>
      </w:r>
      <w:r>
        <w:rPr>
          <w:rFonts w:ascii="Courier New" w:hAnsi="Courier New" w:cs="Courier New"/>
          <w:sz w:val="24"/>
        </w:rPr>
        <w:t xml:space="preserve">, </w:t>
      </w:r>
      <w:r>
        <w:rPr>
          <w:rFonts w:ascii="Courier New" w:hAnsi="Courier New" w:cs="Courier New"/>
          <w:sz w:val="24"/>
        </w:rPr>
        <w:lastRenderedPageBreak/>
        <w:t>and an array of other things such as fraud, intimidation, and defamation</w:t>
      </w:r>
      <w:r w:rsidR="00715D07">
        <w:rPr>
          <w:rFonts w:ascii="Courier New" w:hAnsi="Courier New" w:cs="Courier New"/>
          <w:sz w:val="24"/>
        </w:rPr>
        <w:t>;</w:t>
      </w:r>
      <w:r>
        <w:rPr>
          <w:rFonts w:ascii="Courier New" w:hAnsi="Courier New" w:cs="Courier New"/>
          <w:sz w:val="24"/>
        </w:rPr>
        <w:t xml:space="preserve"> and</w:t>
      </w:r>
    </w:p>
    <w:p w14:paraId="0A3828E9" w14:textId="77777777" w:rsidR="00420F1E" w:rsidRDefault="007D079C" w:rsidP="004F0663">
      <w:pPr>
        <w:spacing w:line="480" w:lineRule="auto"/>
        <w:ind w:left="1440" w:hanging="144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WHEREAS:</w:t>
      </w:r>
      <w:r w:rsidR="00F30859"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sz w:val="24"/>
        </w:rPr>
        <w:t>There are also some categories of sp</w:t>
      </w:r>
      <w:r>
        <w:rPr>
          <w:rFonts w:ascii="Courier New" w:hAnsi="Courier New" w:cs="Courier New"/>
          <w:sz w:val="24"/>
        </w:rPr>
        <w:t>eech that, while not specifically prohibited or limiting the exercise of speech, may</w:t>
      </w:r>
      <w:r w:rsidR="008567E3">
        <w:rPr>
          <w:rFonts w:ascii="Courier New" w:hAnsi="Courier New" w:cs="Courier New"/>
          <w:sz w:val="24"/>
        </w:rPr>
        <w:t xml:space="preserve"> provoke violent</w:t>
      </w:r>
      <w:r>
        <w:rPr>
          <w:rFonts w:ascii="Courier New" w:hAnsi="Courier New" w:cs="Courier New"/>
          <w:sz w:val="24"/>
        </w:rPr>
        <w:t xml:space="preserve"> situations and increase division</w:t>
      </w:r>
      <w:r w:rsidR="005A59F6">
        <w:rPr>
          <w:rFonts w:ascii="Courier New" w:hAnsi="Courier New" w:cs="Courier New"/>
          <w:sz w:val="24"/>
        </w:rPr>
        <w:t>;</w:t>
      </w:r>
      <w:r>
        <w:rPr>
          <w:rFonts w:ascii="Courier New" w:hAnsi="Courier New" w:cs="Courier New"/>
          <w:sz w:val="24"/>
        </w:rPr>
        <w:t xml:space="preserve"> and</w:t>
      </w:r>
    </w:p>
    <w:p w14:paraId="0A3828EA" w14:textId="77777777" w:rsidR="00420F1E" w:rsidRDefault="007D079C" w:rsidP="00F30859">
      <w:pPr>
        <w:spacing w:line="480" w:lineRule="auto"/>
        <w:ind w:left="1440" w:hanging="144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WHEREAS:</w:t>
      </w:r>
      <w:r w:rsidR="00F30859">
        <w:rPr>
          <w:rFonts w:ascii="Courier New" w:hAnsi="Courier New" w:cs="Courier New"/>
          <w:b/>
          <w:sz w:val="24"/>
        </w:rPr>
        <w:tab/>
      </w:r>
      <w:r w:rsidR="002F75D7">
        <w:rPr>
          <w:rFonts w:ascii="Courier New" w:hAnsi="Courier New" w:cs="Courier New"/>
          <w:sz w:val="24"/>
        </w:rPr>
        <w:t>On May 1</w:t>
      </w:r>
      <w:r w:rsidR="002F75D7" w:rsidRPr="002F75D7">
        <w:rPr>
          <w:rFonts w:ascii="Courier New" w:hAnsi="Courier New" w:cs="Courier New"/>
          <w:sz w:val="24"/>
          <w:vertAlign w:val="superscript"/>
        </w:rPr>
        <w:t>st</w:t>
      </w:r>
      <w:r w:rsidR="002F75D7">
        <w:rPr>
          <w:rFonts w:ascii="Courier New" w:hAnsi="Courier New" w:cs="Courier New"/>
          <w:sz w:val="24"/>
        </w:rPr>
        <w:t xml:space="preserve">, 2019, a large number of students gathered to exercise their first amendment </w:t>
      </w:r>
      <w:r w:rsidR="00446973">
        <w:rPr>
          <w:rFonts w:ascii="Courier New" w:hAnsi="Courier New" w:cs="Courier New"/>
          <w:sz w:val="24"/>
        </w:rPr>
        <w:t xml:space="preserve">rights </w:t>
      </w:r>
      <w:r w:rsidR="002F75D7">
        <w:rPr>
          <w:rFonts w:ascii="Courier New" w:hAnsi="Courier New" w:cs="Courier New"/>
          <w:sz w:val="24"/>
        </w:rPr>
        <w:t>of peaceful assembly and speech. This admirable and Constitutionally</w:t>
      </w:r>
      <w:r w:rsidR="009F51F3">
        <w:rPr>
          <w:rFonts w:ascii="Courier New" w:hAnsi="Courier New" w:cs="Courier New"/>
          <w:sz w:val="24"/>
        </w:rPr>
        <w:t>-</w:t>
      </w:r>
      <w:r w:rsidR="002F75D7">
        <w:rPr>
          <w:rFonts w:ascii="Courier New" w:hAnsi="Courier New" w:cs="Courier New"/>
          <w:sz w:val="24"/>
        </w:rPr>
        <w:t xml:space="preserve">protected demonstration was in opposition to a group </w:t>
      </w:r>
      <w:r w:rsidR="00C0305F">
        <w:rPr>
          <w:rFonts w:ascii="Courier New" w:hAnsi="Courier New" w:cs="Courier New"/>
          <w:sz w:val="24"/>
        </w:rPr>
        <w:t>whose</w:t>
      </w:r>
      <w:r w:rsidR="002F75D7">
        <w:rPr>
          <w:rFonts w:ascii="Courier New" w:hAnsi="Courier New" w:cs="Courier New"/>
          <w:sz w:val="24"/>
        </w:rPr>
        <w:t xml:space="preserve"> views are considered to align with the idea</w:t>
      </w:r>
      <w:r w:rsidR="00C0305F">
        <w:rPr>
          <w:rFonts w:ascii="Courier New" w:hAnsi="Courier New" w:cs="Courier New"/>
          <w:sz w:val="24"/>
        </w:rPr>
        <w:t>s</w:t>
      </w:r>
      <w:r w:rsidR="002F75D7">
        <w:rPr>
          <w:rFonts w:ascii="Courier New" w:hAnsi="Courier New" w:cs="Courier New"/>
          <w:sz w:val="24"/>
        </w:rPr>
        <w:t xml:space="preserve"> of white supremacy. However, </w:t>
      </w:r>
      <w:r w:rsidR="00791920">
        <w:rPr>
          <w:rFonts w:ascii="Courier New" w:hAnsi="Courier New" w:cs="Courier New"/>
          <w:sz w:val="24"/>
        </w:rPr>
        <w:t xml:space="preserve">a few people </w:t>
      </w:r>
      <w:r w:rsidR="002F75D7">
        <w:rPr>
          <w:rFonts w:ascii="Courier New" w:hAnsi="Courier New" w:cs="Courier New"/>
          <w:sz w:val="24"/>
        </w:rPr>
        <w:t xml:space="preserve">engaged in </w:t>
      </w:r>
      <w:r w:rsidR="00C0305F">
        <w:rPr>
          <w:rFonts w:ascii="Courier New" w:hAnsi="Courier New" w:cs="Courier New"/>
          <w:sz w:val="24"/>
        </w:rPr>
        <w:t xml:space="preserve">violence and </w:t>
      </w:r>
      <w:r w:rsidR="002F75D7">
        <w:rPr>
          <w:rFonts w:ascii="Courier New" w:hAnsi="Courier New" w:cs="Courier New"/>
          <w:sz w:val="24"/>
        </w:rPr>
        <w:t>violence-inciting behavior</w:t>
      </w:r>
      <w:r w:rsidR="00787618">
        <w:rPr>
          <w:rFonts w:ascii="Courier New" w:hAnsi="Courier New" w:cs="Courier New"/>
          <w:sz w:val="24"/>
        </w:rPr>
        <w:t>;</w:t>
      </w:r>
      <w:r w:rsidR="002F75D7">
        <w:rPr>
          <w:rFonts w:ascii="Courier New" w:hAnsi="Courier New" w:cs="Courier New"/>
          <w:sz w:val="24"/>
        </w:rPr>
        <w:t xml:space="preserve"> and</w:t>
      </w:r>
    </w:p>
    <w:p w14:paraId="0A3828EB" w14:textId="77777777" w:rsidR="002F75D7" w:rsidRDefault="007D079C" w:rsidP="00F30859">
      <w:pPr>
        <w:spacing w:line="480" w:lineRule="auto"/>
        <w:ind w:left="1440" w:hanging="144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WHEREAS:</w:t>
      </w:r>
      <w:r w:rsidR="00F30859"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sz w:val="24"/>
        </w:rPr>
        <w:t xml:space="preserve">This is only the latest in a long chain of instances where extreme elements of political ideologies have used violent tactics, in combination with fearmongering and intentionally divisive </w:t>
      </w:r>
      <w:r w:rsidR="00C0305F">
        <w:rPr>
          <w:rFonts w:ascii="Courier New" w:hAnsi="Courier New" w:cs="Courier New"/>
          <w:sz w:val="24"/>
        </w:rPr>
        <w:t>methods</w:t>
      </w:r>
      <w:r>
        <w:rPr>
          <w:rFonts w:ascii="Courier New" w:hAnsi="Courier New" w:cs="Courier New"/>
          <w:sz w:val="24"/>
        </w:rPr>
        <w:t>, to push their poli</w:t>
      </w:r>
      <w:r>
        <w:rPr>
          <w:rFonts w:ascii="Courier New" w:hAnsi="Courier New" w:cs="Courier New"/>
          <w:sz w:val="24"/>
        </w:rPr>
        <w:t xml:space="preserve">tical agenda. Some of these groups have engaged in speech clearly intended to incite lawless action. </w:t>
      </w:r>
      <w:r w:rsidR="00FF0D65" w:rsidRPr="00FF0D65">
        <w:rPr>
          <w:rFonts w:ascii="Courier New" w:hAnsi="Courier New" w:cs="Courier New"/>
          <w:sz w:val="24"/>
        </w:rPr>
        <w:t xml:space="preserve">White supremacy and racism have been used as weapons to label political opponents rather than being </w:t>
      </w:r>
      <w:r w:rsidR="00FF0D65" w:rsidRPr="00FF0D65">
        <w:rPr>
          <w:rFonts w:ascii="Courier New" w:hAnsi="Courier New" w:cs="Courier New"/>
          <w:sz w:val="24"/>
        </w:rPr>
        <w:lastRenderedPageBreak/>
        <w:t>treated as the legitimate and pressing problems that they are</w:t>
      </w:r>
      <w:r w:rsidR="00C43C78">
        <w:rPr>
          <w:rFonts w:ascii="Courier New" w:hAnsi="Courier New" w:cs="Courier New"/>
          <w:sz w:val="24"/>
        </w:rPr>
        <w:t>;</w:t>
      </w:r>
      <w:r>
        <w:rPr>
          <w:rFonts w:ascii="Courier New" w:hAnsi="Courier New" w:cs="Courier New"/>
          <w:sz w:val="24"/>
        </w:rPr>
        <w:t xml:space="preserve"> and</w:t>
      </w:r>
    </w:p>
    <w:p w14:paraId="0A3828EC" w14:textId="77777777" w:rsidR="00464570" w:rsidRDefault="007D079C" w:rsidP="00F30859">
      <w:pPr>
        <w:spacing w:line="480" w:lineRule="auto"/>
        <w:ind w:left="1440" w:hanging="144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WHEREAS:</w:t>
      </w:r>
      <w:r w:rsidR="00F30859"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sz w:val="24"/>
        </w:rPr>
        <w:t xml:space="preserve">As a more general guideline, student government should discourage fear and divisiveness and encourage nonviolent confrontation between opposing ideas to facilitate the debate and discussion necessary to </w:t>
      </w:r>
      <w:r w:rsidR="00C870BA">
        <w:rPr>
          <w:rFonts w:ascii="Courier New" w:hAnsi="Courier New" w:cs="Courier New"/>
          <w:sz w:val="24"/>
        </w:rPr>
        <w:t>producing impactful solutions to students’ most pressing issues</w:t>
      </w:r>
      <w:r w:rsidR="00F30859">
        <w:rPr>
          <w:rFonts w:ascii="Courier New" w:hAnsi="Courier New" w:cs="Courier New"/>
          <w:sz w:val="24"/>
        </w:rPr>
        <w:t>;</w:t>
      </w:r>
      <w:r>
        <w:rPr>
          <w:rFonts w:ascii="Courier New" w:hAnsi="Courier New" w:cs="Courier New"/>
          <w:sz w:val="24"/>
        </w:rPr>
        <w:t xml:space="preserve"> therefore</w:t>
      </w:r>
    </w:p>
    <w:p w14:paraId="0A3828ED" w14:textId="77777777" w:rsidR="00464570" w:rsidRDefault="007D079C" w:rsidP="00F30859">
      <w:pPr>
        <w:spacing w:line="480" w:lineRule="auto"/>
        <w:ind w:left="2880" w:hanging="288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BE IT RESOLVED:</w:t>
      </w:r>
      <w:r w:rsidR="00F30859"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sz w:val="24"/>
        </w:rPr>
        <w:t xml:space="preserve">That </w:t>
      </w:r>
      <w:r w:rsidR="00984ADD">
        <w:rPr>
          <w:rFonts w:ascii="Courier New" w:hAnsi="Courier New" w:cs="Courier New"/>
          <w:sz w:val="24"/>
        </w:rPr>
        <w:t>the Student Government of Texas State University</w:t>
      </w:r>
      <w:r>
        <w:rPr>
          <w:rFonts w:ascii="Courier New" w:hAnsi="Courier New" w:cs="Courier New"/>
          <w:sz w:val="24"/>
        </w:rPr>
        <w:t xml:space="preserve"> hereby condemns the use of violence to achieve political goals</w:t>
      </w:r>
      <w:r w:rsidR="0048072F">
        <w:rPr>
          <w:rFonts w:ascii="Courier New" w:hAnsi="Courier New" w:cs="Courier New"/>
          <w:sz w:val="24"/>
        </w:rPr>
        <w:t xml:space="preserve"> on </w:t>
      </w:r>
      <w:r w:rsidR="00390136">
        <w:rPr>
          <w:rFonts w:ascii="Courier New" w:hAnsi="Courier New" w:cs="Courier New"/>
          <w:sz w:val="24"/>
        </w:rPr>
        <w:t>campus and</w:t>
      </w:r>
      <w:r>
        <w:rPr>
          <w:rFonts w:ascii="Courier New" w:hAnsi="Courier New" w:cs="Courier New"/>
          <w:sz w:val="24"/>
        </w:rPr>
        <w:t xml:space="preserve"> reaffirms its commitment to the free exchange of ideas necessary for a </w:t>
      </w:r>
      <w:r w:rsidR="00AF2D10">
        <w:rPr>
          <w:rFonts w:ascii="Courier New" w:hAnsi="Courier New" w:cs="Courier New"/>
          <w:sz w:val="24"/>
        </w:rPr>
        <w:t>vigorous and open space on campus for the debate, discussion, and exchange of ideas</w:t>
      </w:r>
      <w:r w:rsidR="00390136">
        <w:rPr>
          <w:rFonts w:ascii="Courier New" w:hAnsi="Courier New" w:cs="Courier New"/>
          <w:sz w:val="24"/>
        </w:rPr>
        <w:t>.</w:t>
      </w:r>
    </w:p>
    <w:p w14:paraId="0A3828EE" w14:textId="44AACF19" w:rsidR="00464570" w:rsidRDefault="007D079C" w:rsidP="0033357B">
      <w:pPr>
        <w:spacing w:line="480" w:lineRule="auto"/>
        <w:ind w:left="2880" w:hanging="288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 xml:space="preserve">BE </w:t>
      </w:r>
      <w:r w:rsidR="00CD544E">
        <w:rPr>
          <w:rFonts w:ascii="Courier New" w:hAnsi="Courier New" w:cs="Courier New"/>
          <w:b/>
          <w:sz w:val="24"/>
        </w:rPr>
        <w:t xml:space="preserve">IT </w:t>
      </w:r>
      <w:r>
        <w:rPr>
          <w:rFonts w:ascii="Courier New" w:hAnsi="Courier New" w:cs="Courier New"/>
          <w:b/>
          <w:sz w:val="24"/>
        </w:rPr>
        <w:t>RESOLVED:</w:t>
      </w:r>
      <w:r w:rsidR="00F30859"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sz w:val="24"/>
        </w:rPr>
        <w:t xml:space="preserve">That Student Government </w:t>
      </w:r>
      <w:r w:rsidR="00C05586">
        <w:rPr>
          <w:rFonts w:ascii="Courier New" w:hAnsi="Courier New" w:cs="Courier New"/>
          <w:sz w:val="24"/>
        </w:rPr>
        <w:t>denounces</w:t>
      </w:r>
      <w:r>
        <w:rPr>
          <w:rFonts w:ascii="Courier New" w:hAnsi="Courier New" w:cs="Courier New"/>
          <w:sz w:val="24"/>
        </w:rPr>
        <w:t xml:space="preserve"> </w:t>
      </w:r>
      <w:r w:rsidR="00E56E27">
        <w:rPr>
          <w:rFonts w:ascii="Courier New" w:hAnsi="Courier New" w:cs="Courier New"/>
          <w:sz w:val="24"/>
        </w:rPr>
        <w:t xml:space="preserve">any </w:t>
      </w:r>
      <w:r>
        <w:rPr>
          <w:rFonts w:ascii="Courier New" w:hAnsi="Courier New" w:cs="Courier New"/>
          <w:sz w:val="24"/>
        </w:rPr>
        <w:t>conduct o</w:t>
      </w:r>
      <w:r w:rsidR="00E6557C">
        <w:rPr>
          <w:rFonts w:ascii="Courier New" w:hAnsi="Courier New" w:cs="Courier New"/>
          <w:sz w:val="24"/>
        </w:rPr>
        <w:t>n part of</w:t>
      </w:r>
      <w:r>
        <w:rPr>
          <w:rFonts w:ascii="Courier New" w:hAnsi="Courier New" w:cs="Courier New"/>
          <w:sz w:val="24"/>
        </w:rPr>
        <w:t xml:space="preserve"> its own members that </w:t>
      </w:r>
      <w:r w:rsidR="00E56E27">
        <w:rPr>
          <w:rFonts w:ascii="Courier New" w:hAnsi="Courier New" w:cs="Courier New"/>
          <w:sz w:val="24"/>
        </w:rPr>
        <w:t xml:space="preserve">has contributed to violence, divisiveness, or fear on campus, and reaffirms its obligation to hold itself </w:t>
      </w:r>
      <w:r w:rsidR="00A20538">
        <w:rPr>
          <w:rFonts w:ascii="Courier New" w:hAnsi="Courier New" w:cs="Courier New"/>
          <w:sz w:val="24"/>
        </w:rPr>
        <w:t xml:space="preserve">and its members to </w:t>
      </w:r>
      <w:r w:rsidR="00CF221F">
        <w:rPr>
          <w:rFonts w:ascii="Courier New" w:hAnsi="Courier New" w:cs="Courier New"/>
          <w:sz w:val="24"/>
        </w:rPr>
        <w:t>high ethical standard</w:t>
      </w:r>
      <w:r w:rsidR="00F32752">
        <w:rPr>
          <w:rFonts w:ascii="Courier New" w:hAnsi="Courier New" w:cs="Courier New"/>
          <w:sz w:val="24"/>
        </w:rPr>
        <w:t>s</w:t>
      </w:r>
      <w:r w:rsidR="00DC2A58">
        <w:rPr>
          <w:rFonts w:ascii="Courier New" w:hAnsi="Courier New" w:cs="Courier New"/>
          <w:sz w:val="24"/>
        </w:rPr>
        <w:t>; and</w:t>
      </w:r>
    </w:p>
    <w:p w14:paraId="0A3828EF" w14:textId="77777777" w:rsidR="00454C23" w:rsidRPr="00454C23" w:rsidRDefault="007D079C" w:rsidP="0033357B">
      <w:pPr>
        <w:spacing w:line="480" w:lineRule="auto"/>
        <w:ind w:left="2880" w:hanging="288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 xml:space="preserve">BE </w:t>
      </w:r>
      <w:r w:rsidR="00CD544E">
        <w:rPr>
          <w:rFonts w:ascii="Courier New" w:hAnsi="Courier New" w:cs="Courier New"/>
          <w:b/>
          <w:sz w:val="24"/>
        </w:rPr>
        <w:t xml:space="preserve">IT </w:t>
      </w:r>
      <w:r>
        <w:rPr>
          <w:rFonts w:ascii="Courier New" w:hAnsi="Courier New" w:cs="Courier New"/>
          <w:b/>
          <w:sz w:val="24"/>
        </w:rPr>
        <w:t>RESOLVED:</w:t>
      </w:r>
      <w:r w:rsidR="00F30859"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sz w:val="24"/>
        </w:rPr>
        <w:t xml:space="preserve">That student government </w:t>
      </w:r>
      <w:r w:rsidR="00BF4E34">
        <w:rPr>
          <w:rFonts w:ascii="Courier New" w:hAnsi="Courier New" w:cs="Courier New"/>
          <w:sz w:val="24"/>
        </w:rPr>
        <w:t xml:space="preserve">demands that University administration take tangible </w:t>
      </w:r>
      <w:r w:rsidR="00BF4E34">
        <w:rPr>
          <w:rFonts w:ascii="Courier New" w:hAnsi="Courier New" w:cs="Courier New"/>
          <w:sz w:val="24"/>
        </w:rPr>
        <w:lastRenderedPageBreak/>
        <w:t xml:space="preserve">steps to ensure that university policies, as well as relevant local, state, and federal statutes, are properly enforced and equally applied without racial, ideological, </w:t>
      </w:r>
      <w:r w:rsidR="00134435">
        <w:rPr>
          <w:rFonts w:ascii="Courier New" w:hAnsi="Courier New" w:cs="Courier New"/>
          <w:sz w:val="24"/>
        </w:rPr>
        <w:t>or other discriminatory bias</w:t>
      </w:r>
      <w:r w:rsidR="002071E7">
        <w:rPr>
          <w:rFonts w:ascii="Courier New" w:hAnsi="Courier New" w:cs="Courier New"/>
          <w:sz w:val="24"/>
        </w:rPr>
        <w:t>; and</w:t>
      </w:r>
    </w:p>
    <w:p w14:paraId="0A3828F0" w14:textId="77777777" w:rsidR="00464570" w:rsidRPr="00464570" w:rsidRDefault="007D079C" w:rsidP="00F30859">
      <w:pPr>
        <w:spacing w:line="480" w:lineRule="auto"/>
        <w:ind w:left="3600" w:hanging="360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b/>
          <w:sz w:val="24"/>
        </w:rPr>
        <w:t>BE IT FURTHER RESOLVED:</w:t>
      </w:r>
      <w:r w:rsidR="00F30859"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sz w:val="24"/>
        </w:rPr>
        <w:t xml:space="preserve">That upon passage this legislation be sent to </w:t>
      </w:r>
      <w:r w:rsidR="007136FE">
        <w:rPr>
          <w:rFonts w:ascii="Courier New" w:hAnsi="Courier New" w:cs="Courier New"/>
          <w:sz w:val="24"/>
        </w:rPr>
        <w:t>the S</w:t>
      </w:r>
      <w:r>
        <w:rPr>
          <w:rFonts w:ascii="Courier New" w:hAnsi="Courier New" w:cs="Courier New"/>
          <w:sz w:val="24"/>
        </w:rPr>
        <w:t xml:space="preserve">tudent body President </w:t>
      </w:r>
      <w:r w:rsidR="007136FE">
        <w:rPr>
          <w:rFonts w:ascii="Courier New" w:hAnsi="Courier New" w:cs="Courier New"/>
          <w:sz w:val="24"/>
        </w:rPr>
        <w:t>for further action.</w:t>
      </w:r>
    </w:p>
    <w:sectPr w:rsidR="00464570" w:rsidRPr="00464570" w:rsidSect="00C415EA"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828F6" w14:textId="77777777" w:rsidR="00000000" w:rsidRDefault="007D079C">
      <w:pPr>
        <w:spacing w:after="0" w:line="240" w:lineRule="auto"/>
      </w:pPr>
      <w:r>
        <w:separator/>
      </w:r>
    </w:p>
  </w:endnote>
  <w:endnote w:type="continuationSeparator" w:id="0">
    <w:p w14:paraId="0A3828F8" w14:textId="77777777" w:rsidR="00000000" w:rsidRDefault="007D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8772951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  <w:sz w:val="24"/>
        <w:szCs w:val="24"/>
      </w:rPr>
    </w:sdtEndPr>
    <w:sdtContent>
      <w:p w14:paraId="0A3828F1" w14:textId="77777777" w:rsidR="00F30859" w:rsidRPr="00F30859" w:rsidRDefault="007D079C" w:rsidP="00F30859">
        <w:pPr>
          <w:pStyle w:val="Footer"/>
          <w:jc w:val="center"/>
          <w:rPr>
            <w:rFonts w:ascii="Courier New" w:hAnsi="Courier New" w:cs="Courier New"/>
            <w:sz w:val="24"/>
            <w:szCs w:val="24"/>
          </w:rPr>
        </w:pPr>
        <w:r w:rsidRPr="00F30859">
          <w:rPr>
            <w:rFonts w:ascii="Courier New" w:hAnsi="Courier New" w:cs="Courier New"/>
            <w:sz w:val="24"/>
            <w:szCs w:val="24"/>
          </w:rPr>
          <w:fldChar w:fldCharType="begin"/>
        </w:r>
        <w:r w:rsidRPr="00F30859">
          <w:rPr>
            <w:rFonts w:ascii="Courier New" w:hAnsi="Courier New" w:cs="Courier New"/>
            <w:sz w:val="24"/>
            <w:szCs w:val="24"/>
          </w:rPr>
          <w:instrText xml:space="preserve"> PAGE   \* MERGEFORMAT </w:instrText>
        </w:r>
        <w:r w:rsidRPr="00F30859">
          <w:rPr>
            <w:rFonts w:ascii="Courier New" w:hAnsi="Courier New" w:cs="Courier New"/>
            <w:sz w:val="24"/>
            <w:szCs w:val="24"/>
          </w:rPr>
          <w:fldChar w:fldCharType="separate"/>
        </w:r>
        <w:r w:rsidRPr="00F30859">
          <w:rPr>
            <w:rFonts w:ascii="Courier New" w:hAnsi="Courier New" w:cs="Courier New"/>
            <w:noProof/>
            <w:sz w:val="24"/>
            <w:szCs w:val="24"/>
          </w:rPr>
          <w:t>2</w:t>
        </w:r>
        <w:r w:rsidRPr="00F30859">
          <w:rPr>
            <w:rFonts w:ascii="Courier New" w:hAnsi="Courier New" w:cs="Courier New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828F2" w14:textId="77777777" w:rsidR="00000000" w:rsidRDefault="007D079C">
      <w:pPr>
        <w:spacing w:after="0" w:line="240" w:lineRule="auto"/>
      </w:pPr>
      <w:r>
        <w:separator/>
      </w:r>
    </w:p>
  </w:footnote>
  <w:footnote w:type="continuationSeparator" w:id="0">
    <w:p w14:paraId="0A3828F4" w14:textId="77777777" w:rsidR="00000000" w:rsidRDefault="007D0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3648"/>
    <w:multiLevelType w:val="hybridMultilevel"/>
    <w:tmpl w:val="2A12645C"/>
    <w:lvl w:ilvl="0" w:tplc="DF16CA8E">
      <w:start w:val="1"/>
      <w:numFmt w:val="decimal"/>
      <w:lvlText w:val="%1."/>
      <w:lvlJc w:val="left"/>
      <w:pPr>
        <w:ind w:left="720" w:hanging="360"/>
      </w:pPr>
    </w:lvl>
    <w:lvl w:ilvl="1" w:tplc="2EAA8D26" w:tentative="1">
      <w:start w:val="1"/>
      <w:numFmt w:val="lowerLetter"/>
      <w:lvlText w:val="%2."/>
      <w:lvlJc w:val="left"/>
      <w:pPr>
        <w:ind w:left="1440" w:hanging="360"/>
      </w:pPr>
    </w:lvl>
    <w:lvl w:ilvl="2" w:tplc="522E391E" w:tentative="1">
      <w:start w:val="1"/>
      <w:numFmt w:val="lowerRoman"/>
      <w:lvlText w:val="%3."/>
      <w:lvlJc w:val="right"/>
      <w:pPr>
        <w:ind w:left="2160" w:hanging="180"/>
      </w:pPr>
    </w:lvl>
    <w:lvl w:ilvl="3" w:tplc="99189A82" w:tentative="1">
      <w:start w:val="1"/>
      <w:numFmt w:val="decimal"/>
      <w:lvlText w:val="%4."/>
      <w:lvlJc w:val="left"/>
      <w:pPr>
        <w:ind w:left="2880" w:hanging="360"/>
      </w:pPr>
    </w:lvl>
    <w:lvl w:ilvl="4" w:tplc="1CC07792" w:tentative="1">
      <w:start w:val="1"/>
      <w:numFmt w:val="lowerLetter"/>
      <w:lvlText w:val="%5."/>
      <w:lvlJc w:val="left"/>
      <w:pPr>
        <w:ind w:left="3600" w:hanging="360"/>
      </w:pPr>
    </w:lvl>
    <w:lvl w:ilvl="5" w:tplc="840674BC" w:tentative="1">
      <w:start w:val="1"/>
      <w:numFmt w:val="lowerRoman"/>
      <w:lvlText w:val="%6."/>
      <w:lvlJc w:val="right"/>
      <w:pPr>
        <w:ind w:left="4320" w:hanging="180"/>
      </w:pPr>
    </w:lvl>
    <w:lvl w:ilvl="6" w:tplc="C95E9508" w:tentative="1">
      <w:start w:val="1"/>
      <w:numFmt w:val="decimal"/>
      <w:lvlText w:val="%7."/>
      <w:lvlJc w:val="left"/>
      <w:pPr>
        <w:ind w:left="5040" w:hanging="360"/>
      </w:pPr>
    </w:lvl>
    <w:lvl w:ilvl="7" w:tplc="B882E5E0" w:tentative="1">
      <w:start w:val="1"/>
      <w:numFmt w:val="lowerLetter"/>
      <w:lvlText w:val="%8."/>
      <w:lvlJc w:val="left"/>
      <w:pPr>
        <w:ind w:left="5760" w:hanging="360"/>
      </w:pPr>
    </w:lvl>
    <w:lvl w:ilvl="8" w:tplc="3E0A8A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15F3B"/>
    <w:multiLevelType w:val="hybridMultilevel"/>
    <w:tmpl w:val="3EFA4B82"/>
    <w:lvl w:ilvl="0" w:tplc="629EA77E">
      <w:start w:val="1"/>
      <w:numFmt w:val="decimal"/>
      <w:lvlText w:val="%1."/>
      <w:lvlJc w:val="left"/>
      <w:pPr>
        <w:ind w:left="720" w:hanging="360"/>
      </w:pPr>
    </w:lvl>
    <w:lvl w:ilvl="1" w:tplc="3D36A782" w:tentative="1">
      <w:start w:val="1"/>
      <w:numFmt w:val="lowerLetter"/>
      <w:lvlText w:val="%2."/>
      <w:lvlJc w:val="left"/>
      <w:pPr>
        <w:ind w:left="1440" w:hanging="360"/>
      </w:pPr>
    </w:lvl>
    <w:lvl w:ilvl="2" w:tplc="9822E0B8" w:tentative="1">
      <w:start w:val="1"/>
      <w:numFmt w:val="lowerRoman"/>
      <w:lvlText w:val="%3."/>
      <w:lvlJc w:val="right"/>
      <w:pPr>
        <w:ind w:left="2160" w:hanging="180"/>
      </w:pPr>
    </w:lvl>
    <w:lvl w:ilvl="3" w:tplc="992E1E24" w:tentative="1">
      <w:start w:val="1"/>
      <w:numFmt w:val="decimal"/>
      <w:lvlText w:val="%4."/>
      <w:lvlJc w:val="left"/>
      <w:pPr>
        <w:ind w:left="2880" w:hanging="360"/>
      </w:pPr>
    </w:lvl>
    <w:lvl w:ilvl="4" w:tplc="AFCEF91A" w:tentative="1">
      <w:start w:val="1"/>
      <w:numFmt w:val="lowerLetter"/>
      <w:lvlText w:val="%5."/>
      <w:lvlJc w:val="left"/>
      <w:pPr>
        <w:ind w:left="3600" w:hanging="360"/>
      </w:pPr>
    </w:lvl>
    <w:lvl w:ilvl="5" w:tplc="10D03A44" w:tentative="1">
      <w:start w:val="1"/>
      <w:numFmt w:val="lowerRoman"/>
      <w:lvlText w:val="%6."/>
      <w:lvlJc w:val="right"/>
      <w:pPr>
        <w:ind w:left="4320" w:hanging="180"/>
      </w:pPr>
    </w:lvl>
    <w:lvl w:ilvl="6" w:tplc="97BC917E" w:tentative="1">
      <w:start w:val="1"/>
      <w:numFmt w:val="decimal"/>
      <w:lvlText w:val="%7."/>
      <w:lvlJc w:val="left"/>
      <w:pPr>
        <w:ind w:left="5040" w:hanging="360"/>
      </w:pPr>
    </w:lvl>
    <w:lvl w:ilvl="7" w:tplc="F540276A" w:tentative="1">
      <w:start w:val="1"/>
      <w:numFmt w:val="lowerLetter"/>
      <w:lvlText w:val="%8."/>
      <w:lvlJc w:val="left"/>
      <w:pPr>
        <w:ind w:left="5760" w:hanging="360"/>
      </w:pPr>
    </w:lvl>
    <w:lvl w:ilvl="8" w:tplc="99A02B6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1tTA3A1KWBgamhko6SsGpxcWZ+XkgBYa1ALiUPLwsAAAA"/>
  </w:docVars>
  <w:rsids>
    <w:rsidRoot w:val="0066652F"/>
    <w:rsid w:val="0004151E"/>
    <w:rsid w:val="000879B8"/>
    <w:rsid w:val="00134435"/>
    <w:rsid w:val="00171463"/>
    <w:rsid w:val="001A4E8D"/>
    <w:rsid w:val="002071E7"/>
    <w:rsid w:val="00211BE6"/>
    <w:rsid w:val="00290E51"/>
    <w:rsid w:val="002C4E14"/>
    <w:rsid w:val="002F75D7"/>
    <w:rsid w:val="0033357B"/>
    <w:rsid w:val="003414CC"/>
    <w:rsid w:val="00390136"/>
    <w:rsid w:val="00420F1E"/>
    <w:rsid w:val="00426539"/>
    <w:rsid w:val="00446973"/>
    <w:rsid w:val="004500DB"/>
    <w:rsid w:val="00454C23"/>
    <w:rsid w:val="00464570"/>
    <w:rsid w:val="0048072F"/>
    <w:rsid w:val="004D54FB"/>
    <w:rsid w:val="004F0663"/>
    <w:rsid w:val="00511E4C"/>
    <w:rsid w:val="0051645C"/>
    <w:rsid w:val="0058239A"/>
    <w:rsid w:val="005A59F6"/>
    <w:rsid w:val="0066652F"/>
    <w:rsid w:val="006C4949"/>
    <w:rsid w:val="007136FE"/>
    <w:rsid w:val="00715D07"/>
    <w:rsid w:val="00785924"/>
    <w:rsid w:val="00787618"/>
    <w:rsid w:val="00791920"/>
    <w:rsid w:val="007B1641"/>
    <w:rsid w:val="007D079C"/>
    <w:rsid w:val="008567E3"/>
    <w:rsid w:val="00871B23"/>
    <w:rsid w:val="009500CF"/>
    <w:rsid w:val="009606E1"/>
    <w:rsid w:val="00984ADD"/>
    <w:rsid w:val="0098777C"/>
    <w:rsid w:val="009E4978"/>
    <w:rsid w:val="009F51F3"/>
    <w:rsid w:val="00A20538"/>
    <w:rsid w:val="00AF2D10"/>
    <w:rsid w:val="00B055EA"/>
    <w:rsid w:val="00BF4E34"/>
    <w:rsid w:val="00C0305F"/>
    <w:rsid w:val="00C05586"/>
    <w:rsid w:val="00C23591"/>
    <w:rsid w:val="00C415EA"/>
    <w:rsid w:val="00C43C78"/>
    <w:rsid w:val="00C870BA"/>
    <w:rsid w:val="00CD544E"/>
    <w:rsid w:val="00CF221F"/>
    <w:rsid w:val="00DC2A58"/>
    <w:rsid w:val="00E56E27"/>
    <w:rsid w:val="00E654D2"/>
    <w:rsid w:val="00E6557C"/>
    <w:rsid w:val="00F03EBC"/>
    <w:rsid w:val="00F22585"/>
    <w:rsid w:val="00F30859"/>
    <w:rsid w:val="00F32752"/>
    <w:rsid w:val="00F715EC"/>
    <w:rsid w:val="00F95524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828DE"/>
  <w15:chartTrackingRefBased/>
  <w15:docId w15:val="{636FCE36-85E4-46EF-92B4-5AC7828F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5E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415EA"/>
  </w:style>
  <w:style w:type="paragraph" w:styleId="Header">
    <w:name w:val="header"/>
    <w:basedOn w:val="Normal"/>
    <w:link w:val="HeaderChar"/>
    <w:uiPriority w:val="99"/>
    <w:unhideWhenUsed/>
    <w:rsid w:val="00F30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859"/>
  </w:style>
  <w:style w:type="paragraph" w:styleId="Footer">
    <w:name w:val="footer"/>
    <w:basedOn w:val="Normal"/>
    <w:link w:val="FooterChar"/>
    <w:uiPriority w:val="99"/>
    <w:unhideWhenUsed/>
    <w:rsid w:val="00F30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859"/>
  </w:style>
  <w:style w:type="paragraph" w:styleId="BalloonText">
    <w:name w:val="Balloon Text"/>
    <w:basedOn w:val="Normal"/>
    <w:link w:val="BalloonTextChar"/>
    <w:uiPriority w:val="99"/>
    <w:semiHidden/>
    <w:unhideWhenUsed/>
    <w:rsid w:val="002C4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6F921C0-45A3-4D1C-8BE3-9E803FAA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Nieves, Preston A</dc:creator>
  <cp:lastModifiedBy>Nieves, Preston A</cp:lastModifiedBy>
  <cp:revision>27</cp:revision>
  <dcterms:created xsi:type="dcterms:W3CDTF">2019-05-05T21:27:00Z</dcterms:created>
  <dcterms:modified xsi:type="dcterms:W3CDTF">2019-05-06T00:04:00Z</dcterms:modified>
</cp:coreProperties>
</file>