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2000's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COV-2,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smallpox,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Wuhan,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hopscotching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RSV,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immunocompromised,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immunocompromised,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immunosuppressive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chemotherapy.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newborns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preteen...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hygiene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sniffles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virulence.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pathogenic,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RSV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pinkeye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cousins,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sniffling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sneezing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in"?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Hopkins,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CTMC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pneumonia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121,000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4,400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647,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4,400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121,000,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3.6%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118,000,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117,000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Rohde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Rohde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thought-provoking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[Bloshkie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00:19:39],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Garcia,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Schumacher.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