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57DCB" w14:textId="77777777" w:rsidR="005F39EA" w:rsidRPr="003A21C6" w:rsidRDefault="005F39EA" w:rsidP="006720C1">
      <w:pPr>
        <w:jc w:val="center"/>
        <w:outlineLvl w:val="0"/>
        <w:rPr>
          <w:rFonts w:ascii="Times New Roman" w:hAnsi="Times New Roman"/>
          <w:sz w:val="22"/>
        </w:rPr>
      </w:pPr>
      <w:r>
        <w:rPr>
          <w:rFonts w:ascii="Times New Roman" w:hAnsi="Times New Roman"/>
          <w:b/>
          <w:sz w:val="22"/>
        </w:rPr>
        <w:t>Foundations of Health Psychology</w:t>
      </w:r>
      <w:r w:rsidRPr="003A21C6">
        <w:rPr>
          <w:rFonts w:ascii="Times New Roman" w:hAnsi="Times New Roman"/>
          <w:sz w:val="22"/>
        </w:rPr>
        <w:t xml:space="preserve"> – PSY </w:t>
      </w:r>
      <w:r w:rsidRPr="00644FF3">
        <w:rPr>
          <w:rFonts w:ascii="Times New Roman" w:hAnsi="Times New Roman"/>
          <w:sz w:val="22"/>
        </w:rPr>
        <w:t>5335</w:t>
      </w:r>
    </w:p>
    <w:p w14:paraId="4DD788E5" w14:textId="0E2A13DE" w:rsidR="006720C1" w:rsidRPr="003A21C6" w:rsidRDefault="006720C1" w:rsidP="006720C1">
      <w:pPr>
        <w:jc w:val="center"/>
        <w:outlineLvl w:val="0"/>
        <w:rPr>
          <w:rFonts w:ascii="Times New Roman" w:hAnsi="Times New Roman"/>
          <w:sz w:val="22"/>
        </w:rPr>
      </w:pPr>
      <w:r w:rsidRPr="003A21C6">
        <w:rPr>
          <w:rFonts w:ascii="Times New Roman" w:hAnsi="Times New Roman"/>
          <w:sz w:val="22"/>
        </w:rPr>
        <w:t xml:space="preserve">Syllabus – </w:t>
      </w:r>
      <w:r>
        <w:rPr>
          <w:rFonts w:ascii="Times New Roman" w:hAnsi="Times New Roman"/>
          <w:sz w:val="22"/>
        </w:rPr>
        <w:t>Fall</w:t>
      </w:r>
      <w:r w:rsidRPr="003A21C6">
        <w:rPr>
          <w:rFonts w:ascii="Times New Roman" w:hAnsi="Times New Roman"/>
          <w:sz w:val="22"/>
        </w:rPr>
        <w:t xml:space="preserve"> 20</w:t>
      </w:r>
      <w:r w:rsidR="004D1098">
        <w:rPr>
          <w:rFonts w:ascii="Times New Roman" w:hAnsi="Times New Roman"/>
          <w:sz w:val="22"/>
        </w:rPr>
        <w:t>20</w:t>
      </w:r>
    </w:p>
    <w:p w14:paraId="60ABA337" w14:textId="77777777" w:rsidR="006720C1" w:rsidRPr="003A21C6" w:rsidRDefault="006720C1" w:rsidP="006720C1">
      <w:pPr>
        <w:jc w:val="center"/>
        <w:rPr>
          <w:rFonts w:ascii="Times New Roman" w:hAnsi="Times New Roman"/>
          <w:sz w:val="22"/>
        </w:rPr>
      </w:pPr>
    </w:p>
    <w:p w14:paraId="33A14FA5" w14:textId="77777777" w:rsidR="006720C1" w:rsidRPr="003A21C6" w:rsidRDefault="006720C1" w:rsidP="006720C1">
      <w:pPr>
        <w:outlineLvl w:val="0"/>
        <w:rPr>
          <w:rFonts w:ascii="Times New Roman" w:hAnsi="Times New Roman"/>
          <w:b/>
          <w:sz w:val="22"/>
        </w:rPr>
      </w:pPr>
      <w:r w:rsidRPr="003A21C6">
        <w:rPr>
          <w:rFonts w:ascii="Times New Roman" w:hAnsi="Times New Roman"/>
          <w:b/>
          <w:sz w:val="22"/>
        </w:rPr>
        <w:t>Instructor</w:t>
      </w:r>
    </w:p>
    <w:p w14:paraId="4E793E8A" w14:textId="77777777" w:rsidR="006720C1" w:rsidRPr="003A21C6" w:rsidRDefault="006720C1" w:rsidP="006720C1">
      <w:pPr>
        <w:outlineLvl w:val="0"/>
        <w:rPr>
          <w:rFonts w:ascii="Times New Roman" w:hAnsi="Times New Roman"/>
          <w:sz w:val="22"/>
        </w:rPr>
      </w:pPr>
      <w:r w:rsidRPr="003A21C6">
        <w:rPr>
          <w:rFonts w:ascii="Times New Roman" w:hAnsi="Times New Roman"/>
          <w:sz w:val="22"/>
        </w:rPr>
        <w:t>Dr. Krista Howard</w:t>
      </w:r>
    </w:p>
    <w:p w14:paraId="1C61068E" w14:textId="28123267" w:rsidR="006720C1" w:rsidRPr="003A21C6" w:rsidRDefault="006720C1" w:rsidP="006720C1">
      <w:pPr>
        <w:rPr>
          <w:rFonts w:ascii="Times New Roman" w:hAnsi="Times New Roman"/>
          <w:sz w:val="22"/>
        </w:rPr>
      </w:pPr>
      <w:r w:rsidRPr="003A21C6">
        <w:rPr>
          <w:rFonts w:ascii="Times New Roman" w:hAnsi="Times New Roman"/>
          <w:sz w:val="22"/>
        </w:rPr>
        <w:t>Office:  UAC 25</w:t>
      </w:r>
      <w:r w:rsidR="00BC5FC7">
        <w:rPr>
          <w:rFonts w:ascii="Times New Roman" w:hAnsi="Times New Roman"/>
          <w:sz w:val="22"/>
        </w:rPr>
        <w:t>3-</w:t>
      </w:r>
      <w:r w:rsidR="004D1098">
        <w:rPr>
          <w:rFonts w:ascii="Times New Roman" w:hAnsi="Times New Roman"/>
          <w:sz w:val="22"/>
        </w:rPr>
        <w:t>D</w:t>
      </w:r>
    </w:p>
    <w:p w14:paraId="514547EE" w14:textId="64A33DB7" w:rsidR="006720C1" w:rsidRPr="003A21C6" w:rsidRDefault="006720C1" w:rsidP="006720C1">
      <w:pPr>
        <w:outlineLvl w:val="0"/>
        <w:rPr>
          <w:rFonts w:ascii="Times New Roman" w:hAnsi="Times New Roman"/>
          <w:sz w:val="22"/>
        </w:rPr>
      </w:pPr>
      <w:r w:rsidRPr="003A21C6">
        <w:rPr>
          <w:rFonts w:ascii="Times New Roman" w:hAnsi="Times New Roman"/>
          <w:sz w:val="22"/>
        </w:rPr>
        <w:t xml:space="preserve">Email: </w:t>
      </w:r>
      <w:hyperlink r:id="rId5" w:history="1">
        <w:r w:rsidRPr="003A21C6">
          <w:rPr>
            <w:rStyle w:val="Hyperlink"/>
            <w:rFonts w:ascii="Times New Roman" w:hAnsi="Times New Roman"/>
            <w:sz w:val="22"/>
          </w:rPr>
          <w:t>kh44@txstate.edu</w:t>
        </w:r>
      </w:hyperlink>
      <w:r w:rsidRPr="003A21C6">
        <w:rPr>
          <w:rFonts w:ascii="Times New Roman" w:hAnsi="Times New Roman"/>
          <w:sz w:val="22"/>
        </w:rPr>
        <w:t xml:space="preserve"> (I will respond to email</w:t>
      </w:r>
      <w:r>
        <w:rPr>
          <w:rFonts w:ascii="Times New Roman" w:hAnsi="Times New Roman"/>
          <w:sz w:val="22"/>
        </w:rPr>
        <w:t>s</w:t>
      </w:r>
      <w:r w:rsidRPr="003A21C6">
        <w:rPr>
          <w:rFonts w:ascii="Times New Roman" w:hAnsi="Times New Roman"/>
          <w:sz w:val="22"/>
        </w:rPr>
        <w:t xml:space="preserve"> within 24 hours)</w:t>
      </w:r>
    </w:p>
    <w:p w14:paraId="69E56733" w14:textId="15319D4D" w:rsidR="006720C1" w:rsidRPr="003A21C6" w:rsidRDefault="006720C1" w:rsidP="006720C1">
      <w:pPr>
        <w:outlineLvl w:val="0"/>
        <w:rPr>
          <w:rFonts w:ascii="Times New Roman" w:hAnsi="Times New Roman"/>
          <w:sz w:val="22"/>
        </w:rPr>
      </w:pPr>
      <w:r w:rsidRPr="003A21C6">
        <w:rPr>
          <w:rFonts w:ascii="Times New Roman" w:hAnsi="Times New Roman"/>
          <w:sz w:val="22"/>
        </w:rPr>
        <w:t xml:space="preserve">Office hours: </w:t>
      </w:r>
      <w:r w:rsidR="004D1098">
        <w:rPr>
          <w:rFonts w:ascii="Times New Roman" w:hAnsi="Times New Roman"/>
          <w:sz w:val="22"/>
        </w:rPr>
        <w:t>By Appointment</w:t>
      </w:r>
      <w:r w:rsidR="0025126D">
        <w:rPr>
          <w:rFonts w:ascii="Times New Roman" w:hAnsi="Times New Roman"/>
          <w:sz w:val="22"/>
        </w:rPr>
        <w:t xml:space="preserve"> by Zoom </w:t>
      </w:r>
    </w:p>
    <w:p w14:paraId="20B50564" w14:textId="77777777" w:rsidR="006720C1" w:rsidRPr="003A21C6" w:rsidRDefault="006720C1" w:rsidP="006720C1">
      <w:pPr>
        <w:rPr>
          <w:rFonts w:ascii="Times New Roman" w:hAnsi="Times New Roman"/>
          <w:sz w:val="22"/>
        </w:rPr>
      </w:pPr>
    </w:p>
    <w:p w14:paraId="23C733F3" w14:textId="77777777" w:rsidR="000857EC" w:rsidRDefault="000857EC" w:rsidP="006720C1">
      <w:pPr>
        <w:outlineLvl w:val="0"/>
        <w:rPr>
          <w:rFonts w:ascii="Times New Roman" w:hAnsi="Times New Roman"/>
          <w:b/>
          <w:sz w:val="22"/>
        </w:rPr>
      </w:pPr>
    </w:p>
    <w:p w14:paraId="4182C80A" w14:textId="72D30080" w:rsidR="006720C1" w:rsidRPr="003A21C6" w:rsidRDefault="006720C1" w:rsidP="006720C1">
      <w:pPr>
        <w:outlineLvl w:val="0"/>
        <w:rPr>
          <w:rFonts w:ascii="Times New Roman" w:hAnsi="Times New Roman"/>
          <w:b/>
          <w:sz w:val="22"/>
        </w:rPr>
      </w:pPr>
      <w:r w:rsidRPr="003A21C6">
        <w:rPr>
          <w:rFonts w:ascii="Times New Roman" w:hAnsi="Times New Roman"/>
          <w:b/>
          <w:sz w:val="22"/>
        </w:rPr>
        <w:t>Overview of Course</w:t>
      </w:r>
    </w:p>
    <w:p w14:paraId="5140EC31" w14:textId="3939F3E6" w:rsidR="006720C1" w:rsidRPr="003A21C6" w:rsidRDefault="006720C1" w:rsidP="006720C1">
      <w:pPr>
        <w:rPr>
          <w:rFonts w:ascii="Times New Roman" w:hAnsi="Times New Roman"/>
          <w:sz w:val="22"/>
        </w:rPr>
      </w:pPr>
      <w:r>
        <w:rPr>
          <w:rFonts w:ascii="Times New Roman" w:hAnsi="Times New Roman"/>
          <w:sz w:val="22"/>
        </w:rPr>
        <w:t>Health Psychology is part of an interdisciplinary field of Behavioral Medicine focusing on physiological and psychological systems related to health and illness. This course will utilize a biopsychosocial approach to help students understand the psychology of wellness and disease.  Topics will include stress, coping, social support, and chronic illness.  Special emphasis will focus on physiological responses, psychoneuroimmunology</w:t>
      </w:r>
      <w:r w:rsidR="00814963">
        <w:rPr>
          <w:rFonts w:ascii="Times New Roman" w:hAnsi="Times New Roman"/>
          <w:sz w:val="22"/>
        </w:rPr>
        <w:t>,</w:t>
      </w:r>
      <w:r>
        <w:rPr>
          <w:rFonts w:ascii="Times New Roman" w:hAnsi="Times New Roman"/>
          <w:sz w:val="22"/>
        </w:rPr>
        <w:t xml:space="preserve"> and somatization.</w:t>
      </w:r>
    </w:p>
    <w:p w14:paraId="42B1F55C" w14:textId="2759C1CB" w:rsidR="006720C1" w:rsidRDefault="006720C1" w:rsidP="006720C1">
      <w:pPr>
        <w:rPr>
          <w:rFonts w:ascii="Times New Roman" w:hAnsi="Times New Roman"/>
          <w:sz w:val="22"/>
        </w:rPr>
      </w:pPr>
    </w:p>
    <w:p w14:paraId="396C4B48" w14:textId="77777777" w:rsidR="00C547D3" w:rsidRDefault="00C547D3" w:rsidP="006720C1">
      <w:pPr>
        <w:rPr>
          <w:rFonts w:ascii="Times New Roman" w:hAnsi="Times New Roman"/>
          <w:sz w:val="22"/>
        </w:rPr>
      </w:pPr>
    </w:p>
    <w:p w14:paraId="401E90EE" w14:textId="6C0C5C8E" w:rsidR="006720C1" w:rsidRPr="003A21C6" w:rsidRDefault="006720C1" w:rsidP="006720C1">
      <w:pPr>
        <w:outlineLvl w:val="0"/>
        <w:rPr>
          <w:rFonts w:ascii="Times New Roman" w:hAnsi="Times New Roman"/>
          <w:b/>
          <w:sz w:val="22"/>
        </w:rPr>
      </w:pPr>
      <w:r w:rsidRPr="003A21C6">
        <w:rPr>
          <w:rFonts w:ascii="Times New Roman" w:hAnsi="Times New Roman"/>
          <w:b/>
          <w:sz w:val="22"/>
        </w:rPr>
        <w:t>Readings</w:t>
      </w:r>
      <w:r w:rsidR="00B35CF7">
        <w:rPr>
          <w:rFonts w:ascii="Times New Roman" w:hAnsi="Times New Roman"/>
          <w:b/>
          <w:sz w:val="22"/>
        </w:rPr>
        <w:t xml:space="preserve"> and Videos</w:t>
      </w:r>
    </w:p>
    <w:p w14:paraId="6FAAD160" w14:textId="5CE8A8DE" w:rsidR="006720C1" w:rsidRDefault="006720C1" w:rsidP="006720C1">
      <w:pPr>
        <w:rPr>
          <w:rFonts w:ascii="Times New Roman" w:hAnsi="Times New Roman"/>
          <w:sz w:val="22"/>
        </w:rPr>
      </w:pPr>
      <w:r w:rsidRPr="003A21C6">
        <w:rPr>
          <w:rFonts w:ascii="Times New Roman" w:hAnsi="Times New Roman"/>
          <w:sz w:val="22"/>
        </w:rPr>
        <w:t xml:space="preserve">Weekly readings will consist of book chapters and journal articles relative to the weekly topic.  The readings </w:t>
      </w:r>
      <w:r>
        <w:rPr>
          <w:rFonts w:ascii="Times New Roman" w:hAnsi="Times New Roman"/>
          <w:sz w:val="22"/>
        </w:rPr>
        <w:t xml:space="preserve">are all available in </w:t>
      </w:r>
      <w:r w:rsidR="004D1098">
        <w:rPr>
          <w:rFonts w:ascii="Times New Roman" w:hAnsi="Times New Roman"/>
          <w:sz w:val="22"/>
        </w:rPr>
        <w:t>CANVAS</w:t>
      </w:r>
      <w:r w:rsidRPr="003A21C6">
        <w:rPr>
          <w:rFonts w:ascii="Times New Roman" w:hAnsi="Times New Roman"/>
          <w:sz w:val="22"/>
        </w:rPr>
        <w:t xml:space="preserve">. </w:t>
      </w:r>
    </w:p>
    <w:p w14:paraId="072F44B1" w14:textId="5EE19201" w:rsidR="006720C1" w:rsidRDefault="006720C1" w:rsidP="006720C1">
      <w:pPr>
        <w:rPr>
          <w:rFonts w:ascii="Times New Roman" w:hAnsi="Times New Roman"/>
          <w:sz w:val="22"/>
        </w:rPr>
      </w:pPr>
    </w:p>
    <w:p w14:paraId="0EAB1B70" w14:textId="77777777" w:rsidR="001D72C9" w:rsidRDefault="001D72C9" w:rsidP="006720C1">
      <w:pPr>
        <w:rPr>
          <w:rFonts w:ascii="Times New Roman" w:hAnsi="Times New Roman"/>
          <w:sz w:val="22"/>
        </w:rPr>
      </w:pPr>
    </w:p>
    <w:p w14:paraId="3B6AF4AC" w14:textId="4A850A52" w:rsidR="006720C1" w:rsidRPr="00A21910" w:rsidRDefault="004D1098" w:rsidP="006720C1">
      <w:pPr>
        <w:rPr>
          <w:rFonts w:ascii="Times New Roman" w:hAnsi="Times New Roman"/>
          <w:b/>
          <w:sz w:val="22"/>
        </w:rPr>
      </w:pPr>
      <w:r>
        <w:rPr>
          <w:rFonts w:ascii="Times New Roman" w:hAnsi="Times New Roman"/>
          <w:b/>
          <w:sz w:val="22"/>
        </w:rPr>
        <w:t xml:space="preserve">Guided Reading Assignments </w:t>
      </w:r>
    </w:p>
    <w:p w14:paraId="3A79A4F3" w14:textId="791FAA3F" w:rsidR="00C547D3" w:rsidRPr="00C547D3" w:rsidRDefault="00C547D3" w:rsidP="00C547D3">
      <w:pPr>
        <w:pStyle w:val="ListParagraph"/>
        <w:numPr>
          <w:ilvl w:val="0"/>
          <w:numId w:val="7"/>
        </w:numPr>
        <w:ind w:left="360"/>
        <w:rPr>
          <w:rFonts w:ascii="Times New Roman" w:hAnsi="Times New Roman"/>
          <w:sz w:val="22"/>
        </w:rPr>
      </w:pPr>
      <w:r w:rsidRPr="00C547D3">
        <w:rPr>
          <w:rFonts w:ascii="Times New Roman" w:hAnsi="Times New Roman"/>
          <w:sz w:val="22"/>
        </w:rPr>
        <w:t xml:space="preserve">Each Reading will correspond with a Guided Reading Assignment in Canvas that will include a set a short answer </w:t>
      </w:r>
      <w:proofErr w:type="gramStart"/>
      <w:r w:rsidRPr="00C547D3">
        <w:rPr>
          <w:rFonts w:ascii="Times New Roman" w:hAnsi="Times New Roman"/>
          <w:sz w:val="22"/>
        </w:rPr>
        <w:t>responses</w:t>
      </w:r>
      <w:proofErr w:type="gramEnd"/>
      <w:r w:rsidRPr="00C547D3">
        <w:rPr>
          <w:rFonts w:ascii="Times New Roman" w:hAnsi="Times New Roman"/>
          <w:sz w:val="22"/>
        </w:rPr>
        <w:t>.</w:t>
      </w:r>
    </w:p>
    <w:p w14:paraId="0C386813" w14:textId="5ECF142B" w:rsidR="00C547D3" w:rsidRPr="00C547D3" w:rsidRDefault="00C547D3" w:rsidP="00C547D3">
      <w:pPr>
        <w:pStyle w:val="ListParagraph"/>
        <w:numPr>
          <w:ilvl w:val="0"/>
          <w:numId w:val="7"/>
        </w:numPr>
        <w:ind w:left="360"/>
        <w:rPr>
          <w:rFonts w:ascii="Times New Roman" w:hAnsi="Times New Roman"/>
          <w:sz w:val="22"/>
        </w:rPr>
      </w:pPr>
      <w:r w:rsidRPr="00C547D3">
        <w:rPr>
          <w:rFonts w:ascii="Times New Roman" w:hAnsi="Times New Roman"/>
          <w:sz w:val="22"/>
        </w:rPr>
        <w:t xml:space="preserve">The Guided Readings will be due each week when the readings are assigned. </w:t>
      </w:r>
    </w:p>
    <w:p w14:paraId="07792B25" w14:textId="30B03BD7" w:rsidR="006720C1" w:rsidRPr="00C547D3" w:rsidRDefault="00C547D3" w:rsidP="006720C1">
      <w:pPr>
        <w:pStyle w:val="ListParagraph"/>
        <w:numPr>
          <w:ilvl w:val="0"/>
          <w:numId w:val="7"/>
        </w:numPr>
        <w:ind w:left="360"/>
        <w:rPr>
          <w:rFonts w:ascii="Times New Roman" w:hAnsi="Times New Roman"/>
          <w:sz w:val="22"/>
        </w:rPr>
      </w:pPr>
      <w:r w:rsidRPr="00C547D3">
        <w:rPr>
          <w:rFonts w:ascii="Times New Roman" w:hAnsi="Times New Roman"/>
          <w:sz w:val="22"/>
        </w:rPr>
        <w:t>Guided Reading Assignments may include some basic comprehension questions, but will focus more on thought-provoking questions such as:</w:t>
      </w:r>
    </w:p>
    <w:p w14:paraId="4E78E51C" w14:textId="77777777" w:rsidR="006720C1" w:rsidRDefault="006720C1" w:rsidP="00D06F2F">
      <w:pPr>
        <w:numPr>
          <w:ilvl w:val="0"/>
          <w:numId w:val="17"/>
        </w:numPr>
        <w:rPr>
          <w:rFonts w:ascii="Times New Roman" w:hAnsi="Times New Roman"/>
          <w:sz w:val="22"/>
        </w:rPr>
      </w:pPr>
      <w:r>
        <w:rPr>
          <w:rFonts w:ascii="Times New Roman" w:hAnsi="Times New Roman"/>
          <w:sz w:val="22"/>
        </w:rPr>
        <w:t>Real-World Application - How does this topic relate to something you know in the real world?</w:t>
      </w:r>
    </w:p>
    <w:p w14:paraId="0EFA45A2" w14:textId="77777777" w:rsidR="006720C1" w:rsidRPr="003A21C6" w:rsidRDefault="006720C1" w:rsidP="00D06F2F">
      <w:pPr>
        <w:numPr>
          <w:ilvl w:val="0"/>
          <w:numId w:val="17"/>
        </w:numPr>
        <w:rPr>
          <w:rFonts w:ascii="Times New Roman" w:hAnsi="Times New Roman"/>
          <w:sz w:val="22"/>
        </w:rPr>
      </w:pPr>
      <w:r w:rsidRPr="003A21C6">
        <w:rPr>
          <w:rFonts w:ascii="Times New Roman" w:hAnsi="Times New Roman"/>
          <w:sz w:val="22"/>
        </w:rPr>
        <w:t>Empirical Findings – Does the research support or refute a certain hypothesis</w:t>
      </w:r>
      <w:r>
        <w:rPr>
          <w:rFonts w:ascii="Times New Roman" w:hAnsi="Times New Roman"/>
          <w:sz w:val="22"/>
        </w:rPr>
        <w:t xml:space="preserve"> or other published findings</w:t>
      </w:r>
      <w:r w:rsidRPr="003A21C6">
        <w:rPr>
          <w:rFonts w:ascii="Times New Roman" w:hAnsi="Times New Roman"/>
          <w:sz w:val="22"/>
        </w:rPr>
        <w:t>?  Does it contribute to the broader literature?</w:t>
      </w:r>
    </w:p>
    <w:p w14:paraId="324DFEE4" w14:textId="18C3E369" w:rsidR="006720C1" w:rsidRPr="003A21C6" w:rsidRDefault="006720C1" w:rsidP="00D06F2F">
      <w:pPr>
        <w:numPr>
          <w:ilvl w:val="0"/>
          <w:numId w:val="17"/>
        </w:numPr>
        <w:rPr>
          <w:rFonts w:ascii="Times New Roman" w:hAnsi="Times New Roman"/>
          <w:sz w:val="22"/>
        </w:rPr>
      </w:pPr>
      <w:r w:rsidRPr="003A21C6">
        <w:rPr>
          <w:rFonts w:ascii="Times New Roman" w:hAnsi="Times New Roman"/>
          <w:sz w:val="22"/>
        </w:rPr>
        <w:t xml:space="preserve">Methodology – </w:t>
      </w:r>
      <w:r w:rsidR="00C547D3">
        <w:rPr>
          <w:rFonts w:ascii="Times New Roman" w:hAnsi="Times New Roman"/>
          <w:sz w:val="22"/>
        </w:rPr>
        <w:t>Can you p</w:t>
      </w:r>
      <w:r w:rsidRPr="003A21C6">
        <w:rPr>
          <w:rFonts w:ascii="Times New Roman" w:hAnsi="Times New Roman"/>
          <w:sz w:val="22"/>
        </w:rPr>
        <w:t>rovide a critique about the methodology used in the particular study (sample, sample size, measures, statistics, etc.)</w:t>
      </w:r>
    </w:p>
    <w:p w14:paraId="75383CA7" w14:textId="2F8080FF" w:rsidR="006720C1" w:rsidRPr="003A21C6" w:rsidRDefault="006720C1" w:rsidP="00D06F2F">
      <w:pPr>
        <w:numPr>
          <w:ilvl w:val="0"/>
          <w:numId w:val="17"/>
        </w:numPr>
        <w:rPr>
          <w:rFonts w:ascii="Times New Roman" w:hAnsi="Times New Roman"/>
          <w:sz w:val="22"/>
        </w:rPr>
      </w:pPr>
      <w:r w:rsidRPr="003A21C6">
        <w:rPr>
          <w:rFonts w:ascii="Times New Roman" w:hAnsi="Times New Roman"/>
          <w:sz w:val="22"/>
        </w:rPr>
        <w:t xml:space="preserve">Study Design – How would </w:t>
      </w:r>
      <w:r w:rsidR="00C547D3">
        <w:rPr>
          <w:rFonts w:ascii="Times New Roman" w:hAnsi="Times New Roman"/>
          <w:sz w:val="22"/>
        </w:rPr>
        <w:t>you</w:t>
      </w:r>
      <w:r w:rsidRPr="003A21C6">
        <w:rPr>
          <w:rFonts w:ascii="Times New Roman" w:hAnsi="Times New Roman"/>
          <w:sz w:val="22"/>
        </w:rPr>
        <w:t xml:space="preserve"> design a </w:t>
      </w:r>
      <w:r w:rsidR="00C547D3">
        <w:rPr>
          <w:rFonts w:ascii="Times New Roman" w:hAnsi="Times New Roman"/>
          <w:sz w:val="22"/>
        </w:rPr>
        <w:t xml:space="preserve">similar </w:t>
      </w:r>
      <w:r w:rsidRPr="003A21C6">
        <w:rPr>
          <w:rFonts w:ascii="Times New Roman" w:hAnsi="Times New Roman"/>
          <w:sz w:val="22"/>
        </w:rPr>
        <w:t>study that addresses a particular component of the topic?</w:t>
      </w:r>
    </w:p>
    <w:p w14:paraId="570477A0" w14:textId="0A90EE63" w:rsidR="00C547D3" w:rsidRDefault="00C547D3" w:rsidP="006720C1">
      <w:pPr>
        <w:outlineLvl w:val="0"/>
        <w:rPr>
          <w:rFonts w:ascii="Times New Roman" w:hAnsi="Times New Roman"/>
          <w:b/>
          <w:sz w:val="22"/>
        </w:rPr>
      </w:pPr>
    </w:p>
    <w:p w14:paraId="75160EA6" w14:textId="77777777" w:rsidR="00C547D3" w:rsidRDefault="00C547D3" w:rsidP="006720C1">
      <w:pPr>
        <w:outlineLvl w:val="0"/>
        <w:rPr>
          <w:rFonts w:ascii="Times New Roman" w:hAnsi="Times New Roman"/>
          <w:b/>
          <w:sz w:val="22"/>
        </w:rPr>
      </w:pPr>
    </w:p>
    <w:p w14:paraId="0527D9C2" w14:textId="46918BF8" w:rsidR="006720C1" w:rsidRPr="003A21C6" w:rsidRDefault="00C547D3" w:rsidP="006720C1">
      <w:pPr>
        <w:outlineLvl w:val="0"/>
        <w:rPr>
          <w:rFonts w:ascii="Times New Roman" w:hAnsi="Times New Roman"/>
          <w:b/>
          <w:sz w:val="22"/>
        </w:rPr>
      </w:pPr>
      <w:r>
        <w:rPr>
          <w:rFonts w:ascii="Times New Roman" w:hAnsi="Times New Roman"/>
          <w:b/>
          <w:sz w:val="22"/>
        </w:rPr>
        <w:t>Reflection Essays</w:t>
      </w:r>
    </w:p>
    <w:p w14:paraId="5E4D7EF6" w14:textId="6C42303A" w:rsidR="00C547D3" w:rsidRDefault="00C547D3" w:rsidP="006720C1">
      <w:pPr>
        <w:rPr>
          <w:rFonts w:ascii="Times New Roman" w:hAnsi="Times New Roman"/>
          <w:sz w:val="22"/>
        </w:rPr>
      </w:pPr>
      <w:r>
        <w:rPr>
          <w:rFonts w:ascii="Times New Roman" w:hAnsi="Times New Roman"/>
          <w:sz w:val="22"/>
        </w:rPr>
        <w:t>Students</w:t>
      </w:r>
      <w:r w:rsidR="006720C1">
        <w:rPr>
          <w:rFonts w:ascii="Times New Roman" w:hAnsi="Times New Roman"/>
          <w:sz w:val="22"/>
        </w:rPr>
        <w:t xml:space="preserve"> will </w:t>
      </w:r>
      <w:r w:rsidR="00B024F1">
        <w:rPr>
          <w:rFonts w:ascii="Times New Roman" w:hAnsi="Times New Roman"/>
          <w:sz w:val="22"/>
        </w:rPr>
        <w:t>complete</w:t>
      </w:r>
      <w:r w:rsidR="006720C1">
        <w:rPr>
          <w:rFonts w:ascii="Times New Roman" w:hAnsi="Times New Roman"/>
          <w:sz w:val="22"/>
        </w:rPr>
        <w:t xml:space="preserve"> </w:t>
      </w:r>
      <w:r w:rsidR="00B024F1">
        <w:rPr>
          <w:rFonts w:ascii="Times New Roman" w:hAnsi="Times New Roman"/>
          <w:sz w:val="22"/>
        </w:rPr>
        <w:t>3</w:t>
      </w:r>
      <w:r w:rsidR="006720C1" w:rsidRPr="003A21C6">
        <w:rPr>
          <w:rFonts w:ascii="Times New Roman" w:hAnsi="Times New Roman"/>
          <w:sz w:val="22"/>
        </w:rPr>
        <w:t xml:space="preserve"> </w:t>
      </w:r>
      <w:r>
        <w:rPr>
          <w:rFonts w:ascii="Times New Roman" w:hAnsi="Times New Roman"/>
          <w:sz w:val="22"/>
        </w:rPr>
        <w:t>Reflection Essays</w:t>
      </w:r>
      <w:r w:rsidR="006720C1" w:rsidRPr="003A21C6">
        <w:rPr>
          <w:rFonts w:ascii="Times New Roman" w:hAnsi="Times New Roman"/>
          <w:sz w:val="22"/>
        </w:rPr>
        <w:t xml:space="preserve"> for this course </w:t>
      </w:r>
      <w:r>
        <w:rPr>
          <w:rFonts w:ascii="Times New Roman" w:hAnsi="Times New Roman"/>
          <w:sz w:val="22"/>
        </w:rPr>
        <w:t>about the</w:t>
      </w:r>
      <w:r w:rsidR="006720C1" w:rsidRPr="003A21C6">
        <w:rPr>
          <w:rFonts w:ascii="Times New Roman" w:hAnsi="Times New Roman"/>
          <w:sz w:val="22"/>
        </w:rPr>
        <w:t xml:space="preserve"> </w:t>
      </w:r>
      <w:r>
        <w:rPr>
          <w:rFonts w:ascii="Times New Roman" w:hAnsi="Times New Roman"/>
          <w:sz w:val="22"/>
        </w:rPr>
        <w:t>topics covered up to that time</w:t>
      </w:r>
      <w:r w:rsidR="006720C1">
        <w:rPr>
          <w:rFonts w:ascii="Times New Roman" w:hAnsi="Times New Roman"/>
          <w:sz w:val="22"/>
        </w:rPr>
        <w:t>.</w:t>
      </w:r>
      <w:r>
        <w:rPr>
          <w:rFonts w:ascii="Times New Roman" w:hAnsi="Times New Roman"/>
          <w:sz w:val="22"/>
        </w:rPr>
        <w:t xml:space="preserve"> The Reflection Essays are not literature reviews – the purpose is for the student to discuss their perspectives on the topics covered – how they have seen those topics in the real-world settings, where those topics could be implemented, etc. These Reflection Essays should be double spaced, roughly 2 pages, and include an introduction and conclusion.</w:t>
      </w:r>
    </w:p>
    <w:p w14:paraId="5E269DEE" w14:textId="77777777" w:rsidR="00BC5FC7" w:rsidRDefault="00BC5FC7" w:rsidP="00BC5FC7">
      <w:pPr>
        <w:ind w:left="360"/>
        <w:rPr>
          <w:rFonts w:ascii="Times New Roman" w:hAnsi="Times New Roman"/>
          <w:sz w:val="22"/>
        </w:rPr>
      </w:pPr>
    </w:p>
    <w:p w14:paraId="3DD5817A" w14:textId="77777777" w:rsidR="00C547D3" w:rsidRDefault="00C547D3" w:rsidP="00BC5FC7">
      <w:pPr>
        <w:rPr>
          <w:rFonts w:ascii="Times New Roman" w:hAnsi="Times New Roman"/>
          <w:b/>
          <w:sz w:val="22"/>
        </w:rPr>
      </w:pPr>
    </w:p>
    <w:p w14:paraId="7F8182BF" w14:textId="77777777" w:rsidR="00C547D3" w:rsidRDefault="00C547D3" w:rsidP="00BC5FC7">
      <w:pPr>
        <w:rPr>
          <w:rFonts w:ascii="Times New Roman" w:hAnsi="Times New Roman"/>
          <w:b/>
          <w:sz w:val="22"/>
        </w:rPr>
      </w:pPr>
    </w:p>
    <w:p w14:paraId="7E42F06A" w14:textId="77777777" w:rsidR="000857EC" w:rsidRDefault="000857EC" w:rsidP="00BC5FC7">
      <w:pPr>
        <w:rPr>
          <w:rFonts w:ascii="Times New Roman" w:hAnsi="Times New Roman"/>
          <w:b/>
          <w:sz w:val="22"/>
        </w:rPr>
      </w:pPr>
    </w:p>
    <w:p w14:paraId="5D830FC2" w14:textId="77777777" w:rsidR="000857EC" w:rsidRDefault="000857EC" w:rsidP="00BC5FC7">
      <w:pPr>
        <w:rPr>
          <w:rFonts w:ascii="Times New Roman" w:hAnsi="Times New Roman"/>
          <w:b/>
          <w:sz w:val="22"/>
        </w:rPr>
      </w:pPr>
    </w:p>
    <w:p w14:paraId="12160F70" w14:textId="77777777" w:rsidR="000857EC" w:rsidRDefault="000857EC" w:rsidP="00BC5FC7">
      <w:pPr>
        <w:rPr>
          <w:rFonts w:ascii="Times New Roman" w:hAnsi="Times New Roman"/>
          <w:b/>
          <w:sz w:val="22"/>
        </w:rPr>
      </w:pPr>
    </w:p>
    <w:p w14:paraId="57863140" w14:textId="08006457" w:rsidR="00E13CE2" w:rsidRDefault="001D72C9" w:rsidP="00BC5FC7">
      <w:pPr>
        <w:rPr>
          <w:rFonts w:ascii="Times New Roman" w:hAnsi="Times New Roman"/>
          <w:sz w:val="22"/>
        </w:rPr>
      </w:pPr>
      <w:r>
        <w:rPr>
          <w:rFonts w:ascii="Times New Roman" w:hAnsi="Times New Roman"/>
          <w:b/>
          <w:sz w:val="22"/>
        </w:rPr>
        <w:lastRenderedPageBreak/>
        <w:t>R</w:t>
      </w:r>
      <w:r w:rsidR="00C547D3">
        <w:rPr>
          <w:rFonts w:ascii="Times New Roman" w:hAnsi="Times New Roman"/>
          <w:b/>
          <w:sz w:val="22"/>
        </w:rPr>
        <w:t>esearch Proposal Paper</w:t>
      </w:r>
    </w:p>
    <w:p w14:paraId="3826EFD0" w14:textId="21C0185D" w:rsidR="00C547D3" w:rsidRDefault="00C547D3" w:rsidP="00BC5FC7">
      <w:pPr>
        <w:rPr>
          <w:rFonts w:ascii="Times New Roman" w:hAnsi="Times New Roman"/>
          <w:sz w:val="22"/>
        </w:rPr>
      </w:pPr>
      <w:r>
        <w:rPr>
          <w:rFonts w:ascii="Times New Roman" w:hAnsi="Times New Roman"/>
          <w:sz w:val="22"/>
        </w:rPr>
        <w:t>The goal of the Research Proposal Paper is for the student to develop a Health Psychology Research Proposal for a study that would use the biopsychosocial approach to exam a physical health condition.</w:t>
      </w:r>
      <w:r w:rsidR="00440130">
        <w:rPr>
          <w:rFonts w:ascii="Times New Roman" w:hAnsi="Times New Roman"/>
          <w:sz w:val="22"/>
        </w:rPr>
        <w:t xml:space="preserve"> (This proposal cannot be your thesis proposal. It must be a different topic and methodology).</w:t>
      </w:r>
    </w:p>
    <w:p w14:paraId="6173782E" w14:textId="77777777" w:rsidR="00440130" w:rsidRDefault="00440130" w:rsidP="00BC5FC7">
      <w:pPr>
        <w:rPr>
          <w:rFonts w:ascii="Times New Roman" w:hAnsi="Times New Roman"/>
          <w:sz w:val="22"/>
        </w:rPr>
      </w:pPr>
    </w:p>
    <w:p w14:paraId="0E42FCB4" w14:textId="52DF9B77" w:rsidR="00C547D3" w:rsidRDefault="00BC5FC7" w:rsidP="00C547D3">
      <w:pPr>
        <w:pStyle w:val="ListParagraph"/>
        <w:numPr>
          <w:ilvl w:val="0"/>
          <w:numId w:val="8"/>
        </w:numPr>
        <w:rPr>
          <w:rFonts w:ascii="Times New Roman" w:hAnsi="Times New Roman"/>
          <w:sz w:val="22"/>
        </w:rPr>
      </w:pPr>
      <w:r w:rsidRPr="00C547D3">
        <w:rPr>
          <w:rFonts w:ascii="Times New Roman" w:hAnsi="Times New Roman"/>
          <w:sz w:val="22"/>
        </w:rPr>
        <w:t>E</w:t>
      </w:r>
      <w:r w:rsidR="006720C1" w:rsidRPr="00C547D3">
        <w:rPr>
          <w:rFonts w:ascii="Times New Roman" w:hAnsi="Times New Roman"/>
          <w:sz w:val="22"/>
        </w:rPr>
        <w:t>ach student will ch</w:t>
      </w:r>
      <w:r w:rsidR="0093777F" w:rsidRPr="00C547D3">
        <w:rPr>
          <w:rFonts w:ascii="Times New Roman" w:hAnsi="Times New Roman"/>
          <w:sz w:val="22"/>
        </w:rPr>
        <w:t>o</w:t>
      </w:r>
      <w:r w:rsidRPr="00C547D3">
        <w:rPr>
          <w:rFonts w:ascii="Times New Roman" w:hAnsi="Times New Roman"/>
          <w:sz w:val="22"/>
        </w:rPr>
        <w:t>ose a physical</w:t>
      </w:r>
      <w:r w:rsidR="00C547D3" w:rsidRPr="00C547D3">
        <w:rPr>
          <w:rFonts w:ascii="Times New Roman" w:hAnsi="Times New Roman"/>
          <w:sz w:val="22"/>
        </w:rPr>
        <w:t xml:space="preserve"> </w:t>
      </w:r>
      <w:r w:rsidRPr="00C547D3">
        <w:rPr>
          <w:rFonts w:ascii="Times New Roman" w:hAnsi="Times New Roman"/>
          <w:sz w:val="22"/>
        </w:rPr>
        <w:t xml:space="preserve">health </w:t>
      </w:r>
      <w:r w:rsidR="00C547D3" w:rsidRPr="00C547D3">
        <w:rPr>
          <w:rFonts w:ascii="Times New Roman" w:hAnsi="Times New Roman"/>
          <w:sz w:val="22"/>
        </w:rPr>
        <w:t>condition</w:t>
      </w:r>
      <w:r w:rsidR="006720C1" w:rsidRPr="00C547D3">
        <w:rPr>
          <w:rFonts w:ascii="Times New Roman" w:hAnsi="Times New Roman"/>
          <w:sz w:val="22"/>
        </w:rPr>
        <w:t xml:space="preserve">. </w:t>
      </w:r>
    </w:p>
    <w:p w14:paraId="0A859F10" w14:textId="08A5CA71" w:rsidR="006720C1" w:rsidRPr="00C547D3" w:rsidRDefault="00C547D3" w:rsidP="00C547D3">
      <w:pPr>
        <w:pStyle w:val="ListParagraph"/>
        <w:numPr>
          <w:ilvl w:val="0"/>
          <w:numId w:val="8"/>
        </w:numPr>
        <w:rPr>
          <w:rFonts w:ascii="Times New Roman" w:hAnsi="Times New Roman"/>
          <w:sz w:val="22"/>
        </w:rPr>
      </w:pPr>
      <w:r>
        <w:rPr>
          <w:rFonts w:ascii="Times New Roman" w:hAnsi="Times New Roman"/>
          <w:sz w:val="22"/>
        </w:rPr>
        <w:t>The student will conduct</w:t>
      </w:r>
      <w:r w:rsidRPr="00C547D3">
        <w:rPr>
          <w:rFonts w:ascii="Times New Roman" w:hAnsi="Times New Roman"/>
          <w:sz w:val="22"/>
        </w:rPr>
        <w:t xml:space="preserve"> a</w:t>
      </w:r>
      <w:r w:rsidR="006720C1" w:rsidRPr="00C547D3">
        <w:rPr>
          <w:rFonts w:ascii="Times New Roman" w:hAnsi="Times New Roman"/>
          <w:sz w:val="22"/>
        </w:rPr>
        <w:t xml:space="preserve"> comprehensive literature review that will include background information on stress and disease etiology and progression AND </w:t>
      </w:r>
      <w:r>
        <w:rPr>
          <w:rFonts w:ascii="Times New Roman" w:hAnsi="Times New Roman"/>
          <w:sz w:val="22"/>
        </w:rPr>
        <w:t xml:space="preserve">will design </w:t>
      </w:r>
      <w:r w:rsidR="006720C1" w:rsidRPr="00C547D3">
        <w:rPr>
          <w:rFonts w:ascii="Times New Roman" w:hAnsi="Times New Roman"/>
          <w:sz w:val="22"/>
        </w:rPr>
        <w:t xml:space="preserve">a proposal for a </w:t>
      </w:r>
      <w:r w:rsidR="00126A49">
        <w:rPr>
          <w:rFonts w:ascii="Times New Roman" w:hAnsi="Times New Roman"/>
          <w:sz w:val="22"/>
        </w:rPr>
        <w:t xml:space="preserve">health psychology </w:t>
      </w:r>
      <w:r w:rsidR="006720C1" w:rsidRPr="00C547D3">
        <w:rPr>
          <w:rFonts w:ascii="Times New Roman" w:hAnsi="Times New Roman"/>
          <w:sz w:val="22"/>
        </w:rPr>
        <w:t xml:space="preserve">study to examine the relationship between </w:t>
      </w:r>
      <w:r w:rsidR="00126A49">
        <w:rPr>
          <w:rFonts w:ascii="Times New Roman" w:hAnsi="Times New Roman"/>
          <w:sz w:val="22"/>
        </w:rPr>
        <w:t>one of the topics discussed (stress, social support, etc.)</w:t>
      </w:r>
      <w:r w:rsidR="006720C1" w:rsidRPr="00C547D3">
        <w:rPr>
          <w:rFonts w:ascii="Times New Roman" w:hAnsi="Times New Roman"/>
          <w:sz w:val="22"/>
        </w:rPr>
        <w:t xml:space="preserve"> and this </w:t>
      </w:r>
      <w:r w:rsidRPr="00C547D3">
        <w:rPr>
          <w:rFonts w:ascii="Times New Roman" w:hAnsi="Times New Roman"/>
          <w:sz w:val="22"/>
        </w:rPr>
        <w:t>physical health condition</w:t>
      </w:r>
      <w:r w:rsidR="006720C1" w:rsidRPr="00C547D3">
        <w:rPr>
          <w:rFonts w:ascii="Times New Roman" w:hAnsi="Times New Roman"/>
          <w:sz w:val="22"/>
        </w:rPr>
        <w:t>.</w:t>
      </w:r>
    </w:p>
    <w:p w14:paraId="4333D5FF" w14:textId="6E1386F4" w:rsidR="002A0319" w:rsidRDefault="00C547D3" w:rsidP="001D72C9">
      <w:pPr>
        <w:pStyle w:val="ListParagraph"/>
        <w:numPr>
          <w:ilvl w:val="0"/>
          <w:numId w:val="8"/>
        </w:numPr>
        <w:rPr>
          <w:rFonts w:ascii="Times New Roman" w:hAnsi="Times New Roman"/>
          <w:sz w:val="22"/>
        </w:rPr>
      </w:pPr>
      <w:r>
        <w:rPr>
          <w:rFonts w:ascii="Times New Roman" w:hAnsi="Times New Roman"/>
          <w:sz w:val="22"/>
        </w:rPr>
        <w:t>This paper</w:t>
      </w:r>
      <w:r w:rsidR="00BC5FC7">
        <w:rPr>
          <w:rFonts w:ascii="Times New Roman" w:hAnsi="Times New Roman"/>
          <w:sz w:val="22"/>
        </w:rPr>
        <w:t xml:space="preserve"> should be about 10 pages in length</w:t>
      </w:r>
      <w:r>
        <w:rPr>
          <w:rFonts w:ascii="Times New Roman" w:hAnsi="Times New Roman"/>
          <w:sz w:val="22"/>
        </w:rPr>
        <w:t>, but may vary depending on the topic</w:t>
      </w:r>
      <w:r w:rsidR="00BC5FC7">
        <w:rPr>
          <w:rFonts w:ascii="Times New Roman" w:hAnsi="Times New Roman"/>
          <w:sz w:val="22"/>
        </w:rPr>
        <w:t xml:space="preserve">. </w:t>
      </w:r>
    </w:p>
    <w:p w14:paraId="1A5C1FBA" w14:textId="77777777" w:rsidR="001D72C9" w:rsidRDefault="00BC5FC7" w:rsidP="001D72C9">
      <w:pPr>
        <w:pStyle w:val="ListParagraph"/>
        <w:numPr>
          <w:ilvl w:val="0"/>
          <w:numId w:val="8"/>
        </w:numPr>
        <w:rPr>
          <w:rFonts w:ascii="Times New Roman" w:hAnsi="Times New Roman"/>
          <w:sz w:val="22"/>
        </w:rPr>
      </w:pPr>
      <w:r w:rsidRPr="001D72C9">
        <w:rPr>
          <w:rFonts w:ascii="Times New Roman" w:hAnsi="Times New Roman"/>
          <w:sz w:val="22"/>
        </w:rPr>
        <w:t>This will be in APA format and will have the following sections:  Introduction, Methods (participants, materials, procedures, statistical analysis), Anticipated Results</w:t>
      </w:r>
      <w:r w:rsidR="00C547D3" w:rsidRPr="001D72C9">
        <w:rPr>
          <w:rFonts w:ascii="Times New Roman" w:hAnsi="Times New Roman"/>
          <w:sz w:val="22"/>
        </w:rPr>
        <w:t xml:space="preserve">, </w:t>
      </w:r>
      <w:r w:rsidRPr="001D72C9">
        <w:rPr>
          <w:rFonts w:ascii="Times New Roman" w:hAnsi="Times New Roman"/>
          <w:sz w:val="22"/>
        </w:rPr>
        <w:t>Conclusion, and References.</w:t>
      </w:r>
    </w:p>
    <w:p w14:paraId="1E3E0804" w14:textId="2BCE09D6" w:rsidR="006720C1" w:rsidRPr="001D72C9" w:rsidRDefault="006720C1" w:rsidP="001D72C9">
      <w:pPr>
        <w:pStyle w:val="ListParagraph"/>
        <w:numPr>
          <w:ilvl w:val="0"/>
          <w:numId w:val="8"/>
        </w:numPr>
        <w:rPr>
          <w:rFonts w:ascii="Times New Roman" w:hAnsi="Times New Roman"/>
          <w:sz w:val="22"/>
        </w:rPr>
      </w:pPr>
      <w:r w:rsidRPr="001D72C9">
        <w:rPr>
          <w:rFonts w:ascii="Times New Roman" w:hAnsi="Times New Roman"/>
          <w:sz w:val="22"/>
        </w:rPr>
        <w:t>Each paper will be written in APA format and will be checked for plagiarism via Turn-It-In.  Be certain to paraphrase the literature and avoid direct quotations.  Any plagiarized paper (sentences or sections of verbatim text) will be graded as a 0.</w:t>
      </w:r>
    </w:p>
    <w:p w14:paraId="4CC6421E" w14:textId="6479EAD9" w:rsidR="006720C1" w:rsidRDefault="006720C1" w:rsidP="006720C1">
      <w:pPr>
        <w:rPr>
          <w:rFonts w:ascii="Times New Roman" w:hAnsi="Times New Roman"/>
          <w:sz w:val="22"/>
        </w:rPr>
      </w:pPr>
    </w:p>
    <w:p w14:paraId="34336BFC" w14:textId="77777777" w:rsidR="001D72C9" w:rsidRDefault="001D72C9" w:rsidP="006720C1">
      <w:pPr>
        <w:rPr>
          <w:rFonts w:ascii="Times New Roman" w:hAnsi="Times New Roman"/>
          <w:sz w:val="22"/>
        </w:rPr>
      </w:pPr>
    </w:p>
    <w:p w14:paraId="621A6120" w14:textId="77777777" w:rsidR="006720C1" w:rsidRPr="003A21C6" w:rsidRDefault="006720C1" w:rsidP="006720C1">
      <w:pPr>
        <w:outlineLvl w:val="0"/>
        <w:rPr>
          <w:rFonts w:ascii="Times New Roman" w:hAnsi="Times New Roman"/>
          <w:b/>
          <w:sz w:val="22"/>
        </w:rPr>
      </w:pPr>
      <w:r w:rsidRPr="003A21C6">
        <w:rPr>
          <w:rFonts w:ascii="Times New Roman" w:hAnsi="Times New Roman"/>
          <w:b/>
          <w:sz w:val="22"/>
        </w:rPr>
        <w:t>Grading</w:t>
      </w:r>
    </w:p>
    <w:p w14:paraId="4DFADC2C" w14:textId="5ED4E9D3" w:rsidR="00E13CE2" w:rsidRPr="003A21C6" w:rsidRDefault="006720C1" w:rsidP="006720C1">
      <w:pPr>
        <w:rPr>
          <w:rFonts w:ascii="Times New Roman" w:hAnsi="Times New Roman"/>
          <w:sz w:val="22"/>
        </w:rPr>
      </w:pPr>
      <w:r w:rsidRPr="003A21C6">
        <w:rPr>
          <w:rFonts w:ascii="Times New Roman" w:hAnsi="Times New Roman"/>
          <w:sz w:val="22"/>
        </w:rPr>
        <w:t>The grade for this course will be based on the following:</w:t>
      </w:r>
    </w:p>
    <w:tbl>
      <w:tblPr>
        <w:tblpPr w:leftFromText="180" w:rightFromText="180" w:vertAnchor="text" w:horzAnchor="margin" w:tblpY="1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0"/>
        <w:gridCol w:w="3220"/>
      </w:tblGrid>
      <w:tr w:rsidR="00E13CE2" w:rsidRPr="003A21C6" w14:paraId="428BAB6C" w14:textId="77777777" w:rsidTr="00B024F1">
        <w:trPr>
          <w:trHeight w:val="315"/>
        </w:trPr>
        <w:tc>
          <w:tcPr>
            <w:tcW w:w="5410" w:type="dxa"/>
            <w:shd w:val="clear" w:color="auto" w:fill="E2EFD9" w:themeFill="accent6" w:themeFillTint="33"/>
          </w:tcPr>
          <w:p w14:paraId="408A8538" w14:textId="77777777" w:rsidR="00E13CE2" w:rsidRPr="003A21C6" w:rsidRDefault="00E13CE2" w:rsidP="00E13CE2">
            <w:pPr>
              <w:jc w:val="center"/>
              <w:rPr>
                <w:rFonts w:ascii="Times New Roman" w:hAnsi="Times New Roman"/>
                <w:b/>
                <w:sz w:val="22"/>
              </w:rPr>
            </w:pPr>
            <w:r w:rsidRPr="003A21C6">
              <w:rPr>
                <w:rFonts w:ascii="Times New Roman" w:hAnsi="Times New Roman"/>
                <w:b/>
                <w:sz w:val="22"/>
              </w:rPr>
              <w:t>Grading Component</w:t>
            </w:r>
          </w:p>
        </w:tc>
        <w:tc>
          <w:tcPr>
            <w:tcW w:w="3220" w:type="dxa"/>
            <w:shd w:val="clear" w:color="auto" w:fill="E2EFD9" w:themeFill="accent6" w:themeFillTint="33"/>
          </w:tcPr>
          <w:p w14:paraId="1D257F27" w14:textId="77777777" w:rsidR="00E13CE2" w:rsidRPr="003A21C6" w:rsidRDefault="00E13CE2" w:rsidP="00E13CE2">
            <w:pPr>
              <w:jc w:val="center"/>
              <w:rPr>
                <w:rFonts w:ascii="Times New Roman" w:hAnsi="Times New Roman"/>
                <w:b/>
                <w:sz w:val="22"/>
              </w:rPr>
            </w:pPr>
            <w:r w:rsidRPr="003A21C6">
              <w:rPr>
                <w:rFonts w:ascii="Times New Roman" w:hAnsi="Times New Roman"/>
                <w:b/>
                <w:sz w:val="22"/>
              </w:rPr>
              <w:t>Percentage of Grade</w:t>
            </w:r>
          </w:p>
        </w:tc>
      </w:tr>
      <w:tr w:rsidR="00E13CE2" w:rsidRPr="003A21C6" w14:paraId="6386141B" w14:textId="77777777" w:rsidTr="00E13CE2">
        <w:trPr>
          <w:trHeight w:val="315"/>
        </w:trPr>
        <w:tc>
          <w:tcPr>
            <w:tcW w:w="5410" w:type="dxa"/>
          </w:tcPr>
          <w:p w14:paraId="033C272E" w14:textId="77777777" w:rsidR="00E13CE2" w:rsidRPr="003A21C6" w:rsidRDefault="00E13CE2" w:rsidP="00E13CE2">
            <w:pPr>
              <w:rPr>
                <w:rFonts w:ascii="Times New Roman" w:hAnsi="Times New Roman"/>
                <w:b/>
                <w:sz w:val="22"/>
              </w:rPr>
            </w:pPr>
            <w:r>
              <w:rPr>
                <w:rFonts w:ascii="Times New Roman" w:hAnsi="Times New Roman"/>
                <w:b/>
                <w:sz w:val="22"/>
              </w:rPr>
              <w:t>Guided Reading Assignments</w:t>
            </w:r>
          </w:p>
        </w:tc>
        <w:tc>
          <w:tcPr>
            <w:tcW w:w="3220" w:type="dxa"/>
          </w:tcPr>
          <w:p w14:paraId="35B7B421" w14:textId="44B0B616" w:rsidR="00E13CE2" w:rsidRPr="003A21C6" w:rsidRDefault="00B35887" w:rsidP="00E13CE2">
            <w:pPr>
              <w:jc w:val="center"/>
              <w:rPr>
                <w:rFonts w:ascii="Times New Roman" w:hAnsi="Times New Roman"/>
                <w:sz w:val="22"/>
              </w:rPr>
            </w:pPr>
            <w:r>
              <w:rPr>
                <w:rFonts w:ascii="Times New Roman" w:hAnsi="Times New Roman"/>
                <w:sz w:val="22"/>
              </w:rPr>
              <w:t>40</w:t>
            </w:r>
            <w:r w:rsidR="00E13CE2">
              <w:rPr>
                <w:rFonts w:ascii="Times New Roman" w:hAnsi="Times New Roman"/>
                <w:sz w:val="22"/>
              </w:rPr>
              <w:t>%</w:t>
            </w:r>
          </w:p>
        </w:tc>
      </w:tr>
      <w:tr w:rsidR="00E13CE2" w:rsidRPr="003A21C6" w14:paraId="730ADC26" w14:textId="77777777" w:rsidTr="00E13CE2">
        <w:trPr>
          <w:trHeight w:val="315"/>
        </w:trPr>
        <w:tc>
          <w:tcPr>
            <w:tcW w:w="5410" w:type="dxa"/>
          </w:tcPr>
          <w:p w14:paraId="29BE308B" w14:textId="77777777" w:rsidR="00E13CE2" w:rsidRPr="003A21C6" w:rsidRDefault="00E13CE2" w:rsidP="00E13CE2">
            <w:pPr>
              <w:rPr>
                <w:rFonts w:ascii="Times New Roman" w:hAnsi="Times New Roman"/>
                <w:b/>
                <w:sz w:val="22"/>
              </w:rPr>
            </w:pPr>
            <w:r>
              <w:rPr>
                <w:rFonts w:ascii="Times New Roman" w:hAnsi="Times New Roman"/>
                <w:b/>
                <w:sz w:val="22"/>
              </w:rPr>
              <w:t>Reflection Essay 1</w:t>
            </w:r>
          </w:p>
        </w:tc>
        <w:tc>
          <w:tcPr>
            <w:tcW w:w="3220" w:type="dxa"/>
          </w:tcPr>
          <w:p w14:paraId="00590B15" w14:textId="77777777" w:rsidR="00E13CE2" w:rsidRPr="003A21C6" w:rsidRDefault="00E13CE2" w:rsidP="00E13CE2">
            <w:pPr>
              <w:jc w:val="center"/>
              <w:rPr>
                <w:rFonts w:ascii="Times New Roman" w:hAnsi="Times New Roman"/>
                <w:sz w:val="22"/>
              </w:rPr>
            </w:pPr>
            <w:r>
              <w:rPr>
                <w:rFonts w:ascii="Times New Roman" w:hAnsi="Times New Roman"/>
                <w:sz w:val="22"/>
              </w:rPr>
              <w:t>10%</w:t>
            </w:r>
          </w:p>
        </w:tc>
      </w:tr>
      <w:tr w:rsidR="00E13CE2" w:rsidRPr="003A21C6" w14:paraId="24BA5E40" w14:textId="77777777" w:rsidTr="00E13CE2">
        <w:trPr>
          <w:trHeight w:val="315"/>
        </w:trPr>
        <w:tc>
          <w:tcPr>
            <w:tcW w:w="5410" w:type="dxa"/>
          </w:tcPr>
          <w:p w14:paraId="02AC8E81" w14:textId="77777777" w:rsidR="00E13CE2" w:rsidRPr="003A21C6" w:rsidRDefault="00E13CE2" w:rsidP="00E13CE2">
            <w:pPr>
              <w:rPr>
                <w:rFonts w:ascii="Times New Roman" w:hAnsi="Times New Roman"/>
                <w:b/>
                <w:sz w:val="22"/>
              </w:rPr>
            </w:pPr>
            <w:r>
              <w:rPr>
                <w:rFonts w:ascii="Times New Roman" w:hAnsi="Times New Roman"/>
                <w:b/>
                <w:sz w:val="22"/>
              </w:rPr>
              <w:t>Reflection Essay 2</w:t>
            </w:r>
          </w:p>
        </w:tc>
        <w:tc>
          <w:tcPr>
            <w:tcW w:w="3220" w:type="dxa"/>
          </w:tcPr>
          <w:p w14:paraId="30E38D8E" w14:textId="77777777" w:rsidR="00E13CE2" w:rsidRPr="003A21C6" w:rsidRDefault="00E13CE2" w:rsidP="00E13CE2">
            <w:pPr>
              <w:jc w:val="center"/>
              <w:rPr>
                <w:rFonts w:ascii="Times New Roman" w:hAnsi="Times New Roman"/>
                <w:sz w:val="22"/>
              </w:rPr>
            </w:pPr>
            <w:r>
              <w:rPr>
                <w:rFonts w:ascii="Times New Roman" w:hAnsi="Times New Roman"/>
                <w:sz w:val="22"/>
              </w:rPr>
              <w:t>10%</w:t>
            </w:r>
          </w:p>
        </w:tc>
      </w:tr>
      <w:tr w:rsidR="00E13CE2" w:rsidRPr="003A21C6" w14:paraId="2EF21E81" w14:textId="77777777" w:rsidTr="00E13CE2">
        <w:trPr>
          <w:trHeight w:val="315"/>
        </w:trPr>
        <w:tc>
          <w:tcPr>
            <w:tcW w:w="5410" w:type="dxa"/>
          </w:tcPr>
          <w:p w14:paraId="1CBE89AE" w14:textId="5EA66294" w:rsidR="00E13CE2" w:rsidRPr="003A21C6" w:rsidRDefault="00B35887" w:rsidP="00E13CE2">
            <w:pPr>
              <w:rPr>
                <w:rFonts w:ascii="Times New Roman" w:hAnsi="Times New Roman"/>
                <w:b/>
                <w:sz w:val="22"/>
              </w:rPr>
            </w:pPr>
            <w:r>
              <w:rPr>
                <w:rFonts w:ascii="Times New Roman" w:hAnsi="Times New Roman"/>
                <w:b/>
                <w:sz w:val="22"/>
              </w:rPr>
              <w:t>Reflection Essay 3</w:t>
            </w:r>
          </w:p>
        </w:tc>
        <w:tc>
          <w:tcPr>
            <w:tcW w:w="3220" w:type="dxa"/>
          </w:tcPr>
          <w:p w14:paraId="54B4962D" w14:textId="4462F4A8" w:rsidR="00E13CE2" w:rsidRPr="003A21C6" w:rsidRDefault="00B35887" w:rsidP="00E13CE2">
            <w:pPr>
              <w:jc w:val="center"/>
              <w:rPr>
                <w:rFonts w:ascii="Times New Roman" w:hAnsi="Times New Roman"/>
                <w:sz w:val="22"/>
              </w:rPr>
            </w:pPr>
            <w:r>
              <w:rPr>
                <w:rFonts w:ascii="Times New Roman" w:hAnsi="Times New Roman"/>
                <w:sz w:val="22"/>
              </w:rPr>
              <w:t>10%</w:t>
            </w:r>
          </w:p>
        </w:tc>
      </w:tr>
      <w:tr w:rsidR="00E13CE2" w:rsidRPr="003A21C6" w14:paraId="186D8415" w14:textId="77777777" w:rsidTr="00E13CE2">
        <w:trPr>
          <w:trHeight w:val="315"/>
        </w:trPr>
        <w:tc>
          <w:tcPr>
            <w:tcW w:w="5410" w:type="dxa"/>
          </w:tcPr>
          <w:p w14:paraId="18A31DD9" w14:textId="77777777" w:rsidR="00E13CE2" w:rsidRDefault="00E13CE2" w:rsidP="00E13CE2">
            <w:pPr>
              <w:rPr>
                <w:rFonts w:ascii="Times New Roman" w:hAnsi="Times New Roman"/>
                <w:b/>
                <w:sz w:val="22"/>
              </w:rPr>
            </w:pPr>
            <w:r>
              <w:rPr>
                <w:rFonts w:ascii="Times New Roman" w:hAnsi="Times New Roman"/>
                <w:b/>
                <w:sz w:val="22"/>
              </w:rPr>
              <w:t>Research Proposal Paper</w:t>
            </w:r>
          </w:p>
        </w:tc>
        <w:tc>
          <w:tcPr>
            <w:tcW w:w="3220" w:type="dxa"/>
          </w:tcPr>
          <w:p w14:paraId="44BCC20F" w14:textId="77777777" w:rsidR="00E13CE2" w:rsidRDefault="00E13CE2" w:rsidP="00E13CE2">
            <w:pPr>
              <w:jc w:val="center"/>
              <w:rPr>
                <w:rFonts w:ascii="Times New Roman" w:hAnsi="Times New Roman"/>
                <w:sz w:val="22"/>
              </w:rPr>
            </w:pPr>
            <w:r>
              <w:rPr>
                <w:rFonts w:ascii="Times New Roman" w:hAnsi="Times New Roman"/>
                <w:sz w:val="22"/>
              </w:rPr>
              <w:t>30%</w:t>
            </w:r>
          </w:p>
        </w:tc>
      </w:tr>
    </w:tbl>
    <w:p w14:paraId="7052AA23" w14:textId="77777777" w:rsidR="006720C1" w:rsidRPr="003A21C6" w:rsidRDefault="006720C1" w:rsidP="006720C1">
      <w:pPr>
        <w:rPr>
          <w:rFonts w:ascii="Times New Roman" w:hAnsi="Times New Roman"/>
          <w:sz w:val="22"/>
        </w:rPr>
      </w:pPr>
    </w:p>
    <w:p w14:paraId="32CF2915" w14:textId="77777777" w:rsidR="006720C1" w:rsidRPr="003A21C6" w:rsidRDefault="006720C1" w:rsidP="006720C1">
      <w:pPr>
        <w:rPr>
          <w:rFonts w:ascii="Times New Roman" w:hAnsi="Times New Roman"/>
          <w:sz w:val="22"/>
        </w:rPr>
      </w:pPr>
    </w:p>
    <w:p w14:paraId="5067E6DD" w14:textId="77777777" w:rsidR="006720C1" w:rsidRPr="003A21C6" w:rsidRDefault="006720C1" w:rsidP="006720C1">
      <w:pPr>
        <w:outlineLvl w:val="0"/>
        <w:rPr>
          <w:rFonts w:ascii="Times New Roman" w:hAnsi="Times New Roman"/>
          <w:b/>
          <w:sz w:val="22"/>
        </w:rPr>
      </w:pPr>
      <w:r>
        <w:rPr>
          <w:rFonts w:ascii="Times New Roman" w:hAnsi="Times New Roman"/>
          <w:b/>
          <w:sz w:val="22"/>
        </w:rPr>
        <w:t>G</w:t>
      </w:r>
      <w:r w:rsidRPr="003A21C6">
        <w:rPr>
          <w:rFonts w:ascii="Times New Roman" w:hAnsi="Times New Roman"/>
          <w:b/>
          <w:sz w:val="22"/>
        </w:rPr>
        <w:t>rading Scale</w:t>
      </w:r>
    </w:p>
    <w:p w14:paraId="3D109D21" w14:textId="77777777" w:rsidR="006720C1" w:rsidRPr="003A21C6" w:rsidRDefault="006720C1" w:rsidP="006720C1">
      <w:pPr>
        <w:outlineLvl w:val="0"/>
        <w:rPr>
          <w:rFonts w:ascii="Times New Roman" w:hAnsi="Times New Roman"/>
          <w:b/>
          <w:sz w:val="22"/>
        </w:rPr>
      </w:pPr>
      <w:r w:rsidRPr="003A21C6">
        <w:rPr>
          <w:rFonts w:ascii="Times New Roman" w:hAnsi="Times New Roman"/>
          <w:sz w:val="22"/>
        </w:rPr>
        <w:t>A = 89.5% - 100%</w:t>
      </w:r>
      <w:r w:rsidRPr="003A21C6">
        <w:rPr>
          <w:rFonts w:ascii="Times New Roman" w:hAnsi="Times New Roman"/>
          <w:b/>
          <w:sz w:val="22"/>
        </w:rPr>
        <w:t xml:space="preserve"> </w:t>
      </w:r>
    </w:p>
    <w:p w14:paraId="4168C398" w14:textId="77777777" w:rsidR="006720C1" w:rsidRPr="003A21C6" w:rsidRDefault="006720C1" w:rsidP="006720C1">
      <w:pPr>
        <w:rPr>
          <w:rFonts w:ascii="Times New Roman" w:hAnsi="Times New Roman"/>
          <w:b/>
          <w:sz w:val="22"/>
        </w:rPr>
      </w:pPr>
      <w:r w:rsidRPr="003A21C6">
        <w:rPr>
          <w:rFonts w:ascii="Times New Roman" w:hAnsi="Times New Roman"/>
          <w:sz w:val="22"/>
        </w:rPr>
        <w:t>B = 79.5% – 89.4%</w:t>
      </w:r>
    </w:p>
    <w:p w14:paraId="6B24786E" w14:textId="77777777" w:rsidR="006720C1" w:rsidRPr="003A21C6" w:rsidRDefault="006720C1" w:rsidP="006720C1">
      <w:pPr>
        <w:rPr>
          <w:rFonts w:ascii="Times New Roman" w:hAnsi="Times New Roman"/>
          <w:sz w:val="22"/>
        </w:rPr>
      </w:pPr>
      <w:r w:rsidRPr="003A21C6">
        <w:rPr>
          <w:rFonts w:ascii="Times New Roman" w:hAnsi="Times New Roman"/>
          <w:sz w:val="22"/>
        </w:rPr>
        <w:t>C = 69.5% - 79.4%</w:t>
      </w:r>
    </w:p>
    <w:p w14:paraId="712D0879" w14:textId="77777777" w:rsidR="006720C1" w:rsidRPr="003A21C6" w:rsidRDefault="006720C1" w:rsidP="006720C1">
      <w:pPr>
        <w:rPr>
          <w:rFonts w:ascii="Times New Roman" w:hAnsi="Times New Roman"/>
          <w:sz w:val="22"/>
        </w:rPr>
      </w:pPr>
      <w:r w:rsidRPr="003A21C6">
        <w:rPr>
          <w:rFonts w:ascii="Times New Roman" w:hAnsi="Times New Roman"/>
          <w:sz w:val="22"/>
        </w:rPr>
        <w:t>D = 59.5% - 69.4%</w:t>
      </w:r>
    </w:p>
    <w:p w14:paraId="67AAF52D" w14:textId="77777777" w:rsidR="006720C1" w:rsidRPr="003A21C6" w:rsidRDefault="006720C1" w:rsidP="006720C1">
      <w:pPr>
        <w:rPr>
          <w:rFonts w:ascii="Times New Roman" w:hAnsi="Times New Roman"/>
          <w:b/>
          <w:sz w:val="22"/>
        </w:rPr>
      </w:pPr>
      <w:r w:rsidRPr="003A21C6">
        <w:rPr>
          <w:rFonts w:ascii="Times New Roman" w:hAnsi="Times New Roman"/>
          <w:sz w:val="22"/>
        </w:rPr>
        <w:t>F = below 59.4%</w:t>
      </w:r>
      <w:r w:rsidRPr="003A21C6">
        <w:rPr>
          <w:rFonts w:ascii="Times New Roman" w:hAnsi="Times New Roman"/>
          <w:b/>
          <w:sz w:val="22"/>
        </w:rPr>
        <w:br w:type="page"/>
      </w:r>
      <w:r w:rsidRPr="003A21C6">
        <w:rPr>
          <w:rFonts w:ascii="Times New Roman" w:hAnsi="Times New Roman"/>
          <w:b/>
          <w:sz w:val="22"/>
        </w:rPr>
        <w:lastRenderedPageBreak/>
        <w:t>Topics Overview</w:t>
      </w:r>
    </w:p>
    <w:tbl>
      <w:tblPr>
        <w:tblW w:w="9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4"/>
        <w:gridCol w:w="1557"/>
        <w:gridCol w:w="5884"/>
        <w:gridCol w:w="865"/>
      </w:tblGrid>
      <w:tr w:rsidR="001D72C9" w:rsidRPr="001E0442" w14:paraId="60C96DE8" w14:textId="6C810E72" w:rsidTr="00B024F1">
        <w:trPr>
          <w:trHeight w:val="493"/>
        </w:trPr>
        <w:tc>
          <w:tcPr>
            <w:tcW w:w="774" w:type="dxa"/>
            <w:tcBorders>
              <w:bottom w:val="single" w:sz="18" w:space="0" w:color="auto"/>
            </w:tcBorders>
            <w:shd w:val="clear" w:color="auto" w:fill="E2EFD9" w:themeFill="accent6" w:themeFillTint="33"/>
            <w:vAlign w:val="center"/>
          </w:tcPr>
          <w:p w14:paraId="4CCD0015" w14:textId="77777777" w:rsidR="00B024F1" w:rsidRDefault="00B024F1" w:rsidP="006720C1">
            <w:pPr>
              <w:jc w:val="center"/>
              <w:rPr>
                <w:rFonts w:ascii="Bookman Old Style" w:hAnsi="Bookman Old Style"/>
                <w:b/>
                <w:sz w:val="20"/>
              </w:rPr>
            </w:pPr>
          </w:p>
          <w:p w14:paraId="1A86976E" w14:textId="74D93B83" w:rsidR="001D72C9" w:rsidRDefault="00B024F1" w:rsidP="006720C1">
            <w:pPr>
              <w:jc w:val="center"/>
              <w:rPr>
                <w:rFonts w:ascii="Bookman Old Style" w:hAnsi="Bookman Old Style"/>
                <w:b/>
                <w:sz w:val="20"/>
              </w:rPr>
            </w:pPr>
            <w:r>
              <w:rPr>
                <w:rFonts w:ascii="Bookman Old Style" w:hAnsi="Bookman Old Style"/>
                <w:b/>
                <w:sz w:val="20"/>
              </w:rPr>
              <w:t>Week</w:t>
            </w:r>
          </w:p>
          <w:p w14:paraId="284B8926" w14:textId="77777777" w:rsidR="00B024F1" w:rsidRDefault="00B024F1" w:rsidP="006720C1">
            <w:pPr>
              <w:jc w:val="center"/>
              <w:rPr>
                <w:rFonts w:ascii="Bookman Old Style" w:hAnsi="Bookman Old Style"/>
                <w:b/>
                <w:sz w:val="20"/>
              </w:rPr>
            </w:pPr>
          </w:p>
          <w:p w14:paraId="4635DA8D" w14:textId="386C281C" w:rsidR="00B024F1" w:rsidRPr="007957ED" w:rsidRDefault="00B024F1" w:rsidP="006720C1">
            <w:pPr>
              <w:jc w:val="center"/>
              <w:rPr>
                <w:rFonts w:ascii="Bookman Old Style" w:hAnsi="Bookman Old Style"/>
                <w:b/>
                <w:sz w:val="20"/>
              </w:rPr>
            </w:pPr>
          </w:p>
        </w:tc>
        <w:tc>
          <w:tcPr>
            <w:tcW w:w="1557" w:type="dxa"/>
            <w:tcBorders>
              <w:bottom w:val="single" w:sz="18" w:space="0" w:color="auto"/>
            </w:tcBorders>
            <w:shd w:val="clear" w:color="auto" w:fill="E2EFD9" w:themeFill="accent6" w:themeFillTint="33"/>
          </w:tcPr>
          <w:p w14:paraId="775B5DA4" w14:textId="77777777" w:rsidR="00B024F1" w:rsidRDefault="00B024F1" w:rsidP="00B024F1">
            <w:pPr>
              <w:jc w:val="center"/>
              <w:rPr>
                <w:rFonts w:ascii="Bookman Old Style" w:hAnsi="Bookman Old Style"/>
                <w:b/>
                <w:sz w:val="20"/>
              </w:rPr>
            </w:pPr>
          </w:p>
          <w:p w14:paraId="090EDA0F" w14:textId="6F890A41" w:rsidR="001D72C9" w:rsidRPr="007957ED" w:rsidRDefault="001D72C9" w:rsidP="00B024F1">
            <w:pPr>
              <w:jc w:val="center"/>
              <w:rPr>
                <w:rFonts w:ascii="Bookman Old Style" w:hAnsi="Bookman Old Style"/>
                <w:b/>
                <w:sz w:val="20"/>
              </w:rPr>
            </w:pPr>
            <w:r w:rsidRPr="007957ED">
              <w:rPr>
                <w:rFonts w:ascii="Bookman Old Style" w:hAnsi="Bookman Old Style"/>
                <w:b/>
                <w:sz w:val="20"/>
              </w:rPr>
              <w:t>Topic</w:t>
            </w:r>
          </w:p>
        </w:tc>
        <w:tc>
          <w:tcPr>
            <w:tcW w:w="5884" w:type="dxa"/>
            <w:tcBorders>
              <w:bottom w:val="single" w:sz="18" w:space="0" w:color="auto"/>
            </w:tcBorders>
            <w:shd w:val="clear" w:color="auto" w:fill="E2EFD9" w:themeFill="accent6" w:themeFillTint="33"/>
          </w:tcPr>
          <w:p w14:paraId="164AD5F6" w14:textId="77777777" w:rsidR="00B024F1" w:rsidRDefault="00B024F1" w:rsidP="00B024F1">
            <w:pPr>
              <w:jc w:val="center"/>
              <w:rPr>
                <w:rFonts w:ascii="Bookman Old Style" w:hAnsi="Bookman Old Style"/>
                <w:b/>
                <w:sz w:val="20"/>
              </w:rPr>
            </w:pPr>
          </w:p>
          <w:p w14:paraId="19D02288" w14:textId="07244A80" w:rsidR="001D72C9" w:rsidRPr="007957ED" w:rsidRDefault="001D72C9" w:rsidP="00B024F1">
            <w:pPr>
              <w:jc w:val="center"/>
              <w:rPr>
                <w:rFonts w:ascii="Bookman Old Style" w:hAnsi="Bookman Old Style"/>
                <w:b/>
                <w:sz w:val="20"/>
              </w:rPr>
            </w:pPr>
            <w:r w:rsidRPr="007957ED">
              <w:rPr>
                <w:rFonts w:ascii="Bookman Old Style" w:hAnsi="Bookman Old Style"/>
                <w:b/>
                <w:sz w:val="20"/>
              </w:rPr>
              <w:t>Article</w:t>
            </w:r>
            <w:r>
              <w:rPr>
                <w:rFonts w:ascii="Bookman Old Style" w:hAnsi="Bookman Old Style"/>
                <w:b/>
                <w:sz w:val="20"/>
              </w:rPr>
              <w:t>s</w:t>
            </w:r>
            <w:r w:rsidR="00B35CF7">
              <w:rPr>
                <w:rFonts w:ascii="Bookman Old Style" w:hAnsi="Bookman Old Style"/>
                <w:b/>
                <w:sz w:val="20"/>
              </w:rPr>
              <w:t xml:space="preserve"> and Videos</w:t>
            </w:r>
          </w:p>
        </w:tc>
        <w:tc>
          <w:tcPr>
            <w:tcW w:w="865" w:type="dxa"/>
            <w:tcBorders>
              <w:bottom w:val="single" w:sz="18" w:space="0" w:color="auto"/>
            </w:tcBorders>
            <w:shd w:val="clear" w:color="auto" w:fill="E2EFD9" w:themeFill="accent6" w:themeFillTint="33"/>
          </w:tcPr>
          <w:p w14:paraId="2E1409FA" w14:textId="7D3D41B2" w:rsidR="00DE3AE7" w:rsidRPr="00DE3AE7" w:rsidRDefault="001D72C9" w:rsidP="00B024F1">
            <w:pPr>
              <w:jc w:val="center"/>
              <w:rPr>
                <w:rFonts w:ascii="Bookman Old Style" w:hAnsi="Bookman Old Style"/>
                <w:b/>
                <w:sz w:val="20"/>
              </w:rPr>
            </w:pPr>
            <w:r>
              <w:rPr>
                <w:rFonts w:ascii="Bookman Old Style" w:hAnsi="Bookman Old Style"/>
                <w:b/>
                <w:sz w:val="20"/>
              </w:rPr>
              <w:t>Due Date</w:t>
            </w:r>
            <w:r w:rsidR="00DE3AE7">
              <w:rPr>
                <w:rFonts w:ascii="Bookman Old Style" w:hAnsi="Bookman Old Style"/>
                <w:b/>
                <w:sz w:val="20"/>
              </w:rPr>
              <w:t>s</w:t>
            </w:r>
          </w:p>
        </w:tc>
      </w:tr>
      <w:tr w:rsidR="001D72C9" w:rsidRPr="001E0442" w14:paraId="46CAFED6" w14:textId="51CF7849" w:rsidTr="00B024F1">
        <w:trPr>
          <w:trHeight w:val="330"/>
        </w:trPr>
        <w:tc>
          <w:tcPr>
            <w:tcW w:w="774" w:type="dxa"/>
            <w:tcBorders>
              <w:top w:val="single" w:sz="18" w:space="0" w:color="auto"/>
              <w:bottom w:val="single" w:sz="4" w:space="0" w:color="000000"/>
            </w:tcBorders>
          </w:tcPr>
          <w:p w14:paraId="2A8A4775" w14:textId="77777777" w:rsidR="001D72C9" w:rsidRPr="007957ED" w:rsidRDefault="001D72C9" w:rsidP="006720C1">
            <w:pPr>
              <w:jc w:val="center"/>
              <w:rPr>
                <w:rFonts w:ascii="Bookman Old Style" w:hAnsi="Bookman Old Style"/>
                <w:sz w:val="20"/>
              </w:rPr>
            </w:pPr>
            <w:r w:rsidRPr="007957ED">
              <w:rPr>
                <w:rFonts w:ascii="Bookman Old Style" w:hAnsi="Bookman Old Style"/>
                <w:sz w:val="20"/>
              </w:rPr>
              <w:t>1</w:t>
            </w:r>
          </w:p>
        </w:tc>
        <w:tc>
          <w:tcPr>
            <w:tcW w:w="1557" w:type="dxa"/>
            <w:tcBorders>
              <w:top w:val="single" w:sz="18" w:space="0" w:color="auto"/>
              <w:bottom w:val="single" w:sz="4" w:space="0" w:color="000000"/>
            </w:tcBorders>
          </w:tcPr>
          <w:p w14:paraId="5779D368" w14:textId="530F9F52" w:rsidR="001D72C9" w:rsidRPr="007957ED" w:rsidRDefault="00D06F2F" w:rsidP="006720C1">
            <w:pPr>
              <w:jc w:val="center"/>
              <w:rPr>
                <w:rFonts w:ascii="Bookman Old Style" w:hAnsi="Bookman Old Style"/>
                <w:sz w:val="20"/>
              </w:rPr>
            </w:pPr>
            <w:r>
              <w:rPr>
                <w:rFonts w:ascii="Bookman Old Style" w:hAnsi="Bookman Old Style"/>
                <w:sz w:val="20"/>
              </w:rPr>
              <w:t>Stress</w:t>
            </w:r>
          </w:p>
          <w:p w14:paraId="77B02E72" w14:textId="77777777" w:rsidR="001D72C9" w:rsidRDefault="001D72C9" w:rsidP="006720C1">
            <w:pPr>
              <w:jc w:val="center"/>
              <w:rPr>
                <w:rFonts w:ascii="Bookman Old Style" w:hAnsi="Bookman Old Style"/>
                <w:sz w:val="20"/>
              </w:rPr>
            </w:pPr>
          </w:p>
          <w:p w14:paraId="3CF2BA4F" w14:textId="77777777" w:rsidR="001D72C9" w:rsidRPr="007957ED" w:rsidRDefault="001D72C9" w:rsidP="006720C1">
            <w:pPr>
              <w:jc w:val="center"/>
              <w:rPr>
                <w:rFonts w:ascii="Bookman Old Style" w:hAnsi="Bookman Old Style"/>
                <w:sz w:val="20"/>
              </w:rPr>
            </w:pPr>
          </w:p>
        </w:tc>
        <w:tc>
          <w:tcPr>
            <w:tcW w:w="5884" w:type="dxa"/>
            <w:tcBorders>
              <w:top w:val="single" w:sz="18" w:space="0" w:color="auto"/>
              <w:bottom w:val="single" w:sz="4" w:space="0" w:color="000000"/>
            </w:tcBorders>
          </w:tcPr>
          <w:p w14:paraId="775C46D8" w14:textId="2FCA356D" w:rsidR="001D72C9" w:rsidRDefault="001D72C9" w:rsidP="006720C1">
            <w:pPr>
              <w:rPr>
                <w:rFonts w:ascii="Bookman Old Style" w:hAnsi="Bookman Old Style"/>
                <w:sz w:val="20"/>
              </w:rPr>
            </w:pPr>
            <w:r>
              <w:rPr>
                <w:rFonts w:ascii="Bookman Old Style" w:hAnsi="Bookman Old Style"/>
                <w:sz w:val="20"/>
              </w:rPr>
              <w:t xml:space="preserve">Stress Documentary </w:t>
            </w:r>
          </w:p>
          <w:p w14:paraId="44E69686" w14:textId="77777777" w:rsidR="00D06F2F" w:rsidRDefault="00D06F2F" w:rsidP="00D06F2F">
            <w:pPr>
              <w:rPr>
                <w:rFonts w:ascii="Bookman Old Style" w:hAnsi="Bookman Old Style"/>
                <w:sz w:val="20"/>
              </w:rPr>
            </w:pPr>
            <w:r>
              <w:rPr>
                <w:rFonts w:ascii="Bookman Old Style" w:hAnsi="Bookman Old Style"/>
                <w:sz w:val="20"/>
              </w:rPr>
              <w:t>Taylor: Ch 6 Stress (2004)</w:t>
            </w:r>
          </w:p>
          <w:p w14:paraId="5D297C1A" w14:textId="77777777" w:rsidR="00D06F2F" w:rsidRDefault="00D06F2F" w:rsidP="00D06F2F">
            <w:pPr>
              <w:rPr>
                <w:rFonts w:ascii="Bookman Old Style" w:hAnsi="Bookman Old Style"/>
                <w:sz w:val="20"/>
              </w:rPr>
            </w:pPr>
            <w:r>
              <w:rPr>
                <w:rFonts w:ascii="Bookman Old Style" w:hAnsi="Bookman Old Style"/>
                <w:sz w:val="20"/>
              </w:rPr>
              <w:t>Li &amp; Lindsey: Stress College Students (2013)</w:t>
            </w:r>
          </w:p>
          <w:p w14:paraId="2A16C687" w14:textId="77777777" w:rsidR="001D72C9" w:rsidRPr="007957ED" w:rsidRDefault="001D72C9" w:rsidP="006720C1">
            <w:pPr>
              <w:rPr>
                <w:rFonts w:ascii="Bookman Old Style" w:hAnsi="Bookman Old Style"/>
                <w:sz w:val="20"/>
              </w:rPr>
            </w:pPr>
          </w:p>
        </w:tc>
        <w:tc>
          <w:tcPr>
            <w:tcW w:w="865" w:type="dxa"/>
            <w:tcBorders>
              <w:top w:val="single" w:sz="18" w:space="0" w:color="auto"/>
              <w:bottom w:val="single" w:sz="4" w:space="0" w:color="000000"/>
            </w:tcBorders>
          </w:tcPr>
          <w:p w14:paraId="1F4678C4" w14:textId="0CDEC090" w:rsidR="001D72C9" w:rsidRDefault="00DE3AE7" w:rsidP="00DE3AE7">
            <w:pPr>
              <w:jc w:val="center"/>
              <w:rPr>
                <w:rFonts w:ascii="Bookman Old Style" w:hAnsi="Bookman Old Style"/>
                <w:sz w:val="20"/>
              </w:rPr>
            </w:pPr>
            <w:r>
              <w:rPr>
                <w:rFonts w:ascii="Bookman Old Style" w:hAnsi="Bookman Old Style"/>
                <w:sz w:val="20"/>
              </w:rPr>
              <w:t>8/2</w:t>
            </w:r>
            <w:r w:rsidR="005202A1">
              <w:rPr>
                <w:rFonts w:ascii="Bookman Old Style" w:hAnsi="Bookman Old Style"/>
                <w:sz w:val="20"/>
              </w:rPr>
              <w:t>9</w:t>
            </w:r>
          </w:p>
        </w:tc>
      </w:tr>
      <w:tr w:rsidR="00D06F2F" w:rsidRPr="001E0442" w14:paraId="4EE28B82" w14:textId="6D93AE6C" w:rsidTr="00B024F1">
        <w:trPr>
          <w:trHeight w:val="330"/>
        </w:trPr>
        <w:tc>
          <w:tcPr>
            <w:tcW w:w="774" w:type="dxa"/>
            <w:tcBorders>
              <w:top w:val="single" w:sz="18" w:space="0" w:color="auto"/>
              <w:bottom w:val="single" w:sz="4" w:space="0" w:color="000000"/>
            </w:tcBorders>
          </w:tcPr>
          <w:p w14:paraId="749F30C1" w14:textId="77777777" w:rsidR="00D06F2F" w:rsidRPr="007957ED" w:rsidRDefault="00D06F2F" w:rsidP="00D06F2F">
            <w:pPr>
              <w:jc w:val="center"/>
              <w:rPr>
                <w:rFonts w:ascii="Bookman Old Style" w:hAnsi="Bookman Old Style"/>
                <w:sz w:val="20"/>
              </w:rPr>
            </w:pPr>
            <w:r w:rsidRPr="007957ED">
              <w:rPr>
                <w:rFonts w:ascii="Bookman Old Style" w:hAnsi="Bookman Old Style"/>
                <w:sz w:val="20"/>
              </w:rPr>
              <w:t>2</w:t>
            </w:r>
          </w:p>
        </w:tc>
        <w:tc>
          <w:tcPr>
            <w:tcW w:w="1557" w:type="dxa"/>
            <w:tcBorders>
              <w:top w:val="single" w:sz="18" w:space="0" w:color="auto"/>
              <w:bottom w:val="single" w:sz="4" w:space="0" w:color="000000"/>
            </w:tcBorders>
          </w:tcPr>
          <w:p w14:paraId="31900927" w14:textId="336BF1A3" w:rsidR="00D06F2F" w:rsidRPr="007957ED" w:rsidRDefault="00D06F2F" w:rsidP="00D06F2F">
            <w:pPr>
              <w:jc w:val="center"/>
              <w:rPr>
                <w:rFonts w:ascii="Bookman Old Style" w:hAnsi="Bookman Old Style"/>
                <w:sz w:val="20"/>
              </w:rPr>
            </w:pPr>
            <w:r w:rsidRPr="007957ED">
              <w:rPr>
                <w:rFonts w:ascii="Bookman Old Style" w:hAnsi="Bookman Old Style"/>
                <w:sz w:val="20"/>
              </w:rPr>
              <w:t>Appraisal and Coping</w:t>
            </w:r>
          </w:p>
        </w:tc>
        <w:tc>
          <w:tcPr>
            <w:tcW w:w="5884" w:type="dxa"/>
            <w:tcBorders>
              <w:top w:val="single" w:sz="18" w:space="0" w:color="auto"/>
              <w:bottom w:val="single" w:sz="4" w:space="0" w:color="000000"/>
            </w:tcBorders>
          </w:tcPr>
          <w:p w14:paraId="4F21CC56" w14:textId="77777777" w:rsidR="00D06F2F" w:rsidRDefault="00D06F2F" w:rsidP="00D06F2F">
            <w:pPr>
              <w:rPr>
                <w:rFonts w:ascii="Bookman Old Style" w:hAnsi="Bookman Old Style"/>
                <w:sz w:val="20"/>
              </w:rPr>
            </w:pPr>
            <w:r w:rsidRPr="007957ED">
              <w:rPr>
                <w:rFonts w:ascii="Bookman Old Style" w:hAnsi="Bookman Old Style"/>
                <w:sz w:val="20"/>
              </w:rPr>
              <w:t>Lazarus &amp; Folkman (1984) Ch5</w:t>
            </w:r>
          </w:p>
          <w:p w14:paraId="5EA8DC14" w14:textId="77777777" w:rsidR="00D06F2F" w:rsidRDefault="00D06F2F" w:rsidP="00D06F2F">
            <w:pPr>
              <w:rPr>
                <w:rFonts w:ascii="Bookman Old Style" w:hAnsi="Bookman Old Style"/>
                <w:sz w:val="20"/>
              </w:rPr>
            </w:pPr>
            <w:r>
              <w:rPr>
                <w:rFonts w:ascii="Bookman Old Style" w:hAnsi="Bookman Old Style"/>
                <w:sz w:val="20"/>
              </w:rPr>
              <w:t>Taylor: Ch 7 (2004) Moderators of Stress Experience</w:t>
            </w:r>
          </w:p>
          <w:p w14:paraId="0F0FC722" w14:textId="77777777" w:rsidR="00D06F2F" w:rsidRPr="007957ED" w:rsidRDefault="00D06F2F" w:rsidP="00D06F2F">
            <w:pPr>
              <w:rPr>
                <w:rFonts w:ascii="Bookman Old Style" w:hAnsi="Bookman Old Style"/>
                <w:sz w:val="20"/>
              </w:rPr>
            </w:pPr>
            <w:proofErr w:type="spellStart"/>
            <w:r>
              <w:rPr>
                <w:rFonts w:ascii="Bookman Old Style" w:hAnsi="Bookman Old Style"/>
                <w:sz w:val="20"/>
              </w:rPr>
              <w:t>Groomes</w:t>
            </w:r>
            <w:proofErr w:type="spellEnd"/>
            <w:r>
              <w:rPr>
                <w:rFonts w:ascii="Bookman Old Style" w:hAnsi="Bookman Old Style"/>
                <w:sz w:val="20"/>
              </w:rPr>
              <w:t xml:space="preserve"> &amp; Leahy (2002) Appraisal/Coping- Disability</w:t>
            </w:r>
          </w:p>
          <w:p w14:paraId="054D6920" w14:textId="5D4BEE4D" w:rsidR="00D06F2F" w:rsidRDefault="00D06F2F" w:rsidP="00D06F2F">
            <w:pPr>
              <w:rPr>
                <w:rFonts w:ascii="Bookman Old Style" w:hAnsi="Bookman Old Style"/>
                <w:sz w:val="20"/>
              </w:rPr>
            </w:pPr>
            <w:r>
              <w:rPr>
                <w:rFonts w:ascii="Bookman Old Style" w:hAnsi="Bookman Old Style"/>
                <w:sz w:val="20"/>
              </w:rPr>
              <w:t>Weinstein &amp; Quigley (2006) LOC, Appraisal, Coping</w:t>
            </w:r>
          </w:p>
          <w:p w14:paraId="41860E62" w14:textId="77777777" w:rsidR="00D06F2F" w:rsidRPr="007957ED" w:rsidRDefault="00D06F2F" w:rsidP="00D06F2F">
            <w:pPr>
              <w:rPr>
                <w:rFonts w:ascii="Bookman Old Style" w:hAnsi="Bookman Old Style"/>
                <w:sz w:val="20"/>
              </w:rPr>
            </w:pPr>
          </w:p>
        </w:tc>
        <w:tc>
          <w:tcPr>
            <w:tcW w:w="865" w:type="dxa"/>
            <w:tcBorders>
              <w:top w:val="single" w:sz="18" w:space="0" w:color="auto"/>
              <w:bottom w:val="single" w:sz="4" w:space="0" w:color="000000"/>
            </w:tcBorders>
          </w:tcPr>
          <w:p w14:paraId="5597606A" w14:textId="5C4EFC3C" w:rsidR="00D06F2F" w:rsidRDefault="00D06F2F" w:rsidP="00D06F2F">
            <w:pPr>
              <w:jc w:val="center"/>
              <w:rPr>
                <w:rFonts w:ascii="Bookman Old Style" w:hAnsi="Bookman Old Style"/>
                <w:sz w:val="20"/>
              </w:rPr>
            </w:pPr>
            <w:r>
              <w:rPr>
                <w:rFonts w:ascii="Bookman Old Style" w:hAnsi="Bookman Old Style"/>
                <w:sz w:val="20"/>
              </w:rPr>
              <w:t>9/</w:t>
            </w:r>
            <w:r w:rsidR="005202A1">
              <w:rPr>
                <w:rFonts w:ascii="Bookman Old Style" w:hAnsi="Bookman Old Style"/>
                <w:sz w:val="20"/>
              </w:rPr>
              <w:t>5</w:t>
            </w:r>
          </w:p>
        </w:tc>
      </w:tr>
      <w:tr w:rsidR="00D06F2F" w:rsidRPr="001E0442" w14:paraId="790BD3B1" w14:textId="2B5AB407" w:rsidTr="00B024F1">
        <w:trPr>
          <w:trHeight w:val="330"/>
        </w:trPr>
        <w:tc>
          <w:tcPr>
            <w:tcW w:w="774" w:type="dxa"/>
            <w:tcBorders>
              <w:top w:val="single" w:sz="18" w:space="0" w:color="auto"/>
              <w:bottom w:val="single" w:sz="4" w:space="0" w:color="000000"/>
            </w:tcBorders>
            <w:shd w:val="clear" w:color="auto" w:fill="auto"/>
          </w:tcPr>
          <w:p w14:paraId="640EE61F" w14:textId="77777777" w:rsidR="00D06F2F" w:rsidRPr="007957ED" w:rsidRDefault="00D06F2F" w:rsidP="00D06F2F">
            <w:pPr>
              <w:jc w:val="center"/>
              <w:rPr>
                <w:rFonts w:ascii="Bookman Old Style" w:hAnsi="Bookman Old Style"/>
                <w:sz w:val="20"/>
              </w:rPr>
            </w:pPr>
            <w:r w:rsidRPr="007957ED">
              <w:rPr>
                <w:rFonts w:ascii="Bookman Old Style" w:hAnsi="Bookman Old Style"/>
                <w:sz w:val="20"/>
              </w:rPr>
              <w:t>3</w:t>
            </w:r>
          </w:p>
        </w:tc>
        <w:tc>
          <w:tcPr>
            <w:tcW w:w="1557" w:type="dxa"/>
            <w:tcBorders>
              <w:top w:val="single" w:sz="18" w:space="0" w:color="auto"/>
              <w:bottom w:val="single" w:sz="4" w:space="0" w:color="000000"/>
            </w:tcBorders>
            <w:shd w:val="clear" w:color="auto" w:fill="auto"/>
          </w:tcPr>
          <w:p w14:paraId="05C6A29B" w14:textId="77777777" w:rsidR="00D06F2F" w:rsidRDefault="00D06F2F" w:rsidP="00D06F2F">
            <w:pPr>
              <w:jc w:val="center"/>
              <w:rPr>
                <w:rFonts w:ascii="Bookman Old Style" w:hAnsi="Bookman Old Style"/>
                <w:sz w:val="20"/>
              </w:rPr>
            </w:pPr>
            <w:r>
              <w:rPr>
                <w:rFonts w:ascii="Bookman Old Style" w:hAnsi="Bookman Old Style"/>
                <w:sz w:val="20"/>
              </w:rPr>
              <w:t>Prevention/</w:t>
            </w:r>
          </w:p>
          <w:p w14:paraId="3058CDB4" w14:textId="77777777" w:rsidR="00D06F2F" w:rsidRDefault="00D06F2F" w:rsidP="00D06F2F">
            <w:pPr>
              <w:jc w:val="center"/>
              <w:rPr>
                <w:rFonts w:ascii="Bookman Old Style" w:hAnsi="Bookman Old Style"/>
                <w:sz w:val="20"/>
              </w:rPr>
            </w:pPr>
            <w:r>
              <w:rPr>
                <w:rFonts w:ascii="Bookman Old Style" w:hAnsi="Bookman Old Style"/>
                <w:sz w:val="20"/>
              </w:rPr>
              <w:t>Intervention</w:t>
            </w:r>
          </w:p>
          <w:p w14:paraId="10FF28CD" w14:textId="3743C669" w:rsidR="00D06F2F" w:rsidRPr="007957ED" w:rsidRDefault="00D06F2F" w:rsidP="00D06F2F">
            <w:pPr>
              <w:jc w:val="center"/>
              <w:rPr>
                <w:rFonts w:ascii="Bookman Old Style" w:hAnsi="Bookman Old Style"/>
                <w:sz w:val="20"/>
              </w:rPr>
            </w:pPr>
          </w:p>
        </w:tc>
        <w:tc>
          <w:tcPr>
            <w:tcW w:w="5884" w:type="dxa"/>
            <w:tcBorders>
              <w:top w:val="single" w:sz="18" w:space="0" w:color="auto"/>
              <w:bottom w:val="single" w:sz="4" w:space="0" w:color="000000"/>
            </w:tcBorders>
            <w:shd w:val="clear" w:color="auto" w:fill="auto"/>
          </w:tcPr>
          <w:p w14:paraId="59D85179" w14:textId="77777777" w:rsidR="00D06F2F" w:rsidRDefault="00D06F2F" w:rsidP="00D06F2F">
            <w:pPr>
              <w:rPr>
                <w:rFonts w:ascii="Bookman Old Style" w:hAnsi="Bookman Old Style"/>
                <w:sz w:val="20"/>
              </w:rPr>
            </w:pPr>
            <w:proofErr w:type="spellStart"/>
            <w:r>
              <w:rPr>
                <w:rFonts w:ascii="Bookman Old Style" w:hAnsi="Bookman Old Style"/>
                <w:sz w:val="20"/>
              </w:rPr>
              <w:t>Arechiga</w:t>
            </w:r>
            <w:proofErr w:type="spellEnd"/>
            <w:r>
              <w:rPr>
                <w:rFonts w:ascii="Bookman Old Style" w:hAnsi="Bookman Old Style"/>
                <w:sz w:val="20"/>
              </w:rPr>
              <w:t>: Facilitating Health Behavior Change</w:t>
            </w:r>
          </w:p>
          <w:p w14:paraId="5ABA7C0D" w14:textId="77777777" w:rsidR="00D06F2F" w:rsidRDefault="00D06F2F" w:rsidP="00D06F2F">
            <w:pPr>
              <w:rPr>
                <w:rFonts w:ascii="Bookman Old Style" w:hAnsi="Bookman Old Style"/>
                <w:sz w:val="20"/>
              </w:rPr>
            </w:pPr>
            <w:r>
              <w:rPr>
                <w:rFonts w:ascii="Bookman Old Style" w:hAnsi="Bookman Old Style"/>
                <w:sz w:val="20"/>
              </w:rPr>
              <w:t>Sanderson: Designing Persuasive Interventions</w:t>
            </w:r>
          </w:p>
          <w:p w14:paraId="3F35EA8B" w14:textId="77777777" w:rsidR="00D06F2F" w:rsidRDefault="00D06F2F" w:rsidP="00D06F2F">
            <w:pPr>
              <w:rPr>
                <w:rFonts w:ascii="Bookman Old Style" w:hAnsi="Bookman Old Style"/>
                <w:sz w:val="20"/>
              </w:rPr>
            </w:pPr>
            <w:proofErr w:type="spellStart"/>
            <w:r>
              <w:rPr>
                <w:rFonts w:ascii="Bookman Old Style" w:hAnsi="Bookman Old Style"/>
                <w:sz w:val="20"/>
              </w:rPr>
              <w:t>Lappalainen</w:t>
            </w:r>
            <w:proofErr w:type="spellEnd"/>
            <w:r>
              <w:rPr>
                <w:rFonts w:ascii="Bookman Old Style" w:hAnsi="Bookman Old Style"/>
                <w:sz w:val="20"/>
              </w:rPr>
              <w:t>: Interventions Metabolic Syndrome</w:t>
            </w:r>
          </w:p>
          <w:p w14:paraId="1273BEF3" w14:textId="77777777" w:rsidR="00D06F2F" w:rsidRDefault="00D06F2F" w:rsidP="00D06F2F">
            <w:pPr>
              <w:rPr>
                <w:rFonts w:ascii="Bookman Old Style" w:hAnsi="Bookman Old Style"/>
                <w:sz w:val="20"/>
              </w:rPr>
            </w:pPr>
            <w:r>
              <w:rPr>
                <w:rFonts w:ascii="Bookman Old Style" w:hAnsi="Bookman Old Style"/>
                <w:sz w:val="20"/>
              </w:rPr>
              <w:t>O’Brien et al: Smoking Care project</w:t>
            </w:r>
          </w:p>
          <w:p w14:paraId="68394B54" w14:textId="77777777" w:rsidR="00D06F2F" w:rsidRPr="007957ED" w:rsidRDefault="00D06F2F" w:rsidP="00D06F2F">
            <w:pPr>
              <w:rPr>
                <w:rFonts w:ascii="Bookman Old Style" w:hAnsi="Bookman Old Style"/>
                <w:sz w:val="20"/>
              </w:rPr>
            </w:pPr>
          </w:p>
        </w:tc>
        <w:tc>
          <w:tcPr>
            <w:tcW w:w="865" w:type="dxa"/>
            <w:tcBorders>
              <w:top w:val="single" w:sz="18" w:space="0" w:color="auto"/>
              <w:bottom w:val="single" w:sz="4" w:space="0" w:color="000000"/>
            </w:tcBorders>
          </w:tcPr>
          <w:p w14:paraId="51B92B23" w14:textId="7EF14BAB" w:rsidR="00D06F2F" w:rsidRPr="007957ED" w:rsidRDefault="00D06F2F" w:rsidP="00D06F2F">
            <w:pPr>
              <w:jc w:val="center"/>
              <w:rPr>
                <w:rFonts w:ascii="Bookman Old Style" w:hAnsi="Bookman Old Style"/>
                <w:sz w:val="20"/>
              </w:rPr>
            </w:pPr>
            <w:r>
              <w:rPr>
                <w:rFonts w:ascii="Bookman Old Style" w:hAnsi="Bookman Old Style"/>
                <w:sz w:val="20"/>
              </w:rPr>
              <w:t>9/1</w:t>
            </w:r>
            <w:r w:rsidR="005202A1">
              <w:rPr>
                <w:rFonts w:ascii="Bookman Old Style" w:hAnsi="Bookman Old Style"/>
                <w:sz w:val="20"/>
              </w:rPr>
              <w:t>2</w:t>
            </w:r>
          </w:p>
        </w:tc>
      </w:tr>
      <w:tr w:rsidR="00D06F2F" w:rsidRPr="001E0442" w14:paraId="633D28B1" w14:textId="47B8B934" w:rsidTr="00B024F1">
        <w:trPr>
          <w:trHeight w:val="315"/>
        </w:trPr>
        <w:tc>
          <w:tcPr>
            <w:tcW w:w="774" w:type="dxa"/>
            <w:tcBorders>
              <w:top w:val="single" w:sz="18" w:space="0" w:color="auto"/>
              <w:bottom w:val="single" w:sz="4" w:space="0" w:color="000000"/>
            </w:tcBorders>
            <w:shd w:val="clear" w:color="auto" w:fill="auto"/>
          </w:tcPr>
          <w:p w14:paraId="55C52902" w14:textId="77777777" w:rsidR="00D06F2F" w:rsidRPr="007957ED" w:rsidRDefault="00D06F2F" w:rsidP="00D06F2F">
            <w:pPr>
              <w:jc w:val="center"/>
              <w:rPr>
                <w:rFonts w:ascii="Bookman Old Style" w:hAnsi="Bookman Old Style"/>
                <w:sz w:val="20"/>
              </w:rPr>
            </w:pPr>
            <w:r w:rsidRPr="007957ED">
              <w:rPr>
                <w:rFonts w:ascii="Bookman Old Style" w:hAnsi="Bookman Old Style"/>
                <w:sz w:val="20"/>
              </w:rPr>
              <w:t>4</w:t>
            </w:r>
          </w:p>
        </w:tc>
        <w:tc>
          <w:tcPr>
            <w:tcW w:w="1557" w:type="dxa"/>
            <w:tcBorders>
              <w:top w:val="single" w:sz="18" w:space="0" w:color="auto"/>
              <w:bottom w:val="single" w:sz="4" w:space="0" w:color="000000"/>
            </w:tcBorders>
            <w:shd w:val="clear" w:color="auto" w:fill="auto"/>
          </w:tcPr>
          <w:p w14:paraId="7D712BB1" w14:textId="77777777" w:rsidR="00D06F2F" w:rsidRPr="007957ED" w:rsidRDefault="00D06F2F" w:rsidP="00D06F2F">
            <w:pPr>
              <w:jc w:val="center"/>
              <w:rPr>
                <w:rFonts w:ascii="Bookman Old Style" w:hAnsi="Bookman Old Style"/>
                <w:sz w:val="20"/>
              </w:rPr>
            </w:pPr>
            <w:r w:rsidRPr="007957ED">
              <w:rPr>
                <w:rFonts w:ascii="Bookman Old Style" w:hAnsi="Bookman Old Style"/>
                <w:sz w:val="20"/>
              </w:rPr>
              <w:t>Individual Differences</w:t>
            </w:r>
          </w:p>
          <w:p w14:paraId="4FA8FA6A" w14:textId="77777777" w:rsidR="00D06F2F" w:rsidRPr="007957ED" w:rsidRDefault="00D06F2F" w:rsidP="00D06F2F">
            <w:pPr>
              <w:jc w:val="center"/>
              <w:rPr>
                <w:rFonts w:ascii="Bookman Old Style" w:hAnsi="Bookman Old Style"/>
                <w:sz w:val="20"/>
              </w:rPr>
            </w:pPr>
          </w:p>
        </w:tc>
        <w:tc>
          <w:tcPr>
            <w:tcW w:w="5884" w:type="dxa"/>
            <w:tcBorders>
              <w:top w:val="single" w:sz="18" w:space="0" w:color="auto"/>
              <w:bottom w:val="single" w:sz="4" w:space="0" w:color="000000"/>
            </w:tcBorders>
            <w:shd w:val="clear" w:color="auto" w:fill="auto"/>
          </w:tcPr>
          <w:p w14:paraId="79A62713" w14:textId="77777777" w:rsidR="00D06F2F" w:rsidRDefault="00D06F2F" w:rsidP="00D06F2F">
            <w:pPr>
              <w:rPr>
                <w:rFonts w:ascii="Bookman Old Style" w:hAnsi="Bookman Old Style"/>
                <w:sz w:val="20"/>
              </w:rPr>
            </w:pPr>
            <w:r>
              <w:rPr>
                <w:rFonts w:ascii="Bookman Old Style" w:hAnsi="Bookman Old Style"/>
                <w:sz w:val="20"/>
              </w:rPr>
              <w:t>Sanderson: Personality</w:t>
            </w:r>
          </w:p>
          <w:p w14:paraId="7635F4D1" w14:textId="77777777" w:rsidR="00D06F2F" w:rsidRDefault="00D06F2F" w:rsidP="00D06F2F">
            <w:pPr>
              <w:rPr>
                <w:rFonts w:ascii="Bookman Old Style" w:hAnsi="Bookman Old Style"/>
                <w:sz w:val="20"/>
              </w:rPr>
            </w:pPr>
            <w:proofErr w:type="spellStart"/>
            <w:r>
              <w:rPr>
                <w:rFonts w:ascii="Bookman Old Style" w:hAnsi="Bookman Old Style"/>
                <w:sz w:val="20"/>
              </w:rPr>
              <w:t>Slavin</w:t>
            </w:r>
            <w:proofErr w:type="spellEnd"/>
            <w:r>
              <w:rPr>
                <w:rFonts w:ascii="Bookman Old Style" w:hAnsi="Bookman Old Style"/>
                <w:sz w:val="20"/>
              </w:rPr>
              <w:t>: Multicultural differences in Stress Response</w:t>
            </w:r>
          </w:p>
          <w:p w14:paraId="0EFDEBF1" w14:textId="77777777" w:rsidR="00D06F2F" w:rsidRDefault="00D06F2F" w:rsidP="00D06F2F">
            <w:pPr>
              <w:rPr>
                <w:rFonts w:ascii="Bookman Old Style" w:hAnsi="Bookman Old Style"/>
                <w:sz w:val="20"/>
              </w:rPr>
            </w:pPr>
            <w:proofErr w:type="spellStart"/>
            <w:r>
              <w:rPr>
                <w:rFonts w:ascii="Bookman Old Style" w:hAnsi="Bookman Old Style"/>
                <w:sz w:val="20"/>
              </w:rPr>
              <w:t>Gartland</w:t>
            </w:r>
            <w:proofErr w:type="spellEnd"/>
            <w:r>
              <w:rPr>
                <w:rFonts w:ascii="Bookman Old Style" w:hAnsi="Bookman Old Style"/>
                <w:sz w:val="20"/>
              </w:rPr>
              <w:t>: Conscientiousness Appraisal of Stress</w:t>
            </w:r>
          </w:p>
          <w:p w14:paraId="3E513353" w14:textId="77777777" w:rsidR="00D06F2F" w:rsidRDefault="00D06F2F" w:rsidP="00D06F2F">
            <w:pPr>
              <w:rPr>
                <w:rFonts w:ascii="Bookman Old Style" w:hAnsi="Bookman Old Style"/>
                <w:sz w:val="20"/>
              </w:rPr>
            </w:pPr>
            <w:r>
              <w:rPr>
                <w:rFonts w:ascii="Bookman Old Style" w:hAnsi="Bookman Old Style"/>
                <w:sz w:val="20"/>
              </w:rPr>
              <w:t>Burgess et al: ICU Nurses Personality/Coping</w:t>
            </w:r>
          </w:p>
          <w:p w14:paraId="4C2AC886" w14:textId="77777777" w:rsidR="00D06F2F" w:rsidRDefault="00D06F2F" w:rsidP="00D06F2F">
            <w:pPr>
              <w:rPr>
                <w:rFonts w:ascii="Bookman Old Style" w:hAnsi="Bookman Old Style"/>
                <w:sz w:val="20"/>
              </w:rPr>
            </w:pPr>
          </w:p>
          <w:p w14:paraId="69E076DF" w14:textId="77777777" w:rsidR="00D06F2F" w:rsidRPr="007957ED" w:rsidRDefault="00D06F2F" w:rsidP="00D06F2F">
            <w:pPr>
              <w:rPr>
                <w:rFonts w:ascii="Bookman Old Style" w:hAnsi="Bookman Old Style"/>
                <w:sz w:val="20"/>
              </w:rPr>
            </w:pPr>
          </w:p>
        </w:tc>
        <w:tc>
          <w:tcPr>
            <w:tcW w:w="865" w:type="dxa"/>
            <w:tcBorders>
              <w:top w:val="single" w:sz="18" w:space="0" w:color="auto"/>
              <w:bottom w:val="single" w:sz="4" w:space="0" w:color="000000"/>
            </w:tcBorders>
          </w:tcPr>
          <w:p w14:paraId="14A5D16A" w14:textId="75D745CD" w:rsidR="00D06F2F" w:rsidRDefault="00D06F2F" w:rsidP="00D06F2F">
            <w:pPr>
              <w:jc w:val="center"/>
              <w:rPr>
                <w:rFonts w:ascii="Bookman Old Style" w:hAnsi="Bookman Old Style"/>
                <w:sz w:val="20"/>
              </w:rPr>
            </w:pPr>
            <w:r>
              <w:rPr>
                <w:rFonts w:ascii="Bookman Old Style" w:hAnsi="Bookman Old Style"/>
                <w:sz w:val="20"/>
              </w:rPr>
              <w:t>9/1</w:t>
            </w:r>
            <w:r w:rsidR="005202A1">
              <w:rPr>
                <w:rFonts w:ascii="Bookman Old Style" w:hAnsi="Bookman Old Style"/>
                <w:sz w:val="20"/>
              </w:rPr>
              <w:t>9</w:t>
            </w:r>
          </w:p>
        </w:tc>
      </w:tr>
      <w:tr w:rsidR="00D06F2F" w:rsidRPr="001E0442" w14:paraId="114E1DFB" w14:textId="385F9AF6" w:rsidTr="00B024F1">
        <w:trPr>
          <w:trHeight w:val="486"/>
        </w:trPr>
        <w:tc>
          <w:tcPr>
            <w:tcW w:w="774" w:type="dxa"/>
            <w:tcBorders>
              <w:top w:val="single" w:sz="18" w:space="0" w:color="auto"/>
              <w:bottom w:val="single" w:sz="4" w:space="0" w:color="000000"/>
            </w:tcBorders>
            <w:shd w:val="clear" w:color="auto" w:fill="auto"/>
          </w:tcPr>
          <w:p w14:paraId="3C4F0CC8" w14:textId="77777777" w:rsidR="00D06F2F" w:rsidRPr="007957ED" w:rsidRDefault="00D06F2F" w:rsidP="00D06F2F">
            <w:pPr>
              <w:jc w:val="center"/>
              <w:rPr>
                <w:rFonts w:ascii="Bookman Old Style" w:hAnsi="Bookman Old Style"/>
                <w:sz w:val="20"/>
              </w:rPr>
            </w:pPr>
            <w:r w:rsidRPr="007957ED">
              <w:rPr>
                <w:rFonts w:ascii="Bookman Old Style" w:hAnsi="Bookman Old Style"/>
                <w:sz w:val="20"/>
              </w:rPr>
              <w:t>5</w:t>
            </w:r>
          </w:p>
        </w:tc>
        <w:tc>
          <w:tcPr>
            <w:tcW w:w="1557" w:type="dxa"/>
            <w:tcBorders>
              <w:top w:val="single" w:sz="18" w:space="0" w:color="auto"/>
              <w:bottom w:val="single" w:sz="4" w:space="0" w:color="000000"/>
            </w:tcBorders>
            <w:shd w:val="clear" w:color="auto" w:fill="auto"/>
          </w:tcPr>
          <w:p w14:paraId="3BE1B39A" w14:textId="1AD5EE89" w:rsidR="00D06F2F" w:rsidRPr="007957ED" w:rsidRDefault="00D06F2F" w:rsidP="00D06F2F">
            <w:pPr>
              <w:jc w:val="center"/>
              <w:rPr>
                <w:rFonts w:ascii="Bookman Old Style" w:hAnsi="Bookman Old Style"/>
                <w:sz w:val="20"/>
              </w:rPr>
            </w:pPr>
          </w:p>
        </w:tc>
        <w:tc>
          <w:tcPr>
            <w:tcW w:w="5884" w:type="dxa"/>
            <w:tcBorders>
              <w:top w:val="single" w:sz="18" w:space="0" w:color="auto"/>
              <w:bottom w:val="single" w:sz="4" w:space="0" w:color="000000"/>
            </w:tcBorders>
            <w:shd w:val="clear" w:color="auto" w:fill="auto"/>
          </w:tcPr>
          <w:p w14:paraId="29DAF0D6" w14:textId="77777777" w:rsidR="00D06F2F" w:rsidRDefault="00B35887" w:rsidP="00D06F2F">
            <w:pPr>
              <w:rPr>
                <w:rFonts w:ascii="Bookman Old Style" w:hAnsi="Bookman Old Style"/>
                <w:b/>
                <w:sz w:val="20"/>
              </w:rPr>
            </w:pPr>
            <w:r w:rsidRPr="00B35887">
              <w:rPr>
                <w:rFonts w:ascii="Bookman Old Style" w:hAnsi="Bookman Old Style"/>
                <w:b/>
                <w:sz w:val="20"/>
              </w:rPr>
              <w:t>Reflection Essay #1 Due</w:t>
            </w:r>
          </w:p>
          <w:p w14:paraId="333F4DE4" w14:textId="77777777" w:rsidR="00B35887" w:rsidRDefault="00B35887" w:rsidP="00D06F2F">
            <w:pPr>
              <w:rPr>
                <w:rFonts w:ascii="Bookman Old Style" w:hAnsi="Bookman Old Style"/>
                <w:b/>
                <w:sz w:val="20"/>
              </w:rPr>
            </w:pPr>
          </w:p>
          <w:p w14:paraId="23911E8F" w14:textId="4F560D0B" w:rsidR="00B35887" w:rsidRPr="00B35887" w:rsidRDefault="00B35887" w:rsidP="00D06F2F">
            <w:pPr>
              <w:rPr>
                <w:rFonts w:ascii="Bookman Old Style" w:hAnsi="Bookman Old Style"/>
                <w:b/>
                <w:sz w:val="20"/>
              </w:rPr>
            </w:pPr>
          </w:p>
        </w:tc>
        <w:tc>
          <w:tcPr>
            <w:tcW w:w="865" w:type="dxa"/>
            <w:tcBorders>
              <w:top w:val="single" w:sz="18" w:space="0" w:color="auto"/>
              <w:bottom w:val="single" w:sz="4" w:space="0" w:color="000000"/>
            </w:tcBorders>
          </w:tcPr>
          <w:p w14:paraId="142A4019" w14:textId="62BF8CAA" w:rsidR="00D06F2F" w:rsidRDefault="00D06F2F" w:rsidP="00D06F2F">
            <w:pPr>
              <w:jc w:val="center"/>
              <w:rPr>
                <w:rFonts w:ascii="Bookman Old Style" w:hAnsi="Bookman Old Style"/>
                <w:sz w:val="20"/>
              </w:rPr>
            </w:pPr>
            <w:r>
              <w:rPr>
                <w:rFonts w:ascii="Bookman Old Style" w:hAnsi="Bookman Old Style"/>
                <w:sz w:val="20"/>
              </w:rPr>
              <w:t>9/2</w:t>
            </w:r>
            <w:r w:rsidR="005202A1">
              <w:rPr>
                <w:rFonts w:ascii="Bookman Old Style" w:hAnsi="Bookman Old Style"/>
                <w:sz w:val="20"/>
              </w:rPr>
              <w:t>6</w:t>
            </w:r>
          </w:p>
          <w:p w14:paraId="46C8A5D6" w14:textId="518270B2" w:rsidR="00D06F2F" w:rsidRDefault="00D06F2F" w:rsidP="00D06F2F">
            <w:pPr>
              <w:jc w:val="center"/>
              <w:rPr>
                <w:rFonts w:ascii="Bookman Old Style" w:hAnsi="Bookman Old Style"/>
                <w:sz w:val="20"/>
              </w:rPr>
            </w:pPr>
          </w:p>
        </w:tc>
      </w:tr>
      <w:tr w:rsidR="00B35887" w:rsidRPr="001E0442" w14:paraId="07E7CE3E" w14:textId="1A8ECDBF" w:rsidTr="00B024F1">
        <w:trPr>
          <w:trHeight w:val="330"/>
        </w:trPr>
        <w:tc>
          <w:tcPr>
            <w:tcW w:w="774" w:type="dxa"/>
            <w:tcBorders>
              <w:top w:val="single" w:sz="18" w:space="0" w:color="auto"/>
              <w:bottom w:val="single" w:sz="4" w:space="0" w:color="000000"/>
            </w:tcBorders>
            <w:shd w:val="clear" w:color="auto" w:fill="auto"/>
          </w:tcPr>
          <w:p w14:paraId="7CE0EB57" w14:textId="77777777" w:rsidR="00B35887" w:rsidRPr="007957ED" w:rsidRDefault="00B35887" w:rsidP="00B35887">
            <w:pPr>
              <w:jc w:val="center"/>
              <w:rPr>
                <w:rFonts w:ascii="Bookman Old Style" w:hAnsi="Bookman Old Style"/>
                <w:sz w:val="20"/>
              </w:rPr>
            </w:pPr>
            <w:r w:rsidRPr="007957ED">
              <w:rPr>
                <w:rFonts w:ascii="Bookman Old Style" w:hAnsi="Bookman Old Style"/>
                <w:sz w:val="20"/>
              </w:rPr>
              <w:t>6</w:t>
            </w:r>
          </w:p>
        </w:tc>
        <w:tc>
          <w:tcPr>
            <w:tcW w:w="1557" w:type="dxa"/>
            <w:tcBorders>
              <w:top w:val="single" w:sz="18" w:space="0" w:color="auto"/>
              <w:bottom w:val="single" w:sz="4" w:space="0" w:color="000000"/>
            </w:tcBorders>
            <w:shd w:val="clear" w:color="auto" w:fill="auto"/>
          </w:tcPr>
          <w:p w14:paraId="61B16AF1" w14:textId="77777777" w:rsidR="00B35887" w:rsidRDefault="00B35887" w:rsidP="00B35887">
            <w:pPr>
              <w:jc w:val="center"/>
              <w:rPr>
                <w:rFonts w:ascii="Bookman Old Style" w:hAnsi="Bookman Old Style"/>
                <w:sz w:val="20"/>
              </w:rPr>
            </w:pPr>
            <w:r w:rsidRPr="007957ED">
              <w:rPr>
                <w:rFonts w:ascii="Bookman Old Style" w:hAnsi="Bookman Old Style"/>
                <w:sz w:val="20"/>
              </w:rPr>
              <w:t>Social Support</w:t>
            </w:r>
          </w:p>
          <w:p w14:paraId="6E6085FA" w14:textId="77777777" w:rsidR="00B35887" w:rsidRDefault="00B35887" w:rsidP="00B35887">
            <w:pPr>
              <w:jc w:val="center"/>
              <w:rPr>
                <w:rFonts w:ascii="Bookman Old Style" w:hAnsi="Bookman Old Style"/>
                <w:sz w:val="20"/>
              </w:rPr>
            </w:pPr>
          </w:p>
          <w:p w14:paraId="4D48337F" w14:textId="525D9A7D" w:rsidR="00B35887" w:rsidRPr="007957ED" w:rsidRDefault="00B35887" w:rsidP="00B35887">
            <w:pPr>
              <w:jc w:val="center"/>
              <w:rPr>
                <w:rFonts w:ascii="Bookman Old Style" w:hAnsi="Bookman Old Style"/>
                <w:sz w:val="20"/>
              </w:rPr>
            </w:pPr>
          </w:p>
        </w:tc>
        <w:tc>
          <w:tcPr>
            <w:tcW w:w="5884" w:type="dxa"/>
            <w:tcBorders>
              <w:top w:val="single" w:sz="18" w:space="0" w:color="auto"/>
              <w:bottom w:val="single" w:sz="4" w:space="0" w:color="000000"/>
            </w:tcBorders>
            <w:shd w:val="clear" w:color="auto" w:fill="auto"/>
          </w:tcPr>
          <w:p w14:paraId="0288CF1D" w14:textId="77777777" w:rsidR="00B35887" w:rsidRPr="007957ED" w:rsidRDefault="00B35887" w:rsidP="00B35887">
            <w:pPr>
              <w:rPr>
                <w:rFonts w:ascii="Bookman Old Style" w:hAnsi="Bookman Old Style"/>
                <w:sz w:val="20"/>
              </w:rPr>
            </w:pPr>
            <w:r w:rsidRPr="007957ED">
              <w:rPr>
                <w:rFonts w:ascii="Bookman Old Style" w:hAnsi="Bookman Old Style"/>
                <w:sz w:val="20"/>
              </w:rPr>
              <w:t>Taylor &amp; Master (CB ch8)</w:t>
            </w:r>
          </w:p>
          <w:p w14:paraId="557E4F45" w14:textId="77777777" w:rsidR="00B35887" w:rsidRPr="007957ED" w:rsidRDefault="00B35887" w:rsidP="00B35887">
            <w:pPr>
              <w:rPr>
                <w:rFonts w:ascii="Bookman Old Style" w:hAnsi="Bookman Old Style"/>
                <w:sz w:val="20"/>
              </w:rPr>
            </w:pPr>
            <w:r>
              <w:rPr>
                <w:rFonts w:ascii="Bookman Old Style" w:hAnsi="Bookman Old Style"/>
                <w:sz w:val="20"/>
              </w:rPr>
              <w:t>Chao (2011) – College Students Perceived Stress</w:t>
            </w:r>
          </w:p>
          <w:p w14:paraId="69B3EBB3" w14:textId="77777777" w:rsidR="00B35887" w:rsidRDefault="00B35887" w:rsidP="00B35887">
            <w:pPr>
              <w:rPr>
                <w:rFonts w:ascii="Bookman Old Style" w:hAnsi="Bookman Old Style"/>
                <w:sz w:val="20"/>
              </w:rPr>
            </w:pPr>
            <w:r>
              <w:rPr>
                <w:rFonts w:ascii="Bookman Old Style" w:hAnsi="Bookman Old Style"/>
                <w:sz w:val="20"/>
              </w:rPr>
              <w:t>Moskowitz et al (2012</w:t>
            </w:r>
            <w:r w:rsidRPr="00AC3886">
              <w:rPr>
                <w:rFonts w:ascii="Bookman Old Style" w:hAnsi="Bookman Old Style"/>
                <w:sz w:val="20"/>
              </w:rPr>
              <w:t xml:space="preserve">) </w:t>
            </w:r>
            <w:r>
              <w:rPr>
                <w:rFonts w:ascii="Bookman Old Style" w:hAnsi="Bookman Old Style"/>
                <w:sz w:val="20"/>
              </w:rPr>
              <w:t>–</w:t>
            </w:r>
            <w:r w:rsidRPr="00AC3886">
              <w:rPr>
                <w:rFonts w:ascii="Bookman Old Style" w:hAnsi="Bookman Old Style"/>
                <w:sz w:val="20"/>
              </w:rPr>
              <w:t xml:space="preserve"> Poverty</w:t>
            </w:r>
          </w:p>
          <w:p w14:paraId="36661682" w14:textId="77777777" w:rsidR="00B35887" w:rsidRDefault="00B35887" w:rsidP="00B35887">
            <w:pPr>
              <w:rPr>
                <w:rFonts w:ascii="Bookman Old Style" w:hAnsi="Bookman Old Style"/>
                <w:sz w:val="20"/>
              </w:rPr>
            </w:pPr>
            <w:proofErr w:type="spellStart"/>
            <w:r>
              <w:rPr>
                <w:rFonts w:ascii="Bookman Old Style" w:hAnsi="Bookman Old Style"/>
                <w:sz w:val="20"/>
              </w:rPr>
              <w:t>Laffaye</w:t>
            </w:r>
            <w:proofErr w:type="spellEnd"/>
            <w:r>
              <w:rPr>
                <w:rFonts w:ascii="Bookman Old Style" w:hAnsi="Bookman Old Style"/>
                <w:sz w:val="20"/>
              </w:rPr>
              <w:t xml:space="preserve"> et al (2008) – Veterans PTSD</w:t>
            </w:r>
          </w:p>
          <w:p w14:paraId="3DA8984E" w14:textId="77777777" w:rsidR="00B35887" w:rsidRPr="00AC3886" w:rsidRDefault="00B35887" w:rsidP="00B35887">
            <w:pPr>
              <w:rPr>
                <w:rFonts w:ascii="Bookman Old Style" w:hAnsi="Bookman Old Style"/>
                <w:sz w:val="20"/>
              </w:rPr>
            </w:pPr>
          </w:p>
        </w:tc>
        <w:tc>
          <w:tcPr>
            <w:tcW w:w="865" w:type="dxa"/>
            <w:tcBorders>
              <w:top w:val="single" w:sz="18" w:space="0" w:color="auto"/>
              <w:bottom w:val="single" w:sz="4" w:space="0" w:color="000000"/>
            </w:tcBorders>
          </w:tcPr>
          <w:p w14:paraId="53670390" w14:textId="1175D77D" w:rsidR="00B35887" w:rsidRDefault="00B35887" w:rsidP="00B35887">
            <w:pPr>
              <w:jc w:val="center"/>
              <w:rPr>
                <w:rFonts w:ascii="Bookman Old Style" w:hAnsi="Bookman Old Style"/>
                <w:sz w:val="20"/>
              </w:rPr>
            </w:pPr>
            <w:r>
              <w:rPr>
                <w:rFonts w:ascii="Bookman Old Style" w:hAnsi="Bookman Old Style"/>
                <w:sz w:val="20"/>
              </w:rPr>
              <w:t>10/</w:t>
            </w:r>
            <w:r w:rsidR="005202A1">
              <w:rPr>
                <w:rFonts w:ascii="Bookman Old Style" w:hAnsi="Bookman Old Style"/>
                <w:sz w:val="20"/>
              </w:rPr>
              <w:t>3</w:t>
            </w:r>
          </w:p>
          <w:p w14:paraId="599953FC" w14:textId="77777777" w:rsidR="00B35887" w:rsidRDefault="00B35887" w:rsidP="00B35887">
            <w:pPr>
              <w:jc w:val="center"/>
              <w:rPr>
                <w:rFonts w:ascii="Bookman Old Style" w:hAnsi="Bookman Old Style"/>
                <w:sz w:val="20"/>
              </w:rPr>
            </w:pPr>
          </w:p>
          <w:p w14:paraId="7A27E81B" w14:textId="77777777" w:rsidR="00B35887" w:rsidRDefault="00B35887" w:rsidP="00B35887">
            <w:pPr>
              <w:jc w:val="center"/>
              <w:rPr>
                <w:rFonts w:ascii="Bookman Old Style" w:hAnsi="Bookman Old Style"/>
                <w:sz w:val="20"/>
              </w:rPr>
            </w:pPr>
          </w:p>
          <w:p w14:paraId="7377EB68" w14:textId="1DAB20B6" w:rsidR="00B35887" w:rsidRPr="007957ED" w:rsidRDefault="00B35887" w:rsidP="00B35887">
            <w:pPr>
              <w:jc w:val="center"/>
              <w:rPr>
                <w:rFonts w:ascii="Bookman Old Style" w:hAnsi="Bookman Old Style"/>
                <w:sz w:val="20"/>
              </w:rPr>
            </w:pPr>
          </w:p>
        </w:tc>
      </w:tr>
      <w:tr w:rsidR="00B35887" w:rsidRPr="001E0442" w14:paraId="636D052F" w14:textId="5A8ED882" w:rsidTr="00B024F1">
        <w:trPr>
          <w:trHeight w:val="315"/>
        </w:trPr>
        <w:tc>
          <w:tcPr>
            <w:tcW w:w="774" w:type="dxa"/>
            <w:tcBorders>
              <w:top w:val="single" w:sz="18" w:space="0" w:color="auto"/>
              <w:bottom w:val="single" w:sz="4" w:space="0" w:color="000000"/>
            </w:tcBorders>
            <w:shd w:val="clear" w:color="auto" w:fill="auto"/>
          </w:tcPr>
          <w:p w14:paraId="62DFD532" w14:textId="77777777" w:rsidR="00B35887" w:rsidRPr="007957ED" w:rsidRDefault="00B35887" w:rsidP="00B35887">
            <w:pPr>
              <w:jc w:val="center"/>
              <w:rPr>
                <w:rFonts w:ascii="Bookman Old Style" w:hAnsi="Bookman Old Style"/>
                <w:sz w:val="20"/>
              </w:rPr>
            </w:pPr>
            <w:r w:rsidRPr="007957ED">
              <w:rPr>
                <w:rFonts w:ascii="Bookman Old Style" w:hAnsi="Bookman Old Style"/>
                <w:sz w:val="20"/>
              </w:rPr>
              <w:t>7</w:t>
            </w:r>
          </w:p>
        </w:tc>
        <w:tc>
          <w:tcPr>
            <w:tcW w:w="1557" w:type="dxa"/>
            <w:tcBorders>
              <w:top w:val="single" w:sz="18" w:space="0" w:color="auto"/>
              <w:bottom w:val="single" w:sz="4" w:space="0" w:color="000000"/>
            </w:tcBorders>
            <w:shd w:val="clear" w:color="auto" w:fill="auto"/>
          </w:tcPr>
          <w:p w14:paraId="2F8DB0B6" w14:textId="77777777" w:rsidR="00B35887" w:rsidRDefault="00B35887" w:rsidP="00B35887">
            <w:pPr>
              <w:jc w:val="center"/>
              <w:rPr>
                <w:rFonts w:ascii="Bookman Old Style" w:hAnsi="Bookman Old Style"/>
                <w:sz w:val="20"/>
              </w:rPr>
            </w:pPr>
            <w:r w:rsidRPr="007957ED">
              <w:rPr>
                <w:rFonts w:ascii="Bookman Old Style" w:hAnsi="Bookman Old Style"/>
                <w:sz w:val="20"/>
              </w:rPr>
              <w:t>Psychological Factors/ Maladaptive Behaviors</w:t>
            </w:r>
          </w:p>
          <w:p w14:paraId="69C107A3" w14:textId="77777777" w:rsidR="00B35887" w:rsidRDefault="00B35887" w:rsidP="00B35887">
            <w:pPr>
              <w:jc w:val="center"/>
              <w:rPr>
                <w:rFonts w:ascii="Bookman Old Style" w:hAnsi="Bookman Old Style"/>
                <w:sz w:val="20"/>
              </w:rPr>
            </w:pPr>
          </w:p>
          <w:p w14:paraId="053ABEB9" w14:textId="647CA957" w:rsidR="00B35887" w:rsidRPr="005A751A" w:rsidRDefault="00B35887" w:rsidP="00B35887">
            <w:pPr>
              <w:jc w:val="center"/>
              <w:rPr>
                <w:rFonts w:ascii="Bookman Old Style" w:hAnsi="Bookman Old Style"/>
                <w:b/>
                <w:sz w:val="20"/>
              </w:rPr>
            </w:pPr>
          </w:p>
        </w:tc>
        <w:tc>
          <w:tcPr>
            <w:tcW w:w="5884" w:type="dxa"/>
            <w:tcBorders>
              <w:top w:val="single" w:sz="18" w:space="0" w:color="auto"/>
              <w:bottom w:val="single" w:sz="4" w:space="0" w:color="000000"/>
            </w:tcBorders>
            <w:shd w:val="clear" w:color="auto" w:fill="auto"/>
          </w:tcPr>
          <w:p w14:paraId="35C086C3" w14:textId="77777777" w:rsidR="00B35887" w:rsidRDefault="00B35887" w:rsidP="00B35887">
            <w:pPr>
              <w:rPr>
                <w:rFonts w:ascii="Bookman Old Style" w:hAnsi="Bookman Old Style"/>
                <w:sz w:val="20"/>
              </w:rPr>
            </w:pPr>
            <w:r w:rsidRPr="007957ED">
              <w:rPr>
                <w:rFonts w:ascii="Bookman Old Style" w:hAnsi="Bookman Old Style"/>
                <w:sz w:val="20"/>
              </w:rPr>
              <w:t>Grunberg et al (CB ch22)</w:t>
            </w:r>
            <w:r>
              <w:rPr>
                <w:rFonts w:ascii="Bookman Old Style" w:hAnsi="Bookman Old Style"/>
                <w:sz w:val="20"/>
              </w:rPr>
              <w:t xml:space="preserve"> Drugs and Stress</w:t>
            </w:r>
          </w:p>
          <w:p w14:paraId="35FEA435" w14:textId="77777777" w:rsidR="00B35887" w:rsidRDefault="00B35887" w:rsidP="00B35887">
            <w:pPr>
              <w:rPr>
                <w:rFonts w:ascii="Bookman Old Style" w:hAnsi="Bookman Old Style"/>
                <w:sz w:val="20"/>
              </w:rPr>
            </w:pPr>
            <w:proofErr w:type="spellStart"/>
            <w:r>
              <w:rPr>
                <w:rFonts w:ascii="Bookman Old Style" w:hAnsi="Bookman Old Style"/>
                <w:sz w:val="20"/>
              </w:rPr>
              <w:t>Hammen</w:t>
            </w:r>
            <w:proofErr w:type="spellEnd"/>
            <w:r>
              <w:rPr>
                <w:rFonts w:ascii="Bookman Old Style" w:hAnsi="Bookman Old Style"/>
                <w:sz w:val="20"/>
              </w:rPr>
              <w:t xml:space="preserve"> et al (2009) Stress predicts MDD</w:t>
            </w:r>
          </w:p>
          <w:p w14:paraId="04EE5608" w14:textId="77777777" w:rsidR="00B35887" w:rsidRDefault="00B35887" w:rsidP="00B35887">
            <w:pPr>
              <w:rPr>
                <w:rFonts w:ascii="Bookman Old Style" w:hAnsi="Bookman Old Style"/>
                <w:sz w:val="20"/>
              </w:rPr>
            </w:pPr>
            <w:proofErr w:type="spellStart"/>
            <w:r>
              <w:rPr>
                <w:rFonts w:ascii="Bookman Old Style" w:hAnsi="Bookman Old Style"/>
                <w:sz w:val="20"/>
              </w:rPr>
              <w:t>Bodell</w:t>
            </w:r>
            <w:proofErr w:type="spellEnd"/>
            <w:r>
              <w:rPr>
                <w:rFonts w:ascii="Bookman Old Style" w:hAnsi="Bookman Old Style"/>
                <w:sz w:val="20"/>
              </w:rPr>
              <w:t xml:space="preserve"> et al (2012) Eating disorders</w:t>
            </w:r>
          </w:p>
          <w:p w14:paraId="46671D0A" w14:textId="77777777" w:rsidR="00B35887" w:rsidRDefault="00B35887" w:rsidP="00B35887">
            <w:pPr>
              <w:rPr>
                <w:rFonts w:ascii="Bookman Old Style" w:hAnsi="Bookman Old Style"/>
                <w:sz w:val="20"/>
              </w:rPr>
            </w:pPr>
            <w:r>
              <w:rPr>
                <w:rFonts w:ascii="Bookman Old Style" w:hAnsi="Bookman Old Style"/>
                <w:sz w:val="20"/>
              </w:rPr>
              <w:t>Keyes et al (2011) Alcohol Abuse</w:t>
            </w:r>
          </w:p>
          <w:p w14:paraId="7CD1E1F2" w14:textId="77777777" w:rsidR="00B35887" w:rsidRDefault="00B35887" w:rsidP="00B35887">
            <w:pPr>
              <w:rPr>
                <w:rFonts w:ascii="Bookman Old Style" w:hAnsi="Bookman Old Style"/>
                <w:sz w:val="20"/>
              </w:rPr>
            </w:pPr>
          </w:p>
          <w:p w14:paraId="17FD1721" w14:textId="77777777" w:rsidR="00B35887" w:rsidRPr="007957ED" w:rsidRDefault="00B35887" w:rsidP="00B35887">
            <w:pPr>
              <w:rPr>
                <w:rFonts w:ascii="Bookman Old Style" w:hAnsi="Bookman Old Style"/>
                <w:sz w:val="20"/>
              </w:rPr>
            </w:pPr>
          </w:p>
        </w:tc>
        <w:tc>
          <w:tcPr>
            <w:tcW w:w="865" w:type="dxa"/>
            <w:tcBorders>
              <w:top w:val="single" w:sz="18" w:space="0" w:color="auto"/>
              <w:bottom w:val="single" w:sz="4" w:space="0" w:color="000000"/>
            </w:tcBorders>
          </w:tcPr>
          <w:p w14:paraId="3514EA70" w14:textId="6813DF10" w:rsidR="00B35887" w:rsidRPr="007957ED" w:rsidRDefault="00B35887" w:rsidP="00B35887">
            <w:pPr>
              <w:jc w:val="center"/>
              <w:rPr>
                <w:rFonts w:ascii="Bookman Old Style" w:hAnsi="Bookman Old Style"/>
                <w:sz w:val="20"/>
              </w:rPr>
            </w:pPr>
            <w:r>
              <w:rPr>
                <w:rFonts w:ascii="Bookman Old Style" w:hAnsi="Bookman Old Style"/>
                <w:sz w:val="20"/>
              </w:rPr>
              <w:t>10/</w:t>
            </w:r>
            <w:r w:rsidR="005202A1">
              <w:rPr>
                <w:rFonts w:ascii="Bookman Old Style" w:hAnsi="Bookman Old Style"/>
                <w:sz w:val="20"/>
              </w:rPr>
              <w:t>10</w:t>
            </w:r>
          </w:p>
        </w:tc>
      </w:tr>
      <w:tr w:rsidR="00B35887" w:rsidRPr="001E0442" w14:paraId="3C84EC69" w14:textId="7E72A426" w:rsidTr="00B024F1">
        <w:trPr>
          <w:trHeight w:val="315"/>
        </w:trPr>
        <w:tc>
          <w:tcPr>
            <w:tcW w:w="774" w:type="dxa"/>
            <w:tcBorders>
              <w:top w:val="single" w:sz="18" w:space="0" w:color="auto"/>
              <w:bottom w:val="single" w:sz="4" w:space="0" w:color="000000"/>
            </w:tcBorders>
            <w:shd w:val="clear" w:color="auto" w:fill="auto"/>
          </w:tcPr>
          <w:p w14:paraId="686CBEC1" w14:textId="77777777" w:rsidR="00B35887" w:rsidRPr="007957ED" w:rsidRDefault="00B35887" w:rsidP="00B35887">
            <w:pPr>
              <w:jc w:val="center"/>
              <w:rPr>
                <w:rFonts w:ascii="Bookman Old Style" w:hAnsi="Bookman Old Style"/>
                <w:sz w:val="20"/>
              </w:rPr>
            </w:pPr>
            <w:r w:rsidRPr="007957ED">
              <w:rPr>
                <w:rFonts w:ascii="Bookman Old Style" w:hAnsi="Bookman Old Style"/>
                <w:sz w:val="20"/>
              </w:rPr>
              <w:t>8</w:t>
            </w:r>
          </w:p>
        </w:tc>
        <w:tc>
          <w:tcPr>
            <w:tcW w:w="1557" w:type="dxa"/>
            <w:tcBorders>
              <w:top w:val="single" w:sz="18" w:space="0" w:color="auto"/>
              <w:bottom w:val="single" w:sz="4" w:space="0" w:color="000000"/>
            </w:tcBorders>
            <w:shd w:val="clear" w:color="auto" w:fill="auto"/>
          </w:tcPr>
          <w:p w14:paraId="701F04A6" w14:textId="77777777" w:rsidR="00B35887" w:rsidRDefault="00B35887" w:rsidP="00B35887">
            <w:pPr>
              <w:jc w:val="center"/>
              <w:rPr>
                <w:rFonts w:ascii="Bookman Old Style" w:hAnsi="Bookman Old Style"/>
                <w:sz w:val="20"/>
              </w:rPr>
            </w:pPr>
            <w:r>
              <w:rPr>
                <w:rFonts w:ascii="Bookman Old Style" w:hAnsi="Bookman Old Style"/>
                <w:sz w:val="20"/>
              </w:rPr>
              <w:t>Chronic Illness</w:t>
            </w:r>
          </w:p>
          <w:p w14:paraId="4EA93E47" w14:textId="77777777" w:rsidR="00B35887" w:rsidRPr="007957ED" w:rsidRDefault="00B35887" w:rsidP="00B35887">
            <w:pPr>
              <w:jc w:val="center"/>
              <w:rPr>
                <w:rFonts w:ascii="Bookman Old Style" w:hAnsi="Bookman Old Style"/>
                <w:sz w:val="20"/>
              </w:rPr>
            </w:pPr>
          </w:p>
        </w:tc>
        <w:tc>
          <w:tcPr>
            <w:tcW w:w="5884" w:type="dxa"/>
            <w:tcBorders>
              <w:top w:val="single" w:sz="18" w:space="0" w:color="auto"/>
              <w:bottom w:val="single" w:sz="4" w:space="0" w:color="000000"/>
            </w:tcBorders>
            <w:shd w:val="clear" w:color="auto" w:fill="auto"/>
          </w:tcPr>
          <w:p w14:paraId="2BD88151" w14:textId="77777777" w:rsidR="00B35887" w:rsidRDefault="00B35887" w:rsidP="00B35887">
            <w:pPr>
              <w:rPr>
                <w:rFonts w:ascii="Bookman Old Style" w:hAnsi="Bookman Old Style"/>
                <w:sz w:val="20"/>
              </w:rPr>
            </w:pPr>
            <w:r>
              <w:rPr>
                <w:rFonts w:ascii="Bookman Old Style" w:hAnsi="Bookman Old Style"/>
                <w:sz w:val="20"/>
              </w:rPr>
              <w:t>Taylor (</w:t>
            </w:r>
            <w:proofErr w:type="spellStart"/>
            <w:r>
              <w:rPr>
                <w:rFonts w:ascii="Bookman Old Style" w:hAnsi="Bookman Old Style"/>
                <w:sz w:val="20"/>
              </w:rPr>
              <w:t>ch</w:t>
            </w:r>
            <w:proofErr w:type="spellEnd"/>
            <w:r>
              <w:rPr>
                <w:rFonts w:ascii="Bookman Old Style" w:hAnsi="Bookman Old Style"/>
                <w:sz w:val="20"/>
              </w:rPr>
              <w:t xml:space="preserve"> 13): Heart Disease, Stroke, Diabetes</w:t>
            </w:r>
          </w:p>
          <w:p w14:paraId="2BE5BB3F" w14:textId="77777777" w:rsidR="00B35887" w:rsidRDefault="00B35887" w:rsidP="00B35887">
            <w:pPr>
              <w:rPr>
                <w:rFonts w:ascii="Bookman Old Style" w:hAnsi="Bookman Old Style"/>
                <w:sz w:val="20"/>
              </w:rPr>
            </w:pPr>
            <w:r>
              <w:rPr>
                <w:rFonts w:ascii="Bookman Old Style" w:hAnsi="Bookman Old Style"/>
                <w:sz w:val="20"/>
              </w:rPr>
              <w:t>Taylor (</w:t>
            </w:r>
            <w:proofErr w:type="spellStart"/>
            <w:r>
              <w:rPr>
                <w:rFonts w:ascii="Bookman Old Style" w:hAnsi="Bookman Old Style"/>
                <w:sz w:val="20"/>
              </w:rPr>
              <w:t>ch</w:t>
            </w:r>
            <w:proofErr w:type="spellEnd"/>
            <w:r>
              <w:rPr>
                <w:rFonts w:ascii="Bookman Old Style" w:hAnsi="Bookman Old Style"/>
                <w:sz w:val="20"/>
              </w:rPr>
              <w:t xml:space="preserve"> 14): Psychoneuroimmunology</w:t>
            </w:r>
          </w:p>
          <w:p w14:paraId="274D29EB" w14:textId="77777777" w:rsidR="00B35887" w:rsidRDefault="00B35887" w:rsidP="00B35887">
            <w:pPr>
              <w:rPr>
                <w:rFonts w:ascii="Bookman Old Style" w:hAnsi="Bookman Old Style"/>
                <w:sz w:val="20"/>
              </w:rPr>
            </w:pPr>
            <w:r>
              <w:rPr>
                <w:rFonts w:ascii="Bookman Old Style" w:hAnsi="Bookman Old Style"/>
                <w:sz w:val="20"/>
              </w:rPr>
              <w:t>Williams et al:  Type D and CVD</w:t>
            </w:r>
          </w:p>
          <w:p w14:paraId="564DE187" w14:textId="77777777" w:rsidR="00B35887" w:rsidRDefault="00B35887" w:rsidP="00B35887">
            <w:pPr>
              <w:rPr>
                <w:rFonts w:ascii="Bookman Old Style" w:hAnsi="Bookman Old Style"/>
                <w:sz w:val="20"/>
              </w:rPr>
            </w:pPr>
            <w:r>
              <w:rPr>
                <w:rFonts w:ascii="Bookman Old Style" w:hAnsi="Bookman Old Style"/>
                <w:sz w:val="20"/>
              </w:rPr>
              <w:t>Morris: Stress and Diabetes</w:t>
            </w:r>
          </w:p>
          <w:p w14:paraId="1914581C" w14:textId="6034511D" w:rsidR="00B35887" w:rsidRPr="007957ED" w:rsidRDefault="00B35887" w:rsidP="00B35887">
            <w:pPr>
              <w:rPr>
                <w:rFonts w:ascii="Bookman Old Style" w:hAnsi="Bookman Old Style"/>
                <w:sz w:val="20"/>
              </w:rPr>
            </w:pPr>
          </w:p>
        </w:tc>
        <w:tc>
          <w:tcPr>
            <w:tcW w:w="865" w:type="dxa"/>
            <w:tcBorders>
              <w:top w:val="single" w:sz="18" w:space="0" w:color="auto"/>
              <w:bottom w:val="single" w:sz="4" w:space="0" w:color="000000"/>
            </w:tcBorders>
          </w:tcPr>
          <w:p w14:paraId="0F10415D" w14:textId="7AF2C80C" w:rsidR="00B35887" w:rsidRDefault="00B35887" w:rsidP="00B35887">
            <w:pPr>
              <w:jc w:val="center"/>
              <w:rPr>
                <w:rFonts w:ascii="Bookman Old Style" w:hAnsi="Bookman Old Style"/>
                <w:sz w:val="20"/>
              </w:rPr>
            </w:pPr>
            <w:r>
              <w:rPr>
                <w:rFonts w:ascii="Bookman Old Style" w:hAnsi="Bookman Old Style"/>
                <w:sz w:val="20"/>
              </w:rPr>
              <w:t>10/1</w:t>
            </w:r>
            <w:r w:rsidR="005202A1">
              <w:rPr>
                <w:rFonts w:ascii="Bookman Old Style" w:hAnsi="Bookman Old Style"/>
                <w:sz w:val="20"/>
              </w:rPr>
              <w:t>7</w:t>
            </w:r>
          </w:p>
        </w:tc>
      </w:tr>
      <w:tr w:rsidR="00B35887" w:rsidRPr="001E0442" w14:paraId="4F2D65EE" w14:textId="7DA8547D" w:rsidTr="00B024F1">
        <w:trPr>
          <w:trHeight w:val="315"/>
        </w:trPr>
        <w:tc>
          <w:tcPr>
            <w:tcW w:w="774" w:type="dxa"/>
            <w:tcBorders>
              <w:top w:val="single" w:sz="18" w:space="0" w:color="auto"/>
              <w:bottom w:val="single" w:sz="4" w:space="0" w:color="000000"/>
            </w:tcBorders>
            <w:shd w:val="clear" w:color="auto" w:fill="auto"/>
          </w:tcPr>
          <w:p w14:paraId="526E4180" w14:textId="77777777" w:rsidR="00B35887" w:rsidRPr="007957ED" w:rsidRDefault="00B35887" w:rsidP="00B35887">
            <w:pPr>
              <w:jc w:val="center"/>
              <w:rPr>
                <w:rFonts w:ascii="Bookman Old Style" w:hAnsi="Bookman Old Style"/>
                <w:sz w:val="20"/>
              </w:rPr>
            </w:pPr>
            <w:r w:rsidRPr="007957ED">
              <w:rPr>
                <w:rFonts w:ascii="Bookman Old Style" w:hAnsi="Bookman Old Style"/>
                <w:sz w:val="20"/>
              </w:rPr>
              <w:t>9</w:t>
            </w:r>
          </w:p>
        </w:tc>
        <w:tc>
          <w:tcPr>
            <w:tcW w:w="1557" w:type="dxa"/>
            <w:tcBorders>
              <w:top w:val="single" w:sz="18" w:space="0" w:color="auto"/>
              <w:bottom w:val="single" w:sz="4" w:space="0" w:color="000000"/>
            </w:tcBorders>
            <w:shd w:val="clear" w:color="auto" w:fill="auto"/>
          </w:tcPr>
          <w:p w14:paraId="7AAB6C1F" w14:textId="33E788FD" w:rsidR="00B35887" w:rsidRPr="007957ED" w:rsidRDefault="00B35887" w:rsidP="00B35887">
            <w:pPr>
              <w:jc w:val="center"/>
              <w:rPr>
                <w:rFonts w:ascii="Bookman Old Style" w:hAnsi="Bookman Old Style"/>
                <w:sz w:val="20"/>
              </w:rPr>
            </w:pPr>
          </w:p>
        </w:tc>
        <w:tc>
          <w:tcPr>
            <w:tcW w:w="5884" w:type="dxa"/>
            <w:tcBorders>
              <w:top w:val="single" w:sz="18" w:space="0" w:color="auto"/>
              <w:bottom w:val="single" w:sz="4" w:space="0" w:color="000000"/>
            </w:tcBorders>
            <w:shd w:val="clear" w:color="auto" w:fill="auto"/>
          </w:tcPr>
          <w:p w14:paraId="3D17F967" w14:textId="1E9BF713" w:rsidR="00B35887" w:rsidRDefault="00B35887" w:rsidP="00B35887">
            <w:pPr>
              <w:rPr>
                <w:rFonts w:ascii="Bookman Old Style" w:hAnsi="Bookman Old Style"/>
                <w:b/>
                <w:sz w:val="20"/>
              </w:rPr>
            </w:pPr>
            <w:r w:rsidRPr="00B35887">
              <w:rPr>
                <w:rFonts w:ascii="Bookman Old Style" w:hAnsi="Bookman Old Style"/>
                <w:b/>
                <w:sz w:val="20"/>
              </w:rPr>
              <w:t>Reflection Essay #2 Due</w:t>
            </w:r>
          </w:p>
          <w:p w14:paraId="6062662C" w14:textId="77777777" w:rsidR="00B35887" w:rsidRDefault="00B35887" w:rsidP="00B35887">
            <w:pPr>
              <w:rPr>
                <w:rFonts w:ascii="Bookman Old Style" w:hAnsi="Bookman Old Style"/>
                <w:b/>
                <w:sz w:val="20"/>
              </w:rPr>
            </w:pPr>
          </w:p>
          <w:p w14:paraId="589E6249" w14:textId="01E158CA" w:rsidR="00B35887" w:rsidRPr="00B35887" w:rsidRDefault="00B35887" w:rsidP="00B35887">
            <w:pPr>
              <w:rPr>
                <w:rFonts w:ascii="Bookman Old Style" w:hAnsi="Bookman Old Style"/>
                <w:b/>
                <w:sz w:val="20"/>
              </w:rPr>
            </w:pPr>
          </w:p>
        </w:tc>
        <w:tc>
          <w:tcPr>
            <w:tcW w:w="865" w:type="dxa"/>
            <w:tcBorders>
              <w:top w:val="single" w:sz="18" w:space="0" w:color="auto"/>
              <w:bottom w:val="single" w:sz="4" w:space="0" w:color="000000"/>
            </w:tcBorders>
          </w:tcPr>
          <w:p w14:paraId="3DBE3918" w14:textId="1F45732B" w:rsidR="00B35887" w:rsidRPr="007957ED" w:rsidRDefault="00B35887" w:rsidP="00B35887">
            <w:pPr>
              <w:jc w:val="center"/>
              <w:rPr>
                <w:rFonts w:ascii="Bookman Old Style" w:hAnsi="Bookman Old Style"/>
                <w:sz w:val="20"/>
              </w:rPr>
            </w:pPr>
            <w:r>
              <w:rPr>
                <w:rFonts w:ascii="Bookman Old Style" w:hAnsi="Bookman Old Style"/>
                <w:sz w:val="20"/>
              </w:rPr>
              <w:t>10/2</w:t>
            </w:r>
            <w:r w:rsidR="005202A1">
              <w:rPr>
                <w:rFonts w:ascii="Bookman Old Style" w:hAnsi="Bookman Old Style"/>
                <w:sz w:val="20"/>
              </w:rPr>
              <w:t>4</w:t>
            </w:r>
          </w:p>
        </w:tc>
      </w:tr>
      <w:tr w:rsidR="00B35887" w:rsidRPr="001E0442" w14:paraId="4449A556" w14:textId="45A126F5" w:rsidTr="00B024F1">
        <w:trPr>
          <w:trHeight w:val="1122"/>
        </w:trPr>
        <w:tc>
          <w:tcPr>
            <w:tcW w:w="774" w:type="dxa"/>
            <w:tcBorders>
              <w:top w:val="single" w:sz="18" w:space="0" w:color="auto"/>
              <w:bottom w:val="single" w:sz="4" w:space="0" w:color="000000"/>
            </w:tcBorders>
            <w:shd w:val="clear" w:color="auto" w:fill="auto"/>
          </w:tcPr>
          <w:p w14:paraId="1BAC4C61" w14:textId="77777777" w:rsidR="00B35887" w:rsidRPr="007957ED" w:rsidRDefault="00B35887" w:rsidP="00B35887">
            <w:pPr>
              <w:jc w:val="center"/>
              <w:rPr>
                <w:rFonts w:ascii="Bookman Old Style" w:hAnsi="Bookman Old Style"/>
                <w:sz w:val="20"/>
              </w:rPr>
            </w:pPr>
            <w:r w:rsidRPr="007957ED">
              <w:rPr>
                <w:rFonts w:ascii="Bookman Old Style" w:hAnsi="Bookman Old Style"/>
                <w:sz w:val="20"/>
              </w:rPr>
              <w:t>10</w:t>
            </w:r>
          </w:p>
        </w:tc>
        <w:tc>
          <w:tcPr>
            <w:tcW w:w="1557" w:type="dxa"/>
            <w:tcBorders>
              <w:top w:val="single" w:sz="18" w:space="0" w:color="auto"/>
              <w:bottom w:val="single" w:sz="4" w:space="0" w:color="000000"/>
            </w:tcBorders>
            <w:shd w:val="clear" w:color="auto" w:fill="auto"/>
          </w:tcPr>
          <w:p w14:paraId="30C39B2A" w14:textId="77777777" w:rsidR="00B35887" w:rsidRPr="007957ED" w:rsidRDefault="00B35887" w:rsidP="00B35887">
            <w:pPr>
              <w:jc w:val="center"/>
              <w:rPr>
                <w:rFonts w:ascii="Bookman Old Style" w:hAnsi="Bookman Old Style"/>
                <w:sz w:val="20"/>
              </w:rPr>
            </w:pPr>
            <w:r w:rsidRPr="007957ED">
              <w:rPr>
                <w:rFonts w:ascii="Bookman Old Style" w:hAnsi="Bookman Old Style"/>
                <w:sz w:val="20"/>
              </w:rPr>
              <w:t>Chronic Pain and Somatization</w:t>
            </w:r>
          </w:p>
          <w:p w14:paraId="554C588C" w14:textId="2F73300B" w:rsidR="00B35887" w:rsidRPr="003C15CF" w:rsidRDefault="00B35887" w:rsidP="00B35887">
            <w:pPr>
              <w:jc w:val="center"/>
              <w:rPr>
                <w:rFonts w:ascii="Bookman Old Style" w:hAnsi="Bookman Old Style"/>
                <w:b/>
                <w:sz w:val="20"/>
              </w:rPr>
            </w:pPr>
          </w:p>
        </w:tc>
        <w:tc>
          <w:tcPr>
            <w:tcW w:w="5884" w:type="dxa"/>
            <w:tcBorders>
              <w:top w:val="single" w:sz="18" w:space="0" w:color="auto"/>
              <w:bottom w:val="single" w:sz="4" w:space="0" w:color="000000"/>
            </w:tcBorders>
            <w:shd w:val="clear" w:color="auto" w:fill="auto"/>
          </w:tcPr>
          <w:p w14:paraId="48461511" w14:textId="77777777" w:rsidR="00B35887" w:rsidRDefault="00B35887" w:rsidP="00B35887">
            <w:pPr>
              <w:rPr>
                <w:rFonts w:ascii="Bookman Old Style" w:hAnsi="Bookman Old Style"/>
                <w:sz w:val="20"/>
              </w:rPr>
            </w:pPr>
            <w:r w:rsidRPr="007957ED">
              <w:rPr>
                <w:rFonts w:ascii="Bookman Old Style" w:hAnsi="Bookman Old Style"/>
                <w:sz w:val="20"/>
              </w:rPr>
              <w:t>Gatchel et al (CB ch33)</w:t>
            </w:r>
          </w:p>
          <w:p w14:paraId="43A2FDB9" w14:textId="77777777" w:rsidR="00B35887" w:rsidRDefault="00B35887" w:rsidP="00B35887">
            <w:pPr>
              <w:rPr>
                <w:rFonts w:ascii="Bookman Old Style" w:hAnsi="Bookman Old Style"/>
                <w:sz w:val="20"/>
              </w:rPr>
            </w:pPr>
            <w:r>
              <w:rPr>
                <w:rFonts w:ascii="Bookman Old Style" w:hAnsi="Bookman Old Style"/>
                <w:sz w:val="20"/>
              </w:rPr>
              <w:t>Hwang: Stress Pain</w:t>
            </w:r>
          </w:p>
          <w:p w14:paraId="5EEC8629" w14:textId="77777777" w:rsidR="00B35887" w:rsidRDefault="00B35887" w:rsidP="00B35887">
            <w:pPr>
              <w:rPr>
                <w:rFonts w:ascii="Bookman Old Style" w:hAnsi="Bookman Old Style"/>
                <w:sz w:val="20"/>
              </w:rPr>
            </w:pPr>
            <w:proofErr w:type="spellStart"/>
            <w:r>
              <w:rPr>
                <w:rFonts w:ascii="Bookman Old Style" w:hAnsi="Bookman Old Style"/>
                <w:sz w:val="20"/>
              </w:rPr>
              <w:t>Sauro</w:t>
            </w:r>
            <w:proofErr w:type="spellEnd"/>
            <w:r>
              <w:rPr>
                <w:rFonts w:ascii="Bookman Old Style" w:hAnsi="Bookman Old Style"/>
                <w:sz w:val="20"/>
              </w:rPr>
              <w:t>: Migraine Stress</w:t>
            </w:r>
          </w:p>
          <w:p w14:paraId="15F25426" w14:textId="77777777" w:rsidR="00B35887" w:rsidRDefault="00B35887" w:rsidP="00B35887">
            <w:pPr>
              <w:rPr>
                <w:rFonts w:ascii="Bookman Old Style" w:hAnsi="Bookman Old Style"/>
                <w:sz w:val="20"/>
              </w:rPr>
            </w:pPr>
            <w:r>
              <w:rPr>
                <w:rFonts w:ascii="Bookman Old Style" w:hAnsi="Bookman Old Style"/>
                <w:sz w:val="20"/>
              </w:rPr>
              <w:t>de Gucht: Somatization</w:t>
            </w:r>
          </w:p>
          <w:p w14:paraId="436CE994" w14:textId="5BC7AADA" w:rsidR="00B35887" w:rsidRPr="00D06F2F" w:rsidRDefault="00B35887" w:rsidP="00B35887">
            <w:pPr>
              <w:rPr>
                <w:rFonts w:ascii="Bookman Old Style" w:hAnsi="Bookman Old Style"/>
                <w:color w:val="FF0000"/>
                <w:sz w:val="20"/>
              </w:rPr>
            </w:pPr>
          </w:p>
        </w:tc>
        <w:tc>
          <w:tcPr>
            <w:tcW w:w="865" w:type="dxa"/>
            <w:tcBorders>
              <w:top w:val="single" w:sz="18" w:space="0" w:color="auto"/>
              <w:bottom w:val="single" w:sz="4" w:space="0" w:color="000000"/>
            </w:tcBorders>
          </w:tcPr>
          <w:p w14:paraId="73693667" w14:textId="6C7AC404" w:rsidR="00B35887" w:rsidRDefault="00B35887" w:rsidP="00B35887">
            <w:pPr>
              <w:jc w:val="center"/>
              <w:rPr>
                <w:rFonts w:ascii="Bookman Old Style" w:hAnsi="Bookman Old Style"/>
                <w:sz w:val="20"/>
              </w:rPr>
            </w:pPr>
            <w:r>
              <w:rPr>
                <w:rFonts w:ascii="Bookman Old Style" w:hAnsi="Bookman Old Style"/>
                <w:sz w:val="20"/>
              </w:rPr>
              <w:t>10/3</w:t>
            </w:r>
            <w:r w:rsidR="005202A1">
              <w:rPr>
                <w:rFonts w:ascii="Bookman Old Style" w:hAnsi="Bookman Old Style"/>
                <w:sz w:val="20"/>
              </w:rPr>
              <w:t>1</w:t>
            </w:r>
          </w:p>
          <w:p w14:paraId="3E3C033D" w14:textId="77777777" w:rsidR="00B35887" w:rsidRDefault="00B35887" w:rsidP="00B35887">
            <w:pPr>
              <w:jc w:val="center"/>
              <w:rPr>
                <w:rFonts w:ascii="Bookman Old Style" w:hAnsi="Bookman Old Style"/>
                <w:sz w:val="20"/>
              </w:rPr>
            </w:pPr>
          </w:p>
          <w:p w14:paraId="1C392803" w14:textId="77777777" w:rsidR="00B35887" w:rsidRDefault="00B35887" w:rsidP="00B35887">
            <w:pPr>
              <w:jc w:val="center"/>
              <w:rPr>
                <w:rFonts w:ascii="Bookman Old Style" w:hAnsi="Bookman Old Style"/>
                <w:sz w:val="20"/>
              </w:rPr>
            </w:pPr>
          </w:p>
          <w:p w14:paraId="1A0EF325" w14:textId="77777777" w:rsidR="00B35887" w:rsidRDefault="00B35887" w:rsidP="00B35887">
            <w:pPr>
              <w:jc w:val="center"/>
              <w:rPr>
                <w:rFonts w:ascii="Bookman Old Style" w:hAnsi="Bookman Old Style"/>
                <w:sz w:val="20"/>
              </w:rPr>
            </w:pPr>
          </w:p>
          <w:p w14:paraId="52606BA8" w14:textId="4FB009C2" w:rsidR="00B35887" w:rsidRDefault="00B35887" w:rsidP="00B35887">
            <w:pPr>
              <w:jc w:val="center"/>
              <w:rPr>
                <w:rFonts w:ascii="Bookman Old Style" w:hAnsi="Bookman Old Style"/>
                <w:sz w:val="20"/>
              </w:rPr>
            </w:pPr>
          </w:p>
        </w:tc>
      </w:tr>
      <w:tr w:rsidR="00B024F1" w:rsidRPr="001E0442" w14:paraId="129091BD" w14:textId="77777777" w:rsidTr="00B024F1">
        <w:trPr>
          <w:trHeight w:val="315"/>
        </w:trPr>
        <w:tc>
          <w:tcPr>
            <w:tcW w:w="774" w:type="dxa"/>
            <w:tcBorders>
              <w:top w:val="single" w:sz="18" w:space="0" w:color="auto"/>
              <w:bottom w:val="single" w:sz="4" w:space="0" w:color="000000"/>
            </w:tcBorders>
            <w:shd w:val="clear" w:color="auto" w:fill="E2EFD9" w:themeFill="accent6" w:themeFillTint="33"/>
          </w:tcPr>
          <w:p w14:paraId="2C028560" w14:textId="77777777" w:rsidR="00B024F1" w:rsidRDefault="00B024F1" w:rsidP="00B024F1">
            <w:pPr>
              <w:jc w:val="center"/>
              <w:rPr>
                <w:rFonts w:ascii="Bookman Old Style" w:hAnsi="Bookman Old Style"/>
                <w:b/>
                <w:sz w:val="20"/>
              </w:rPr>
            </w:pPr>
          </w:p>
          <w:p w14:paraId="77C36BB2" w14:textId="77777777" w:rsidR="00B024F1" w:rsidRDefault="00B024F1" w:rsidP="00B024F1">
            <w:pPr>
              <w:jc w:val="center"/>
              <w:rPr>
                <w:rFonts w:ascii="Bookman Old Style" w:hAnsi="Bookman Old Style"/>
                <w:b/>
                <w:sz w:val="20"/>
              </w:rPr>
            </w:pPr>
            <w:r>
              <w:rPr>
                <w:rFonts w:ascii="Bookman Old Style" w:hAnsi="Bookman Old Style"/>
                <w:b/>
                <w:sz w:val="20"/>
              </w:rPr>
              <w:t>Week</w:t>
            </w:r>
          </w:p>
          <w:p w14:paraId="1F0771DE" w14:textId="77777777" w:rsidR="00B024F1" w:rsidRDefault="00B024F1" w:rsidP="00B024F1">
            <w:pPr>
              <w:jc w:val="center"/>
              <w:rPr>
                <w:rFonts w:ascii="Bookman Old Style" w:hAnsi="Bookman Old Style"/>
                <w:b/>
                <w:sz w:val="20"/>
              </w:rPr>
            </w:pPr>
          </w:p>
          <w:p w14:paraId="7649B4FE" w14:textId="77777777" w:rsidR="00B024F1" w:rsidRPr="007957ED" w:rsidRDefault="00B024F1" w:rsidP="00B024F1">
            <w:pPr>
              <w:jc w:val="center"/>
              <w:rPr>
                <w:rFonts w:ascii="Bookman Old Style" w:hAnsi="Bookman Old Style"/>
                <w:sz w:val="20"/>
              </w:rPr>
            </w:pPr>
          </w:p>
        </w:tc>
        <w:tc>
          <w:tcPr>
            <w:tcW w:w="1557" w:type="dxa"/>
            <w:tcBorders>
              <w:top w:val="single" w:sz="18" w:space="0" w:color="auto"/>
              <w:bottom w:val="single" w:sz="4" w:space="0" w:color="000000"/>
            </w:tcBorders>
            <w:shd w:val="clear" w:color="auto" w:fill="E2EFD9" w:themeFill="accent6" w:themeFillTint="33"/>
          </w:tcPr>
          <w:p w14:paraId="3D85A3B7" w14:textId="77777777" w:rsidR="00B024F1" w:rsidRDefault="00B024F1" w:rsidP="00B024F1">
            <w:pPr>
              <w:jc w:val="center"/>
              <w:rPr>
                <w:rFonts w:ascii="Bookman Old Style" w:hAnsi="Bookman Old Style"/>
                <w:b/>
                <w:sz w:val="20"/>
              </w:rPr>
            </w:pPr>
          </w:p>
          <w:p w14:paraId="04B170BC" w14:textId="4AE67CA5" w:rsidR="00B024F1" w:rsidRDefault="00B024F1" w:rsidP="00B024F1">
            <w:pPr>
              <w:jc w:val="center"/>
              <w:rPr>
                <w:rFonts w:ascii="Bookman Old Style" w:hAnsi="Bookman Old Style"/>
                <w:sz w:val="20"/>
              </w:rPr>
            </w:pPr>
            <w:r w:rsidRPr="007957ED">
              <w:rPr>
                <w:rFonts w:ascii="Bookman Old Style" w:hAnsi="Bookman Old Style"/>
                <w:b/>
                <w:sz w:val="20"/>
              </w:rPr>
              <w:t>Topic</w:t>
            </w:r>
          </w:p>
        </w:tc>
        <w:tc>
          <w:tcPr>
            <w:tcW w:w="5884" w:type="dxa"/>
            <w:tcBorders>
              <w:top w:val="single" w:sz="18" w:space="0" w:color="auto"/>
              <w:bottom w:val="single" w:sz="4" w:space="0" w:color="000000"/>
            </w:tcBorders>
            <w:shd w:val="clear" w:color="auto" w:fill="E2EFD9" w:themeFill="accent6" w:themeFillTint="33"/>
          </w:tcPr>
          <w:p w14:paraId="0748A5A1" w14:textId="77777777" w:rsidR="00B024F1" w:rsidRDefault="00B024F1" w:rsidP="00B024F1">
            <w:pPr>
              <w:jc w:val="center"/>
              <w:rPr>
                <w:rFonts w:ascii="Bookman Old Style" w:hAnsi="Bookman Old Style"/>
                <w:b/>
                <w:sz w:val="20"/>
              </w:rPr>
            </w:pPr>
          </w:p>
          <w:p w14:paraId="263E8489" w14:textId="0906C33F" w:rsidR="00B024F1" w:rsidRDefault="00B024F1" w:rsidP="00B024F1">
            <w:pPr>
              <w:jc w:val="center"/>
              <w:rPr>
                <w:rFonts w:ascii="Bookman Old Style" w:hAnsi="Bookman Old Style"/>
                <w:sz w:val="20"/>
              </w:rPr>
            </w:pPr>
            <w:r w:rsidRPr="007957ED">
              <w:rPr>
                <w:rFonts w:ascii="Bookman Old Style" w:hAnsi="Bookman Old Style"/>
                <w:b/>
                <w:sz w:val="20"/>
              </w:rPr>
              <w:t>Article</w:t>
            </w:r>
            <w:r>
              <w:rPr>
                <w:rFonts w:ascii="Bookman Old Style" w:hAnsi="Bookman Old Style"/>
                <w:b/>
                <w:sz w:val="20"/>
              </w:rPr>
              <w:t>s and Videos</w:t>
            </w:r>
          </w:p>
        </w:tc>
        <w:tc>
          <w:tcPr>
            <w:tcW w:w="865" w:type="dxa"/>
            <w:tcBorders>
              <w:top w:val="single" w:sz="18" w:space="0" w:color="auto"/>
              <w:bottom w:val="single" w:sz="4" w:space="0" w:color="000000"/>
            </w:tcBorders>
            <w:shd w:val="clear" w:color="auto" w:fill="E2EFD9" w:themeFill="accent6" w:themeFillTint="33"/>
          </w:tcPr>
          <w:p w14:paraId="476F4400" w14:textId="637CEC60" w:rsidR="00B024F1" w:rsidRDefault="00B024F1" w:rsidP="00B024F1">
            <w:pPr>
              <w:jc w:val="center"/>
              <w:rPr>
                <w:rFonts w:ascii="Bookman Old Style" w:hAnsi="Bookman Old Style"/>
                <w:sz w:val="20"/>
              </w:rPr>
            </w:pPr>
            <w:r>
              <w:rPr>
                <w:rFonts w:ascii="Bookman Old Style" w:hAnsi="Bookman Old Style"/>
                <w:b/>
                <w:sz w:val="20"/>
              </w:rPr>
              <w:t>Due Dates</w:t>
            </w:r>
          </w:p>
        </w:tc>
      </w:tr>
      <w:tr w:rsidR="00B024F1" w:rsidRPr="001E0442" w14:paraId="5426E3D2" w14:textId="580EE006" w:rsidTr="00B024F1">
        <w:trPr>
          <w:trHeight w:val="315"/>
        </w:trPr>
        <w:tc>
          <w:tcPr>
            <w:tcW w:w="774" w:type="dxa"/>
            <w:tcBorders>
              <w:top w:val="single" w:sz="18" w:space="0" w:color="auto"/>
              <w:bottom w:val="single" w:sz="4" w:space="0" w:color="000000"/>
            </w:tcBorders>
            <w:shd w:val="clear" w:color="auto" w:fill="auto"/>
          </w:tcPr>
          <w:p w14:paraId="5858B486" w14:textId="77777777" w:rsidR="00B024F1" w:rsidRPr="007957ED" w:rsidRDefault="00B024F1" w:rsidP="00B024F1">
            <w:pPr>
              <w:jc w:val="center"/>
              <w:rPr>
                <w:rFonts w:ascii="Bookman Old Style" w:hAnsi="Bookman Old Style"/>
                <w:sz w:val="20"/>
              </w:rPr>
            </w:pPr>
            <w:r w:rsidRPr="007957ED">
              <w:rPr>
                <w:rFonts w:ascii="Bookman Old Style" w:hAnsi="Bookman Old Style"/>
                <w:sz w:val="20"/>
              </w:rPr>
              <w:t>11</w:t>
            </w:r>
          </w:p>
        </w:tc>
        <w:tc>
          <w:tcPr>
            <w:tcW w:w="1557" w:type="dxa"/>
            <w:tcBorders>
              <w:top w:val="single" w:sz="18" w:space="0" w:color="auto"/>
              <w:bottom w:val="single" w:sz="4" w:space="0" w:color="000000"/>
            </w:tcBorders>
            <w:shd w:val="clear" w:color="auto" w:fill="auto"/>
          </w:tcPr>
          <w:p w14:paraId="49A29E4E" w14:textId="77777777" w:rsidR="00B024F1" w:rsidRPr="007957ED" w:rsidRDefault="00B024F1" w:rsidP="00B024F1">
            <w:pPr>
              <w:jc w:val="center"/>
              <w:rPr>
                <w:rFonts w:ascii="Bookman Old Style" w:hAnsi="Bookman Old Style"/>
                <w:sz w:val="20"/>
              </w:rPr>
            </w:pPr>
            <w:r>
              <w:rPr>
                <w:rFonts w:ascii="Bookman Old Style" w:hAnsi="Bookman Old Style"/>
                <w:sz w:val="20"/>
              </w:rPr>
              <w:t>Patient Care</w:t>
            </w:r>
          </w:p>
          <w:p w14:paraId="7E9FFA83" w14:textId="77777777" w:rsidR="00B024F1" w:rsidRPr="007957ED" w:rsidRDefault="00B024F1" w:rsidP="00B024F1">
            <w:pPr>
              <w:jc w:val="center"/>
              <w:rPr>
                <w:rFonts w:ascii="Bookman Old Style" w:hAnsi="Bookman Old Style"/>
                <w:sz w:val="20"/>
              </w:rPr>
            </w:pPr>
          </w:p>
          <w:p w14:paraId="5A5A6E2C" w14:textId="77777777" w:rsidR="00B024F1" w:rsidRDefault="00B024F1" w:rsidP="00B024F1">
            <w:pPr>
              <w:jc w:val="center"/>
              <w:rPr>
                <w:rFonts w:ascii="Bookman Old Style" w:hAnsi="Bookman Old Style"/>
                <w:sz w:val="20"/>
              </w:rPr>
            </w:pPr>
          </w:p>
          <w:p w14:paraId="5A416E1E" w14:textId="77777777" w:rsidR="00B024F1" w:rsidRDefault="00B024F1" w:rsidP="00B024F1">
            <w:pPr>
              <w:jc w:val="center"/>
              <w:rPr>
                <w:rFonts w:ascii="Bookman Old Style" w:hAnsi="Bookman Old Style"/>
                <w:sz w:val="20"/>
              </w:rPr>
            </w:pPr>
          </w:p>
          <w:p w14:paraId="6ADAFB72" w14:textId="6C68FF14" w:rsidR="00B024F1" w:rsidRPr="007957ED" w:rsidRDefault="00B024F1" w:rsidP="00B024F1">
            <w:pPr>
              <w:jc w:val="center"/>
              <w:rPr>
                <w:rFonts w:ascii="Bookman Old Style" w:hAnsi="Bookman Old Style"/>
                <w:sz w:val="20"/>
              </w:rPr>
            </w:pPr>
          </w:p>
        </w:tc>
        <w:tc>
          <w:tcPr>
            <w:tcW w:w="5884" w:type="dxa"/>
            <w:tcBorders>
              <w:top w:val="single" w:sz="18" w:space="0" w:color="auto"/>
              <w:bottom w:val="single" w:sz="4" w:space="0" w:color="000000"/>
            </w:tcBorders>
            <w:shd w:val="clear" w:color="auto" w:fill="auto"/>
          </w:tcPr>
          <w:p w14:paraId="7926A1F4" w14:textId="77777777" w:rsidR="00B024F1" w:rsidRDefault="00B024F1" w:rsidP="00B024F1">
            <w:pPr>
              <w:rPr>
                <w:rFonts w:ascii="Bookman Old Style" w:hAnsi="Bookman Old Style"/>
                <w:sz w:val="20"/>
              </w:rPr>
            </w:pPr>
            <w:r>
              <w:rPr>
                <w:rFonts w:ascii="Bookman Old Style" w:hAnsi="Bookman Old Style"/>
                <w:sz w:val="20"/>
              </w:rPr>
              <w:t>Brody: Physician-Patient Relationship</w:t>
            </w:r>
          </w:p>
          <w:p w14:paraId="5A1FFB7C" w14:textId="77777777" w:rsidR="00B024F1" w:rsidRDefault="00B024F1" w:rsidP="00B024F1">
            <w:pPr>
              <w:rPr>
                <w:rFonts w:ascii="Bookman Old Style" w:hAnsi="Bookman Old Style"/>
                <w:sz w:val="20"/>
              </w:rPr>
            </w:pPr>
            <w:proofErr w:type="spellStart"/>
            <w:r>
              <w:rPr>
                <w:rFonts w:ascii="Bookman Old Style" w:hAnsi="Bookman Old Style"/>
                <w:sz w:val="20"/>
              </w:rPr>
              <w:t>Zeldow</w:t>
            </w:r>
            <w:proofErr w:type="spellEnd"/>
            <w:r>
              <w:rPr>
                <w:rFonts w:ascii="Bookman Old Style" w:hAnsi="Bookman Old Style"/>
                <w:sz w:val="20"/>
              </w:rPr>
              <w:t xml:space="preserve"> &amp; </w:t>
            </w:r>
            <w:proofErr w:type="spellStart"/>
            <w:r>
              <w:rPr>
                <w:rFonts w:ascii="Bookman Old Style" w:hAnsi="Bookman Old Style"/>
                <w:sz w:val="20"/>
              </w:rPr>
              <w:t>Makoul</w:t>
            </w:r>
            <w:proofErr w:type="spellEnd"/>
            <w:r>
              <w:rPr>
                <w:rFonts w:ascii="Bookman Old Style" w:hAnsi="Bookman Old Style"/>
                <w:sz w:val="20"/>
              </w:rPr>
              <w:t>: Communicating with Patients</w:t>
            </w:r>
          </w:p>
          <w:p w14:paraId="17FFA8FA" w14:textId="77777777" w:rsidR="00B024F1" w:rsidRDefault="00B024F1" w:rsidP="00B024F1">
            <w:pPr>
              <w:rPr>
                <w:rFonts w:ascii="Bookman Old Style" w:hAnsi="Bookman Old Style"/>
                <w:sz w:val="20"/>
              </w:rPr>
            </w:pPr>
            <w:proofErr w:type="spellStart"/>
            <w:r>
              <w:rPr>
                <w:rFonts w:ascii="Bookman Old Style" w:hAnsi="Bookman Old Style"/>
                <w:sz w:val="20"/>
              </w:rPr>
              <w:t>Estroff</w:t>
            </w:r>
            <w:proofErr w:type="spellEnd"/>
            <w:r>
              <w:rPr>
                <w:rFonts w:ascii="Bookman Old Style" w:hAnsi="Bookman Old Style"/>
                <w:sz w:val="20"/>
              </w:rPr>
              <w:t xml:space="preserve"> &amp; Bernal: Psychopathology in Primary Care</w:t>
            </w:r>
          </w:p>
          <w:p w14:paraId="63411DF3" w14:textId="46024BFF" w:rsidR="00B024F1" w:rsidRPr="007957ED" w:rsidRDefault="00B024F1" w:rsidP="00B024F1">
            <w:pPr>
              <w:rPr>
                <w:rFonts w:ascii="Bookman Old Style" w:hAnsi="Bookman Old Style"/>
                <w:sz w:val="20"/>
              </w:rPr>
            </w:pPr>
            <w:proofErr w:type="spellStart"/>
            <w:r>
              <w:rPr>
                <w:rFonts w:ascii="Bookman Old Style" w:hAnsi="Bookman Old Style"/>
                <w:sz w:val="20"/>
              </w:rPr>
              <w:t>Bursh</w:t>
            </w:r>
            <w:proofErr w:type="spellEnd"/>
            <w:r>
              <w:rPr>
                <w:rFonts w:ascii="Bookman Old Style" w:hAnsi="Bookman Old Style"/>
                <w:sz w:val="20"/>
              </w:rPr>
              <w:t>: Managing Difficult Patients</w:t>
            </w:r>
          </w:p>
        </w:tc>
        <w:tc>
          <w:tcPr>
            <w:tcW w:w="865" w:type="dxa"/>
            <w:tcBorders>
              <w:top w:val="single" w:sz="18" w:space="0" w:color="auto"/>
              <w:bottom w:val="single" w:sz="4" w:space="0" w:color="000000"/>
            </w:tcBorders>
          </w:tcPr>
          <w:p w14:paraId="4DB537C5" w14:textId="7A020FF5" w:rsidR="00B024F1" w:rsidRDefault="00B024F1" w:rsidP="00B024F1">
            <w:pPr>
              <w:jc w:val="center"/>
              <w:rPr>
                <w:rFonts w:ascii="Bookman Old Style" w:hAnsi="Bookman Old Style"/>
                <w:sz w:val="20"/>
              </w:rPr>
            </w:pPr>
            <w:r>
              <w:rPr>
                <w:rFonts w:ascii="Bookman Old Style" w:hAnsi="Bookman Old Style"/>
                <w:sz w:val="20"/>
              </w:rPr>
              <w:t>11/</w:t>
            </w:r>
            <w:r w:rsidR="005202A1">
              <w:rPr>
                <w:rFonts w:ascii="Bookman Old Style" w:hAnsi="Bookman Old Style"/>
                <w:sz w:val="20"/>
              </w:rPr>
              <w:t>9</w:t>
            </w:r>
          </w:p>
        </w:tc>
      </w:tr>
      <w:tr w:rsidR="00B024F1" w:rsidRPr="001E0442" w14:paraId="5EE51108" w14:textId="3C29687E" w:rsidTr="00B024F1">
        <w:trPr>
          <w:trHeight w:val="315"/>
        </w:trPr>
        <w:tc>
          <w:tcPr>
            <w:tcW w:w="774" w:type="dxa"/>
            <w:tcBorders>
              <w:top w:val="single" w:sz="18" w:space="0" w:color="auto"/>
              <w:bottom w:val="single" w:sz="4" w:space="0" w:color="000000"/>
            </w:tcBorders>
            <w:shd w:val="clear" w:color="auto" w:fill="auto"/>
          </w:tcPr>
          <w:p w14:paraId="72FEC262" w14:textId="77777777" w:rsidR="00B024F1" w:rsidRPr="007957ED" w:rsidRDefault="00B024F1" w:rsidP="00B024F1">
            <w:pPr>
              <w:jc w:val="center"/>
              <w:rPr>
                <w:rFonts w:ascii="Bookman Old Style" w:hAnsi="Bookman Old Style"/>
                <w:sz w:val="20"/>
              </w:rPr>
            </w:pPr>
            <w:r w:rsidRPr="007957ED">
              <w:rPr>
                <w:rFonts w:ascii="Bookman Old Style" w:hAnsi="Bookman Old Style"/>
                <w:sz w:val="20"/>
              </w:rPr>
              <w:t>12</w:t>
            </w:r>
          </w:p>
        </w:tc>
        <w:tc>
          <w:tcPr>
            <w:tcW w:w="1557" w:type="dxa"/>
            <w:tcBorders>
              <w:top w:val="single" w:sz="18" w:space="0" w:color="auto"/>
              <w:bottom w:val="single" w:sz="4" w:space="0" w:color="000000"/>
            </w:tcBorders>
            <w:shd w:val="clear" w:color="auto" w:fill="auto"/>
          </w:tcPr>
          <w:p w14:paraId="017D906E" w14:textId="77777777" w:rsidR="00B024F1" w:rsidRPr="00D06F2F" w:rsidRDefault="00B024F1" w:rsidP="00B024F1">
            <w:pPr>
              <w:jc w:val="center"/>
              <w:rPr>
                <w:rFonts w:ascii="Bookman Old Style" w:hAnsi="Bookman Old Style"/>
                <w:sz w:val="20"/>
              </w:rPr>
            </w:pPr>
            <w:r w:rsidRPr="00D06F2F">
              <w:rPr>
                <w:rFonts w:ascii="Bookman Old Style" w:hAnsi="Bookman Old Style"/>
                <w:sz w:val="20"/>
              </w:rPr>
              <w:t>Sports Psychology</w:t>
            </w:r>
          </w:p>
          <w:p w14:paraId="491A8AC0" w14:textId="77777777" w:rsidR="00B024F1" w:rsidRDefault="00B024F1" w:rsidP="00B024F1">
            <w:pPr>
              <w:jc w:val="center"/>
              <w:rPr>
                <w:rFonts w:ascii="Bookman Old Style" w:hAnsi="Bookman Old Style"/>
                <w:b/>
                <w:sz w:val="20"/>
              </w:rPr>
            </w:pPr>
          </w:p>
          <w:p w14:paraId="1A49C9D6" w14:textId="77777777" w:rsidR="00B024F1" w:rsidRDefault="00B024F1" w:rsidP="00B024F1">
            <w:pPr>
              <w:jc w:val="center"/>
              <w:rPr>
                <w:rFonts w:ascii="Bookman Old Style" w:hAnsi="Bookman Old Style"/>
                <w:b/>
                <w:sz w:val="20"/>
              </w:rPr>
            </w:pPr>
          </w:p>
          <w:p w14:paraId="4BA7BEFF" w14:textId="09C168EA" w:rsidR="00B024F1" w:rsidRPr="007957ED" w:rsidRDefault="00B024F1" w:rsidP="00B024F1">
            <w:pPr>
              <w:jc w:val="center"/>
              <w:rPr>
                <w:rFonts w:ascii="Bookman Old Style" w:hAnsi="Bookman Old Style"/>
                <w:sz w:val="20"/>
              </w:rPr>
            </w:pPr>
          </w:p>
        </w:tc>
        <w:tc>
          <w:tcPr>
            <w:tcW w:w="5884" w:type="dxa"/>
            <w:tcBorders>
              <w:top w:val="single" w:sz="18" w:space="0" w:color="auto"/>
              <w:bottom w:val="single" w:sz="4" w:space="0" w:color="000000"/>
            </w:tcBorders>
            <w:shd w:val="clear" w:color="auto" w:fill="auto"/>
          </w:tcPr>
          <w:p w14:paraId="5D7AB354" w14:textId="77777777" w:rsidR="00B024F1" w:rsidRDefault="00B111E8" w:rsidP="00B024F1">
            <w:pPr>
              <w:rPr>
                <w:rFonts w:ascii="Bookman Old Style" w:hAnsi="Bookman Old Style"/>
                <w:sz w:val="20"/>
              </w:rPr>
            </w:pPr>
            <w:r>
              <w:rPr>
                <w:rFonts w:ascii="Bookman Old Style" w:hAnsi="Bookman Old Style"/>
                <w:sz w:val="20"/>
              </w:rPr>
              <w:t>Yang (2014) Social Support Athletic Trainers</w:t>
            </w:r>
          </w:p>
          <w:p w14:paraId="7BFEC56D" w14:textId="77777777" w:rsidR="00B111E8" w:rsidRDefault="00241C8A" w:rsidP="00B024F1">
            <w:pPr>
              <w:rPr>
                <w:rFonts w:ascii="Bookman Old Style" w:hAnsi="Bookman Old Style"/>
                <w:sz w:val="20"/>
              </w:rPr>
            </w:pPr>
            <w:r>
              <w:rPr>
                <w:rFonts w:ascii="Bookman Old Style" w:hAnsi="Bookman Old Style"/>
                <w:sz w:val="20"/>
              </w:rPr>
              <w:t>Trinh (2020) Concussions Psych Factors</w:t>
            </w:r>
          </w:p>
          <w:p w14:paraId="17D8EC6F" w14:textId="77777777" w:rsidR="00241C8A" w:rsidRDefault="00241C8A" w:rsidP="00B024F1">
            <w:pPr>
              <w:rPr>
                <w:rFonts w:ascii="Bookman Old Style" w:hAnsi="Bookman Old Style"/>
                <w:sz w:val="20"/>
              </w:rPr>
            </w:pPr>
            <w:r>
              <w:rPr>
                <w:rFonts w:ascii="Bookman Old Style" w:hAnsi="Bookman Old Style"/>
                <w:sz w:val="20"/>
              </w:rPr>
              <w:t>Ford (2017) Opioids Sports Involvement and Injury</w:t>
            </w:r>
          </w:p>
          <w:p w14:paraId="6EF8EE91" w14:textId="20CC0432" w:rsidR="00241C8A" w:rsidRPr="00B111E8" w:rsidRDefault="00241C8A" w:rsidP="00B024F1">
            <w:pPr>
              <w:rPr>
                <w:rFonts w:ascii="Bookman Old Style" w:hAnsi="Bookman Old Style"/>
                <w:sz w:val="20"/>
              </w:rPr>
            </w:pPr>
            <w:proofErr w:type="spellStart"/>
            <w:r>
              <w:rPr>
                <w:rFonts w:ascii="Bookman Old Style" w:hAnsi="Bookman Old Style"/>
                <w:sz w:val="20"/>
              </w:rPr>
              <w:t>Nambi</w:t>
            </w:r>
            <w:proofErr w:type="spellEnd"/>
            <w:r>
              <w:rPr>
                <w:rFonts w:ascii="Bookman Old Style" w:hAnsi="Bookman Old Style"/>
                <w:sz w:val="20"/>
              </w:rPr>
              <w:t xml:space="preserve"> (2020) CLBP Football Virtual Reality vs Isokinetic</w:t>
            </w:r>
          </w:p>
        </w:tc>
        <w:tc>
          <w:tcPr>
            <w:tcW w:w="865" w:type="dxa"/>
            <w:tcBorders>
              <w:top w:val="single" w:sz="18" w:space="0" w:color="auto"/>
              <w:bottom w:val="single" w:sz="4" w:space="0" w:color="000000"/>
            </w:tcBorders>
          </w:tcPr>
          <w:p w14:paraId="1B9A8124" w14:textId="74ACD45F" w:rsidR="00B024F1" w:rsidRDefault="00B024F1" w:rsidP="00B024F1">
            <w:pPr>
              <w:jc w:val="center"/>
              <w:rPr>
                <w:rFonts w:ascii="Bookman Old Style" w:hAnsi="Bookman Old Style"/>
                <w:sz w:val="20"/>
              </w:rPr>
            </w:pPr>
            <w:r>
              <w:rPr>
                <w:rFonts w:ascii="Bookman Old Style" w:hAnsi="Bookman Old Style"/>
                <w:sz w:val="20"/>
              </w:rPr>
              <w:t>11/1</w:t>
            </w:r>
            <w:r w:rsidR="005202A1">
              <w:rPr>
                <w:rFonts w:ascii="Bookman Old Style" w:hAnsi="Bookman Old Style"/>
                <w:sz w:val="20"/>
              </w:rPr>
              <w:t>4</w:t>
            </w:r>
          </w:p>
        </w:tc>
      </w:tr>
      <w:tr w:rsidR="00B024F1" w:rsidRPr="001E0442" w14:paraId="4CD19D96" w14:textId="115913FA" w:rsidTr="00B024F1">
        <w:trPr>
          <w:trHeight w:val="315"/>
        </w:trPr>
        <w:tc>
          <w:tcPr>
            <w:tcW w:w="774" w:type="dxa"/>
            <w:tcBorders>
              <w:top w:val="single" w:sz="18" w:space="0" w:color="auto"/>
              <w:bottom w:val="single" w:sz="18" w:space="0" w:color="auto"/>
            </w:tcBorders>
            <w:shd w:val="clear" w:color="auto" w:fill="auto"/>
          </w:tcPr>
          <w:p w14:paraId="14CB5087" w14:textId="77777777" w:rsidR="00B024F1" w:rsidRPr="007957ED" w:rsidRDefault="00B024F1" w:rsidP="00B024F1">
            <w:pPr>
              <w:jc w:val="center"/>
              <w:rPr>
                <w:rFonts w:ascii="Bookman Old Style" w:hAnsi="Bookman Old Style"/>
                <w:sz w:val="20"/>
              </w:rPr>
            </w:pPr>
            <w:r w:rsidRPr="007957ED">
              <w:rPr>
                <w:rFonts w:ascii="Bookman Old Style" w:hAnsi="Bookman Old Style"/>
                <w:sz w:val="20"/>
              </w:rPr>
              <w:t>13</w:t>
            </w:r>
          </w:p>
        </w:tc>
        <w:tc>
          <w:tcPr>
            <w:tcW w:w="1557" w:type="dxa"/>
            <w:tcBorders>
              <w:top w:val="single" w:sz="18" w:space="0" w:color="auto"/>
              <w:bottom w:val="single" w:sz="18" w:space="0" w:color="auto"/>
            </w:tcBorders>
            <w:shd w:val="clear" w:color="auto" w:fill="auto"/>
          </w:tcPr>
          <w:p w14:paraId="7A4ED1F8" w14:textId="6F184F96" w:rsidR="00B024F1" w:rsidRPr="007957ED" w:rsidRDefault="00B024F1" w:rsidP="00B024F1">
            <w:pPr>
              <w:rPr>
                <w:rFonts w:ascii="Bookman Old Style" w:hAnsi="Bookman Old Style"/>
                <w:sz w:val="20"/>
              </w:rPr>
            </w:pPr>
          </w:p>
        </w:tc>
        <w:tc>
          <w:tcPr>
            <w:tcW w:w="5884" w:type="dxa"/>
            <w:tcBorders>
              <w:top w:val="single" w:sz="18" w:space="0" w:color="auto"/>
              <w:bottom w:val="single" w:sz="18" w:space="0" w:color="auto"/>
            </w:tcBorders>
            <w:shd w:val="clear" w:color="auto" w:fill="auto"/>
          </w:tcPr>
          <w:p w14:paraId="44FD7A43" w14:textId="39F690C2" w:rsidR="00B024F1" w:rsidRDefault="00B024F1" w:rsidP="00B024F1">
            <w:pPr>
              <w:rPr>
                <w:rFonts w:ascii="Bookman Old Style" w:hAnsi="Bookman Old Style"/>
                <w:b/>
                <w:sz w:val="20"/>
              </w:rPr>
            </w:pPr>
            <w:r w:rsidRPr="00B35887">
              <w:rPr>
                <w:rFonts w:ascii="Bookman Old Style" w:hAnsi="Bookman Old Style"/>
                <w:b/>
                <w:sz w:val="20"/>
              </w:rPr>
              <w:t>Reflection Essay #3 Due</w:t>
            </w:r>
          </w:p>
          <w:p w14:paraId="431C3619" w14:textId="77777777" w:rsidR="00B024F1" w:rsidRDefault="00B024F1" w:rsidP="00B024F1">
            <w:pPr>
              <w:rPr>
                <w:rFonts w:ascii="Bookman Old Style" w:hAnsi="Bookman Old Style"/>
                <w:b/>
                <w:sz w:val="20"/>
              </w:rPr>
            </w:pPr>
          </w:p>
          <w:p w14:paraId="2F78EABA" w14:textId="7E595ACE" w:rsidR="00B024F1" w:rsidRPr="00B35887" w:rsidRDefault="00B024F1" w:rsidP="00B024F1">
            <w:pPr>
              <w:rPr>
                <w:rFonts w:ascii="Bookman Old Style" w:hAnsi="Bookman Old Style"/>
                <w:b/>
                <w:sz w:val="20"/>
              </w:rPr>
            </w:pPr>
          </w:p>
        </w:tc>
        <w:tc>
          <w:tcPr>
            <w:tcW w:w="865" w:type="dxa"/>
            <w:tcBorders>
              <w:top w:val="single" w:sz="18" w:space="0" w:color="auto"/>
              <w:bottom w:val="single" w:sz="18" w:space="0" w:color="auto"/>
            </w:tcBorders>
          </w:tcPr>
          <w:p w14:paraId="216025C1" w14:textId="5B7408F5" w:rsidR="00B024F1" w:rsidRPr="007957ED" w:rsidRDefault="00B024F1" w:rsidP="00B024F1">
            <w:pPr>
              <w:jc w:val="center"/>
              <w:rPr>
                <w:rFonts w:ascii="Bookman Old Style" w:hAnsi="Bookman Old Style"/>
                <w:sz w:val="20"/>
              </w:rPr>
            </w:pPr>
            <w:r>
              <w:rPr>
                <w:rFonts w:ascii="Bookman Old Style" w:hAnsi="Bookman Old Style"/>
                <w:sz w:val="20"/>
              </w:rPr>
              <w:t>11/2</w:t>
            </w:r>
            <w:r w:rsidR="005202A1">
              <w:rPr>
                <w:rFonts w:ascii="Bookman Old Style" w:hAnsi="Bookman Old Style"/>
                <w:sz w:val="20"/>
              </w:rPr>
              <w:t>1</w:t>
            </w:r>
          </w:p>
        </w:tc>
      </w:tr>
      <w:tr w:rsidR="00B024F1" w:rsidRPr="001E0442" w14:paraId="42B9B49B" w14:textId="00951EFB" w:rsidTr="00B024F1">
        <w:trPr>
          <w:trHeight w:val="315"/>
        </w:trPr>
        <w:tc>
          <w:tcPr>
            <w:tcW w:w="774" w:type="dxa"/>
            <w:tcBorders>
              <w:top w:val="single" w:sz="18" w:space="0" w:color="auto"/>
              <w:bottom w:val="single" w:sz="4" w:space="0" w:color="000000"/>
            </w:tcBorders>
            <w:shd w:val="clear" w:color="auto" w:fill="auto"/>
          </w:tcPr>
          <w:p w14:paraId="2097704A" w14:textId="77777777" w:rsidR="00B024F1" w:rsidRPr="007957ED" w:rsidRDefault="00B024F1" w:rsidP="00B024F1">
            <w:pPr>
              <w:jc w:val="center"/>
              <w:rPr>
                <w:rFonts w:ascii="Bookman Old Style" w:hAnsi="Bookman Old Style"/>
                <w:sz w:val="20"/>
              </w:rPr>
            </w:pPr>
            <w:r w:rsidRPr="007957ED">
              <w:rPr>
                <w:rFonts w:ascii="Bookman Old Style" w:hAnsi="Bookman Old Style"/>
                <w:sz w:val="20"/>
              </w:rPr>
              <w:t>14</w:t>
            </w:r>
          </w:p>
        </w:tc>
        <w:tc>
          <w:tcPr>
            <w:tcW w:w="1557" w:type="dxa"/>
            <w:tcBorders>
              <w:top w:val="single" w:sz="18" w:space="0" w:color="auto"/>
              <w:bottom w:val="single" w:sz="4" w:space="0" w:color="000000"/>
            </w:tcBorders>
            <w:shd w:val="clear" w:color="auto" w:fill="auto"/>
          </w:tcPr>
          <w:p w14:paraId="6586B9B5" w14:textId="30D63B11" w:rsidR="00B024F1" w:rsidRPr="007957ED" w:rsidRDefault="00B024F1" w:rsidP="00B024F1">
            <w:pPr>
              <w:jc w:val="center"/>
              <w:rPr>
                <w:rFonts w:ascii="Bookman Old Style" w:hAnsi="Bookman Old Style"/>
                <w:sz w:val="20"/>
              </w:rPr>
            </w:pPr>
          </w:p>
        </w:tc>
        <w:tc>
          <w:tcPr>
            <w:tcW w:w="5884" w:type="dxa"/>
            <w:tcBorders>
              <w:top w:val="single" w:sz="18" w:space="0" w:color="auto"/>
              <w:bottom w:val="single" w:sz="4" w:space="0" w:color="000000"/>
            </w:tcBorders>
            <w:shd w:val="clear" w:color="auto" w:fill="auto"/>
          </w:tcPr>
          <w:p w14:paraId="5BA18FC5" w14:textId="279A1955" w:rsidR="00B024F1" w:rsidRDefault="00B024F1" w:rsidP="00B024F1">
            <w:pPr>
              <w:rPr>
                <w:rFonts w:ascii="Bookman Old Style" w:hAnsi="Bookman Old Style"/>
                <w:sz w:val="20"/>
              </w:rPr>
            </w:pPr>
            <w:r>
              <w:rPr>
                <w:rFonts w:ascii="Bookman Old Style" w:hAnsi="Bookman Old Style"/>
                <w:sz w:val="20"/>
              </w:rPr>
              <w:t>Thanksgiving</w:t>
            </w:r>
          </w:p>
          <w:p w14:paraId="5DCAA50C" w14:textId="77777777" w:rsidR="00B024F1" w:rsidRDefault="00B024F1" w:rsidP="00B024F1">
            <w:pPr>
              <w:rPr>
                <w:rFonts w:ascii="Bookman Old Style" w:hAnsi="Bookman Old Style"/>
                <w:sz w:val="20"/>
              </w:rPr>
            </w:pPr>
          </w:p>
          <w:p w14:paraId="27FA2712" w14:textId="7FD2F8D9" w:rsidR="00B024F1" w:rsidRPr="007957ED" w:rsidRDefault="00B024F1" w:rsidP="00B024F1">
            <w:pPr>
              <w:rPr>
                <w:rFonts w:ascii="Bookman Old Style" w:hAnsi="Bookman Old Style"/>
                <w:sz w:val="20"/>
              </w:rPr>
            </w:pPr>
          </w:p>
        </w:tc>
        <w:tc>
          <w:tcPr>
            <w:tcW w:w="865" w:type="dxa"/>
            <w:tcBorders>
              <w:top w:val="single" w:sz="18" w:space="0" w:color="auto"/>
              <w:bottom w:val="single" w:sz="4" w:space="0" w:color="000000"/>
            </w:tcBorders>
          </w:tcPr>
          <w:p w14:paraId="73D229B2" w14:textId="3D285372" w:rsidR="00B024F1" w:rsidRDefault="00B024F1" w:rsidP="00B024F1">
            <w:pPr>
              <w:jc w:val="center"/>
              <w:rPr>
                <w:rFonts w:ascii="Bookman Old Style" w:hAnsi="Bookman Old Style"/>
                <w:sz w:val="20"/>
              </w:rPr>
            </w:pPr>
          </w:p>
        </w:tc>
      </w:tr>
      <w:tr w:rsidR="00B024F1" w:rsidRPr="001E0442" w14:paraId="18755A51" w14:textId="60967970" w:rsidTr="00B024F1">
        <w:trPr>
          <w:trHeight w:val="563"/>
        </w:trPr>
        <w:tc>
          <w:tcPr>
            <w:tcW w:w="774" w:type="dxa"/>
            <w:tcBorders>
              <w:top w:val="single" w:sz="18" w:space="0" w:color="auto"/>
              <w:bottom w:val="single" w:sz="18" w:space="0" w:color="auto"/>
            </w:tcBorders>
            <w:shd w:val="clear" w:color="auto" w:fill="auto"/>
          </w:tcPr>
          <w:p w14:paraId="69527AB1" w14:textId="77777777" w:rsidR="00B024F1" w:rsidRPr="007957ED" w:rsidRDefault="00B024F1" w:rsidP="00B024F1">
            <w:pPr>
              <w:jc w:val="center"/>
              <w:rPr>
                <w:rFonts w:ascii="Bookman Old Style" w:hAnsi="Bookman Old Style"/>
                <w:sz w:val="20"/>
              </w:rPr>
            </w:pPr>
            <w:r w:rsidRPr="007957ED">
              <w:rPr>
                <w:rFonts w:ascii="Bookman Old Style" w:hAnsi="Bookman Old Style"/>
                <w:sz w:val="20"/>
              </w:rPr>
              <w:t>15</w:t>
            </w:r>
          </w:p>
        </w:tc>
        <w:tc>
          <w:tcPr>
            <w:tcW w:w="1557" w:type="dxa"/>
            <w:tcBorders>
              <w:top w:val="single" w:sz="18" w:space="0" w:color="auto"/>
              <w:bottom w:val="single" w:sz="18" w:space="0" w:color="auto"/>
            </w:tcBorders>
            <w:shd w:val="clear" w:color="auto" w:fill="auto"/>
          </w:tcPr>
          <w:p w14:paraId="5C5FBABE" w14:textId="1D795DBA" w:rsidR="00B024F1" w:rsidRPr="007957ED" w:rsidRDefault="00B024F1" w:rsidP="00B024F1">
            <w:pPr>
              <w:jc w:val="center"/>
              <w:rPr>
                <w:rFonts w:ascii="Bookman Old Style" w:hAnsi="Bookman Old Style"/>
                <w:sz w:val="20"/>
              </w:rPr>
            </w:pPr>
          </w:p>
        </w:tc>
        <w:tc>
          <w:tcPr>
            <w:tcW w:w="5884" w:type="dxa"/>
            <w:tcBorders>
              <w:top w:val="single" w:sz="18" w:space="0" w:color="auto"/>
              <w:bottom w:val="single" w:sz="18" w:space="0" w:color="auto"/>
            </w:tcBorders>
            <w:shd w:val="clear" w:color="auto" w:fill="auto"/>
          </w:tcPr>
          <w:p w14:paraId="7A896812" w14:textId="77777777" w:rsidR="00B024F1" w:rsidRDefault="00B024F1" w:rsidP="00B024F1">
            <w:pPr>
              <w:rPr>
                <w:rFonts w:ascii="Bookman Old Style" w:hAnsi="Bookman Old Style"/>
                <w:sz w:val="20"/>
              </w:rPr>
            </w:pPr>
            <w:r>
              <w:rPr>
                <w:rFonts w:ascii="Bookman Old Style" w:hAnsi="Bookman Old Style"/>
                <w:sz w:val="20"/>
              </w:rPr>
              <w:t>Work on Research Paper Proposal</w:t>
            </w:r>
          </w:p>
          <w:p w14:paraId="02F6A828" w14:textId="77777777" w:rsidR="00B024F1" w:rsidRDefault="00B024F1" w:rsidP="00B024F1">
            <w:pPr>
              <w:rPr>
                <w:rFonts w:ascii="Bookman Old Style" w:hAnsi="Bookman Old Style"/>
                <w:sz w:val="20"/>
              </w:rPr>
            </w:pPr>
          </w:p>
          <w:p w14:paraId="5F8BFCFD" w14:textId="046A7427" w:rsidR="00B024F1" w:rsidRPr="00AD55C5" w:rsidRDefault="00B024F1" w:rsidP="00B024F1">
            <w:pPr>
              <w:rPr>
                <w:rFonts w:ascii="Bookman Old Style" w:hAnsi="Bookman Old Style"/>
                <w:sz w:val="20"/>
              </w:rPr>
            </w:pPr>
          </w:p>
        </w:tc>
        <w:tc>
          <w:tcPr>
            <w:tcW w:w="865" w:type="dxa"/>
            <w:tcBorders>
              <w:top w:val="single" w:sz="18" w:space="0" w:color="auto"/>
              <w:bottom w:val="single" w:sz="18" w:space="0" w:color="auto"/>
            </w:tcBorders>
          </w:tcPr>
          <w:p w14:paraId="07BDB919" w14:textId="0511AD4E" w:rsidR="00B024F1" w:rsidRDefault="00B024F1" w:rsidP="00B024F1">
            <w:pPr>
              <w:jc w:val="center"/>
              <w:rPr>
                <w:rFonts w:ascii="Bookman Old Style" w:hAnsi="Bookman Old Style"/>
                <w:sz w:val="20"/>
              </w:rPr>
            </w:pPr>
          </w:p>
        </w:tc>
      </w:tr>
      <w:tr w:rsidR="00B024F1" w:rsidRPr="001E0442" w14:paraId="34D13A3C" w14:textId="77777777" w:rsidTr="00B024F1">
        <w:trPr>
          <w:trHeight w:val="563"/>
        </w:trPr>
        <w:tc>
          <w:tcPr>
            <w:tcW w:w="774" w:type="dxa"/>
            <w:tcBorders>
              <w:top w:val="single" w:sz="18" w:space="0" w:color="auto"/>
              <w:bottom w:val="single" w:sz="18" w:space="0" w:color="auto"/>
            </w:tcBorders>
            <w:shd w:val="clear" w:color="auto" w:fill="auto"/>
          </w:tcPr>
          <w:p w14:paraId="1AFC6367" w14:textId="6689DEB6" w:rsidR="00B024F1" w:rsidRPr="007957ED" w:rsidRDefault="00B024F1" w:rsidP="00B024F1">
            <w:pPr>
              <w:jc w:val="center"/>
              <w:rPr>
                <w:rFonts w:ascii="Bookman Old Style" w:hAnsi="Bookman Old Style"/>
                <w:sz w:val="20"/>
              </w:rPr>
            </w:pPr>
            <w:r>
              <w:rPr>
                <w:rFonts w:ascii="Bookman Old Style" w:hAnsi="Bookman Old Style"/>
                <w:sz w:val="20"/>
              </w:rPr>
              <w:t>16</w:t>
            </w:r>
          </w:p>
        </w:tc>
        <w:tc>
          <w:tcPr>
            <w:tcW w:w="1557" w:type="dxa"/>
            <w:tcBorders>
              <w:top w:val="single" w:sz="18" w:space="0" w:color="auto"/>
              <w:bottom w:val="single" w:sz="18" w:space="0" w:color="auto"/>
            </w:tcBorders>
            <w:shd w:val="clear" w:color="auto" w:fill="auto"/>
          </w:tcPr>
          <w:p w14:paraId="5F7E395D" w14:textId="09CF9093" w:rsidR="00B024F1" w:rsidRDefault="00B024F1" w:rsidP="00B024F1">
            <w:pPr>
              <w:jc w:val="center"/>
              <w:rPr>
                <w:rFonts w:ascii="Bookman Old Style" w:hAnsi="Bookman Old Style"/>
                <w:sz w:val="20"/>
              </w:rPr>
            </w:pPr>
            <w:r>
              <w:rPr>
                <w:rFonts w:ascii="Bookman Old Style" w:hAnsi="Bookman Old Style"/>
                <w:sz w:val="20"/>
              </w:rPr>
              <w:t>Research Paper</w:t>
            </w:r>
          </w:p>
        </w:tc>
        <w:tc>
          <w:tcPr>
            <w:tcW w:w="5884" w:type="dxa"/>
            <w:tcBorders>
              <w:top w:val="single" w:sz="18" w:space="0" w:color="auto"/>
              <w:bottom w:val="single" w:sz="18" w:space="0" w:color="auto"/>
            </w:tcBorders>
            <w:shd w:val="clear" w:color="auto" w:fill="auto"/>
          </w:tcPr>
          <w:p w14:paraId="7ACAE95B" w14:textId="624E6481" w:rsidR="00B024F1" w:rsidRDefault="00B024F1" w:rsidP="00B024F1">
            <w:pPr>
              <w:rPr>
                <w:rFonts w:ascii="Bookman Old Style" w:hAnsi="Bookman Old Style"/>
                <w:sz w:val="20"/>
              </w:rPr>
            </w:pPr>
            <w:r>
              <w:rPr>
                <w:rFonts w:ascii="Bookman Old Style" w:hAnsi="Bookman Old Style"/>
                <w:sz w:val="20"/>
              </w:rPr>
              <w:t>Final Assignment: Research Paper Proposal</w:t>
            </w:r>
          </w:p>
          <w:p w14:paraId="78236EE0" w14:textId="77777777" w:rsidR="00B024F1" w:rsidRDefault="00B024F1" w:rsidP="00B024F1">
            <w:pPr>
              <w:rPr>
                <w:rFonts w:ascii="Bookman Old Style" w:hAnsi="Bookman Old Style"/>
                <w:sz w:val="20"/>
              </w:rPr>
            </w:pPr>
          </w:p>
          <w:p w14:paraId="086B818D" w14:textId="5567548C" w:rsidR="00B024F1" w:rsidRDefault="00B024F1" w:rsidP="00B024F1">
            <w:pPr>
              <w:rPr>
                <w:rFonts w:ascii="Bookman Old Style" w:hAnsi="Bookman Old Style"/>
                <w:sz w:val="20"/>
              </w:rPr>
            </w:pPr>
          </w:p>
        </w:tc>
        <w:tc>
          <w:tcPr>
            <w:tcW w:w="865" w:type="dxa"/>
            <w:tcBorders>
              <w:top w:val="single" w:sz="18" w:space="0" w:color="auto"/>
              <w:bottom w:val="single" w:sz="18" w:space="0" w:color="auto"/>
            </w:tcBorders>
          </w:tcPr>
          <w:p w14:paraId="1C7EC2FB" w14:textId="77777777" w:rsidR="00B024F1" w:rsidRDefault="00B024F1" w:rsidP="00B024F1">
            <w:pPr>
              <w:jc w:val="center"/>
              <w:rPr>
                <w:rFonts w:ascii="Bookman Old Style" w:hAnsi="Bookman Old Style"/>
                <w:sz w:val="20"/>
              </w:rPr>
            </w:pPr>
            <w:r>
              <w:rPr>
                <w:rFonts w:ascii="Bookman Old Style" w:hAnsi="Bookman Old Style"/>
                <w:sz w:val="20"/>
              </w:rPr>
              <w:t>12/8</w:t>
            </w:r>
          </w:p>
          <w:p w14:paraId="1F55ACC1" w14:textId="0C92FF50" w:rsidR="00B024F1" w:rsidRDefault="00B024F1" w:rsidP="00B024F1">
            <w:pPr>
              <w:jc w:val="center"/>
              <w:rPr>
                <w:rFonts w:ascii="Bookman Old Style" w:hAnsi="Bookman Old Style"/>
                <w:sz w:val="20"/>
              </w:rPr>
            </w:pPr>
          </w:p>
        </w:tc>
      </w:tr>
    </w:tbl>
    <w:p w14:paraId="6916982F" w14:textId="77777777" w:rsidR="006720C1" w:rsidRPr="003A21C6" w:rsidRDefault="006720C1" w:rsidP="006720C1">
      <w:pPr>
        <w:rPr>
          <w:rFonts w:ascii="Times New Roman" w:hAnsi="Times New Roman"/>
          <w:sz w:val="22"/>
        </w:rPr>
      </w:pPr>
    </w:p>
    <w:p w14:paraId="22D93D36" w14:textId="77777777" w:rsidR="006720C1" w:rsidRPr="003A21C6" w:rsidRDefault="006720C1" w:rsidP="006720C1">
      <w:pPr>
        <w:outlineLvl w:val="0"/>
        <w:rPr>
          <w:rFonts w:ascii="Times New Roman" w:hAnsi="Times New Roman"/>
          <w:b/>
          <w:sz w:val="22"/>
          <w:u w:val="single"/>
        </w:rPr>
      </w:pPr>
      <w:r w:rsidRPr="003A21C6">
        <w:rPr>
          <w:rFonts w:ascii="Times New Roman" w:hAnsi="Times New Roman"/>
          <w:b/>
          <w:sz w:val="22"/>
          <w:u w:val="single"/>
        </w:rPr>
        <w:br w:type="page"/>
      </w:r>
      <w:r w:rsidRPr="003A21C6">
        <w:rPr>
          <w:rFonts w:ascii="Times New Roman" w:hAnsi="Times New Roman"/>
          <w:b/>
          <w:sz w:val="22"/>
          <w:u w:val="single"/>
        </w:rPr>
        <w:lastRenderedPageBreak/>
        <w:t>Psychology Department and Texas State University Policies</w:t>
      </w:r>
    </w:p>
    <w:p w14:paraId="030DF6F2" w14:textId="77777777" w:rsidR="006720C1" w:rsidRPr="003A21C6" w:rsidRDefault="006720C1" w:rsidP="006720C1">
      <w:pPr>
        <w:rPr>
          <w:rFonts w:ascii="Times New Roman" w:hAnsi="Times New Roman"/>
          <w:sz w:val="22"/>
        </w:rPr>
      </w:pPr>
    </w:p>
    <w:p w14:paraId="49C7497A" w14:textId="77777777" w:rsidR="006720C1" w:rsidRPr="003A21C6" w:rsidRDefault="006720C1" w:rsidP="006720C1">
      <w:pPr>
        <w:outlineLvl w:val="0"/>
        <w:rPr>
          <w:rFonts w:ascii="Times New Roman" w:hAnsi="Times New Roman"/>
          <w:b/>
          <w:sz w:val="22"/>
        </w:rPr>
      </w:pPr>
      <w:r w:rsidRPr="003A21C6">
        <w:rPr>
          <w:rFonts w:ascii="Times New Roman" w:hAnsi="Times New Roman"/>
          <w:b/>
          <w:sz w:val="22"/>
        </w:rPr>
        <w:t>Disability Statement</w:t>
      </w:r>
    </w:p>
    <w:p w14:paraId="7D5AA390" w14:textId="77777777" w:rsidR="006720C1" w:rsidRPr="003A21C6" w:rsidRDefault="006720C1" w:rsidP="006720C1">
      <w:pPr>
        <w:rPr>
          <w:rFonts w:ascii="Times New Roman" w:hAnsi="Times New Roman"/>
          <w:sz w:val="22"/>
        </w:rPr>
      </w:pPr>
      <w:r w:rsidRPr="003A21C6">
        <w:rPr>
          <w:rFonts w:ascii="Times New Roman" w:hAnsi="Times New Roman"/>
          <w:sz w:val="22"/>
        </w:rPr>
        <w:t>In accordance with university policy and federal law, all members of the university community are responsible for ensuring that students are not discriminated against because of a disability. To accomplish this goal, reasonable and appropriate academic accommodations may be necessary for qualified students with disabilities. The Office of Disability Services will coordinate with faculty members to facilitate necessary accommodations for students with disabilities.</w:t>
      </w:r>
    </w:p>
    <w:p w14:paraId="1941BEC8" w14:textId="77777777" w:rsidR="006720C1" w:rsidRPr="003A21C6" w:rsidRDefault="006720C1" w:rsidP="006720C1">
      <w:pPr>
        <w:rPr>
          <w:rFonts w:ascii="Times New Roman" w:hAnsi="Times New Roman"/>
          <w:sz w:val="22"/>
        </w:rPr>
      </w:pPr>
    </w:p>
    <w:p w14:paraId="0A40AEB0" w14:textId="77777777" w:rsidR="006720C1" w:rsidRPr="003A21C6" w:rsidRDefault="006720C1" w:rsidP="006720C1">
      <w:pPr>
        <w:outlineLvl w:val="0"/>
        <w:rPr>
          <w:rFonts w:ascii="Times New Roman" w:hAnsi="Times New Roman"/>
          <w:b/>
          <w:sz w:val="22"/>
        </w:rPr>
      </w:pPr>
      <w:r w:rsidRPr="003A21C6">
        <w:rPr>
          <w:rFonts w:ascii="Times New Roman" w:hAnsi="Times New Roman"/>
          <w:b/>
          <w:sz w:val="22"/>
        </w:rPr>
        <w:t>Honor Code</w:t>
      </w:r>
    </w:p>
    <w:p w14:paraId="6E7A59F8" w14:textId="77777777" w:rsidR="006720C1" w:rsidRPr="003A21C6" w:rsidRDefault="006720C1" w:rsidP="006720C1">
      <w:pPr>
        <w:rPr>
          <w:rFonts w:ascii="Times New Roman" w:hAnsi="Times New Roman"/>
          <w:sz w:val="22"/>
        </w:rPr>
      </w:pPr>
      <w:r w:rsidRPr="003A21C6">
        <w:rPr>
          <w:rFonts w:ascii="Times New Roman" w:hAnsi="Times New Roman"/>
          <w:sz w:val="22"/>
        </w:rPr>
        <w:t>As members of a community dedicated to learning, inquiry, and creation, the students, faculty, and administration of our University live by the principles in this Honor Code.  These principles require all members of this community to be conscientious, respectful, and honest.</w:t>
      </w:r>
    </w:p>
    <w:p w14:paraId="66DA7C99" w14:textId="77777777" w:rsidR="006720C1" w:rsidRPr="003A21C6" w:rsidRDefault="006720C1" w:rsidP="006720C1">
      <w:pPr>
        <w:rPr>
          <w:rFonts w:ascii="Times New Roman" w:hAnsi="Times New Roman"/>
          <w:sz w:val="22"/>
        </w:rPr>
      </w:pPr>
      <w:r w:rsidRPr="003A21C6">
        <w:rPr>
          <w:rFonts w:ascii="Times New Roman" w:hAnsi="Times New Roman"/>
          <w:sz w:val="22"/>
        </w:rPr>
        <w:t> </w:t>
      </w:r>
    </w:p>
    <w:p w14:paraId="66EADD03" w14:textId="77777777" w:rsidR="006720C1" w:rsidRPr="003A21C6" w:rsidRDefault="006720C1" w:rsidP="006720C1">
      <w:pPr>
        <w:pStyle w:val="ColorfulList-Accent11"/>
        <w:numPr>
          <w:ilvl w:val="0"/>
          <w:numId w:val="4"/>
        </w:numPr>
        <w:rPr>
          <w:rFonts w:ascii="Times New Roman" w:hAnsi="Times New Roman"/>
          <w:sz w:val="22"/>
        </w:rPr>
      </w:pPr>
      <w:r w:rsidRPr="003A21C6">
        <w:rPr>
          <w:rFonts w:ascii="Times New Roman" w:hAnsi="Times New Roman"/>
          <w:sz w:val="22"/>
        </w:rPr>
        <w:t>WE ARE CONSCIENTIOUS.  We complete our work on time and make every effort to do it right. We come to class and meetings prepared and are willing to demonstrate it. We hold ourselves to doing what is required, embrace rigor, and shun mediocrity, special requests, and excuses.</w:t>
      </w:r>
    </w:p>
    <w:p w14:paraId="5B2D975A" w14:textId="77777777" w:rsidR="006720C1" w:rsidRPr="003A21C6" w:rsidRDefault="006720C1" w:rsidP="006720C1">
      <w:pPr>
        <w:pStyle w:val="ColorfulList-Accent11"/>
        <w:numPr>
          <w:ilvl w:val="0"/>
          <w:numId w:val="4"/>
        </w:numPr>
        <w:rPr>
          <w:rFonts w:ascii="Times New Roman" w:hAnsi="Times New Roman"/>
          <w:sz w:val="22"/>
        </w:rPr>
      </w:pPr>
      <w:r w:rsidRPr="003A21C6">
        <w:rPr>
          <w:rFonts w:ascii="Times New Roman" w:hAnsi="Times New Roman"/>
          <w:sz w:val="22"/>
        </w:rPr>
        <w:t>WE ARE RESPECTFUL. We act civilly toward one another and we cooperate with each other. We will strive to create an environment in which people respect and listen to one another, speaking when appropriate, and permitting other people to participate and express their views.</w:t>
      </w:r>
    </w:p>
    <w:p w14:paraId="7F143AAC" w14:textId="77777777" w:rsidR="006720C1" w:rsidRPr="003A21C6" w:rsidRDefault="006720C1" w:rsidP="006720C1">
      <w:pPr>
        <w:pStyle w:val="ColorfulList-Accent11"/>
        <w:numPr>
          <w:ilvl w:val="0"/>
          <w:numId w:val="4"/>
        </w:numPr>
        <w:rPr>
          <w:rFonts w:ascii="Times New Roman" w:hAnsi="Times New Roman"/>
          <w:sz w:val="22"/>
        </w:rPr>
      </w:pPr>
      <w:r w:rsidRPr="003A21C6">
        <w:rPr>
          <w:rFonts w:ascii="Times New Roman" w:hAnsi="Times New Roman"/>
          <w:sz w:val="22"/>
        </w:rPr>
        <w:t>WE ARE HONEST.  We do our own work and are honest with one another in all matters. We understand how various acts of dishonesty, like plagiarizing, falsifying data, and giving or receiving assistance to which one is not entitled, conflict as much with academic achievement as with the values of honesty and integrity.</w:t>
      </w:r>
    </w:p>
    <w:p w14:paraId="461BD6AA" w14:textId="77777777" w:rsidR="006720C1" w:rsidRPr="003A21C6" w:rsidRDefault="006720C1" w:rsidP="006720C1">
      <w:pPr>
        <w:rPr>
          <w:rFonts w:ascii="Times New Roman" w:hAnsi="Times New Roman"/>
          <w:sz w:val="22"/>
        </w:rPr>
      </w:pPr>
      <w:r w:rsidRPr="003A21C6">
        <w:rPr>
          <w:rFonts w:ascii="Times New Roman" w:hAnsi="Times New Roman"/>
          <w:sz w:val="22"/>
        </w:rPr>
        <w:t> </w:t>
      </w:r>
    </w:p>
    <w:p w14:paraId="35070D1A" w14:textId="77777777" w:rsidR="006720C1" w:rsidRPr="003A21C6" w:rsidRDefault="006720C1" w:rsidP="006720C1">
      <w:pPr>
        <w:outlineLvl w:val="0"/>
        <w:rPr>
          <w:rFonts w:ascii="Times New Roman" w:hAnsi="Times New Roman"/>
          <w:sz w:val="22"/>
        </w:rPr>
      </w:pPr>
      <w:r w:rsidRPr="003A21C6">
        <w:rPr>
          <w:rFonts w:ascii="Times New Roman" w:hAnsi="Times New Roman"/>
          <w:sz w:val="22"/>
        </w:rPr>
        <w:t>THE PLEDGE FOR STUDENTS</w:t>
      </w:r>
    </w:p>
    <w:p w14:paraId="6A8E7403" w14:textId="77777777" w:rsidR="006720C1" w:rsidRPr="003A21C6" w:rsidRDefault="006720C1" w:rsidP="006720C1">
      <w:pPr>
        <w:rPr>
          <w:rFonts w:ascii="Times New Roman" w:hAnsi="Times New Roman"/>
          <w:sz w:val="22"/>
        </w:rPr>
      </w:pPr>
      <w:r w:rsidRPr="003A21C6">
        <w:rPr>
          <w:rFonts w:ascii="Times New Roman" w:hAnsi="Times New Roman"/>
          <w:sz w:val="22"/>
        </w:rPr>
        <w:t>Students at our University recognize that, to insure honest conduct, more is needed than an expectation of academic honesty, and we therefore adopt the practice of affixing the following pledge of honesty to the work we submit for evaluation:</w:t>
      </w:r>
    </w:p>
    <w:p w14:paraId="7605818F" w14:textId="77777777" w:rsidR="006720C1" w:rsidRPr="003A21C6" w:rsidRDefault="006720C1" w:rsidP="006720C1">
      <w:pPr>
        <w:rPr>
          <w:rFonts w:ascii="Times New Roman" w:hAnsi="Times New Roman"/>
          <w:sz w:val="22"/>
        </w:rPr>
      </w:pPr>
      <w:r w:rsidRPr="003A21C6">
        <w:rPr>
          <w:rFonts w:ascii="Times New Roman" w:hAnsi="Times New Roman"/>
          <w:sz w:val="22"/>
        </w:rPr>
        <w:t> </w:t>
      </w:r>
    </w:p>
    <w:p w14:paraId="4C484F6C" w14:textId="77777777" w:rsidR="006720C1" w:rsidRPr="003A21C6" w:rsidRDefault="006720C1" w:rsidP="006720C1">
      <w:pPr>
        <w:outlineLvl w:val="0"/>
        <w:rPr>
          <w:rFonts w:ascii="Times New Roman" w:hAnsi="Times New Roman"/>
          <w:sz w:val="22"/>
        </w:rPr>
      </w:pPr>
      <w:r w:rsidRPr="003A21C6">
        <w:rPr>
          <w:rFonts w:ascii="Times New Roman" w:hAnsi="Times New Roman"/>
          <w:sz w:val="22"/>
        </w:rPr>
        <w:t>THE PLEDGE FOR FACULTY AND ADMINISTRATION</w:t>
      </w:r>
    </w:p>
    <w:p w14:paraId="0D1BC179" w14:textId="77777777" w:rsidR="006720C1" w:rsidRPr="003A21C6" w:rsidRDefault="006720C1" w:rsidP="006720C1">
      <w:pPr>
        <w:rPr>
          <w:rFonts w:ascii="Times New Roman" w:hAnsi="Times New Roman"/>
          <w:sz w:val="22"/>
        </w:rPr>
      </w:pPr>
      <w:r w:rsidRPr="003A21C6">
        <w:rPr>
          <w:rFonts w:ascii="Times New Roman" w:hAnsi="Times New Roman"/>
          <w:sz w:val="22"/>
        </w:rPr>
        <w:t>Faculty at our University recognize that the students have rights when accused of academic dishonesty and will inform the accused of their rights of appeal laid out in the student handbook and inform them of the process that will take place.</w:t>
      </w:r>
    </w:p>
    <w:p w14:paraId="7CD9ED42" w14:textId="77777777" w:rsidR="006720C1" w:rsidRPr="003A21C6" w:rsidRDefault="006720C1" w:rsidP="006720C1">
      <w:pPr>
        <w:rPr>
          <w:rFonts w:ascii="Times New Roman" w:hAnsi="Times New Roman"/>
          <w:sz w:val="22"/>
        </w:rPr>
      </w:pPr>
    </w:p>
    <w:p w14:paraId="4F7006EB" w14:textId="77777777" w:rsidR="006720C1" w:rsidRPr="003A21C6" w:rsidRDefault="006720C1" w:rsidP="006720C1">
      <w:pPr>
        <w:outlineLvl w:val="0"/>
        <w:rPr>
          <w:rFonts w:ascii="Times New Roman" w:hAnsi="Times New Roman"/>
          <w:sz w:val="22"/>
        </w:rPr>
      </w:pPr>
      <w:r w:rsidRPr="003A21C6">
        <w:rPr>
          <w:rFonts w:ascii="Times New Roman" w:hAnsi="Times New Roman"/>
          <w:sz w:val="22"/>
        </w:rPr>
        <w:t>ADDRESSING ACTS OF DISHONESTY</w:t>
      </w:r>
    </w:p>
    <w:p w14:paraId="17C64EA6" w14:textId="77777777" w:rsidR="006720C1" w:rsidRPr="003A21C6" w:rsidRDefault="006720C1" w:rsidP="006720C1">
      <w:pPr>
        <w:rPr>
          <w:rFonts w:ascii="Times New Roman" w:hAnsi="Times New Roman"/>
          <w:sz w:val="22"/>
        </w:rPr>
      </w:pPr>
      <w:r w:rsidRPr="003A21C6">
        <w:rPr>
          <w:rFonts w:ascii="Times New Roman" w:hAnsi="Times New Roman"/>
          <w:sz w:val="22"/>
        </w:rPr>
        <w:t>Students accused of dishonest conduct may have their cases heard by the faculty member.  The student may also appeal the faculty member’s decision to the Honor Code Council. Students and faculty will have the option of having an advocate present to insure their rights.  Possible actions that may be taken range from exoneration to expulsion.</w:t>
      </w:r>
    </w:p>
    <w:p w14:paraId="2DC3F1A6" w14:textId="13BB9B5C" w:rsidR="006720C1" w:rsidRPr="00E13CE2" w:rsidRDefault="006720C1" w:rsidP="006720C1">
      <w:pPr>
        <w:rPr>
          <w:rFonts w:ascii="Times New Roman" w:hAnsi="Times New Roman"/>
          <w:b/>
          <w:sz w:val="22"/>
        </w:rPr>
      </w:pPr>
    </w:p>
    <w:p w14:paraId="065C8EF5" w14:textId="77777777" w:rsidR="00E13CE2" w:rsidRPr="00E13CE2" w:rsidRDefault="00E13CE2" w:rsidP="00E13CE2">
      <w:pPr>
        <w:rPr>
          <w:rFonts w:ascii="Times New Roman" w:hAnsi="Times New Roman"/>
          <w:b/>
          <w:sz w:val="22"/>
        </w:rPr>
      </w:pPr>
      <w:r w:rsidRPr="00E13CE2">
        <w:rPr>
          <w:rFonts w:ascii="Times New Roman" w:hAnsi="Times New Roman"/>
          <w:b/>
          <w:sz w:val="22"/>
        </w:rPr>
        <w:t>Title IX</w:t>
      </w:r>
    </w:p>
    <w:p w14:paraId="1F43C801" w14:textId="44650215" w:rsidR="00E13CE2" w:rsidRDefault="00E13CE2" w:rsidP="006720C1">
      <w:pPr>
        <w:rPr>
          <w:rFonts w:ascii="Times New Roman" w:hAnsi="Times New Roman"/>
          <w:sz w:val="22"/>
        </w:rPr>
      </w:pPr>
      <w:r w:rsidRPr="00E13CE2">
        <w:rPr>
          <w:rFonts w:ascii="Times New Roman" w:hAnsi="Times New Roman"/>
          <w:sz w:val="22"/>
        </w:rPr>
        <w:t>Effective January 2, 2020, state law (SB 212) requires all university employees, acting in the course and scope of employment, who witness or receive information concerning an incident of sexual misconduct involving an enrolled student or employee to report all relevant information known about the incident to the university's Title IX Coordinator or Deputy Title IX coordinator. According to SB 212, employees who knowingly fail to report or knowingly file a false report shall be terminated in accordance with university policy and Texas State University System (TSUS) Rules and Regulations.</w:t>
      </w:r>
    </w:p>
    <w:p w14:paraId="1D518974" w14:textId="77777777" w:rsidR="00D06F2F" w:rsidRPr="00D06F2F" w:rsidRDefault="00D06F2F" w:rsidP="00D06F2F">
      <w:pPr>
        <w:rPr>
          <w:rFonts w:ascii="Times New Roman" w:hAnsi="Times New Roman"/>
          <w:b/>
          <w:sz w:val="22"/>
        </w:rPr>
      </w:pPr>
      <w:r w:rsidRPr="00D06F2F">
        <w:rPr>
          <w:rFonts w:ascii="Times New Roman" w:hAnsi="Times New Roman"/>
          <w:b/>
          <w:sz w:val="22"/>
        </w:rPr>
        <w:lastRenderedPageBreak/>
        <w:t xml:space="preserve">Mission </w:t>
      </w:r>
    </w:p>
    <w:p w14:paraId="5C12E541" w14:textId="77777777" w:rsidR="00D06F2F" w:rsidRPr="00D06F2F" w:rsidRDefault="00D06F2F" w:rsidP="00D06F2F">
      <w:pPr>
        <w:rPr>
          <w:rFonts w:ascii="Times New Roman" w:hAnsi="Times New Roman"/>
          <w:sz w:val="22"/>
        </w:rPr>
      </w:pPr>
      <w:r w:rsidRPr="00D06F2F">
        <w:rPr>
          <w:rFonts w:ascii="Times New Roman" w:hAnsi="Times New Roman"/>
          <w:sz w:val="22"/>
        </w:rPr>
        <w:t>Texas State University is a doctoral-granting, student-centered institution dedicated to excellence and innovation in teaching, research, including creative expression, and service.  The university strives to create new knowledge, to embrace a diversity of people and ideas, to foster cultural and economic development, and to prepare its graduates to participate fully and freely as citizens of Texas, the nation, and the world.</w:t>
      </w:r>
    </w:p>
    <w:p w14:paraId="5BF1DEB4" w14:textId="77777777" w:rsidR="00D06F2F" w:rsidRPr="00D06F2F" w:rsidRDefault="00D06F2F" w:rsidP="00D06F2F">
      <w:pPr>
        <w:rPr>
          <w:rFonts w:ascii="Times New Roman" w:hAnsi="Times New Roman"/>
          <w:sz w:val="22"/>
        </w:rPr>
      </w:pPr>
      <w:r w:rsidRPr="00D06F2F">
        <w:rPr>
          <w:rFonts w:ascii="Times New Roman" w:hAnsi="Times New Roman"/>
          <w:sz w:val="22"/>
        </w:rPr>
        <w:t> </w:t>
      </w:r>
    </w:p>
    <w:p w14:paraId="68F99567" w14:textId="77777777" w:rsidR="00D06F2F" w:rsidRPr="00D06F2F" w:rsidRDefault="00D06F2F" w:rsidP="00D06F2F">
      <w:pPr>
        <w:rPr>
          <w:rFonts w:ascii="Times New Roman" w:hAnsi="Times New Roman"/>
          <w:b/>
          <w:sz w:val="22"/>
        </w:rPr>
      </w:pPr>
      <w:r w:rsidRPr="00D06F2F">
        <w:rPr>
          <w:rFonts w:ascii="Times New Roman" w:hAnsi="Times New Roman"/>
          <w:b/>
          <w:sz w:val="22"/>
        </w:rPr>
        <w:t>Shared Values</w:t>
      </w:r>
    </w:p>
    <w:p w14:paraId="49E56D7B" w14:textId="77777777" w:rsidR="00D06F2F" w:rsidRPr="00D06F2F" w:rsidRDefault="00D06F2F" w:rsidP="00D06F2F">
      <w:pPr>
        <w:rPr>
          <w:rFonts w:ascii="Times New Roman" w:hAnsi="Times New Roman"/>
          <w:sz w:val="22"/>
        </w:rPr>
      </w:pPr>
      <w:r w:rsidRPr="00D06F2F">
        <w:rPr>
          <w:rFonts w:ascii="Times New Roman" w:hAnsi="Times New Roman"/>
          <w:sz w:val="22"/>
        </w:rPr>
        <w:t>In pursuing our mission, we, the faculty, staff, and students of Texas State University, are guided by a shared collection of values:</w:t>
      </w:r>
    </w:p>
    <w:p w14:paraId="01A5D217" w14:textId="77777777" w:rsidR="00D06F2F" w:rsidRPr="00D06F2F" w:rsidRDefault="00D06F2F" w:rsidP="00D06F2F">
      <w:pPr>
        <w:rPr>
          <w:rFonts w:ascii="Times New Roman" w:hAnsi="Times New Roman"/>
          <w:sz w:val="22"/>
        </w:rPr>
      </w:pPr>
      <w:r w:rsidRPr="00D06F2F">
        <w:rPr>
          <w:rFonts w:ascii="Times New Roman" w:hAnsi="Times New Roman"/>
          <w:sz w:val="22"/>
        </w:rPr>
        <w:t> </w:t>
      </w:r>
    </w:p>
    <w:p w14:paraId="51797DFE" w14:textId="203A3384" w:rsidR="00D06F2F" w:rsidRPr="00D06F2F" w:rsidRDefault="00D06F2F" w:rsidP="00D06F2F">
      <w:pPr>
        <w:pStyle w:val="ListParagraph"/>
        <w:numPr>
          <w:ilvl w:val="0"/>
          <w:numId w:val="14"/>
        </w:numPr>
        <w:rPr>
          <w:rFonts w:ascii="Times New Roman" w:hAnsi="Times New Roman"/>
          <w:sz w:val="22"/>
        </w:rPr>
      </w:pPr>
      <w:r w:rsidRPr="00D06F2F">
        <w:rPr>
          <w:rFonts w:ascii="Times New Roman" w:hAnsi="Times New Roman"/>
          <w:sz w:val="22"/>
        </w:rPr>
        <w:t>Teaching and learning based on research, student involvement, and the free exchange of ideas in a supportive environment;</w:t>
      </w:r>
    </w:p>
    <w:p w14:paraId="3CE3579C" w14:textId="049A752A" w:rsidR="00D06F2F" w:rsidRPr="00D06F2F" w:rsidRDefault="00D06F2F" w:rsidP="00D06F2F">
      <w:pPr>
        <w:pStyle w:val="ListParagraph"/>
        <w:numPr>
          <w:ilvl w:val="0"/>
          <w:numId w:val="14"/>
        </w:numPr>
        <w:rPr>
          <w:rFonts w:ascii="Times New Roman" w:hAnsi="Times New Roman"/>
          <w:sz w:val="22"/>
        </w:rPr>
      </w:pPr>
      <w:r w:rsidRPr="00D06F2F">
        <w:rPr>
          <w:rFonts w:ascii="Times New Roman" w:hAnsi="Times New Roman"/>
          <w:sz w:val="22"/>
        </w:rPr>
        <w:t>Research and creative activities that encompass the full range of academic disciplines—research with relevance, from the sciences to the arts, from the theoretical to the applied;</w:t>
      </w:r>
    </w:p>
    <w:p w14:paraId="78A4D4E9" w14:textId="631C6EA0" w:rsidR="00D06F2F" w:rsidRPr="00D06F2F" w:rsidRDefault="00D06F2F" w:rsidP="00D06F2F">
      <w:pPr>
        <w:pStyle w:val="ListParagraph"/>
        <w:numPr>
          <w:ilvl w:val="0"/>
          <w:numId w:val="14"/>
        </w:numPr>
        <w:rPr>
          <w:rFonts w:ascii="Times New Roman" w:hAnsi="Times New Roman"/>
          <w:sz w:val="22"/>
        </w:rPr>
      </w:pPr>
      <w:r w:rsidRPr="00D06F2F">
        <w:rPr>
          <w:rFonts w:ascii="Times New Roman" w:hAnsi="Times New Roman"/>
          <w:sz w:val="22"/>
        </w:rPr>
        <w:t>The cultivation of character, integrity, honesty, civility, compassion, fairness, respect, and ethical behavior in all members of our university community;</w:t>
      </w:r>
    </w:p>
    <w:p w14:paraId="6688D54B" w14:textId="035869EE" w:rsidR="00D06F2F" w:rsidRPr="00D06F2F" w:rsidRDefault="00D06F2F" w:rsidP="00D06F2F">
      <w:pPr>
        <w:pStyle w:val="ListParagraph"/>
        <w:numPr>
          <w:ilvl w:val="0"/>
          <w:numId w:val="14"/>
        </w:numPr>
        <w:rPr>
          <w:rFonts w:ascii="Times New Roman" w:hAnsi="Times New Roman"/>
          <w:sz w:val="22"/>
        </w:rPr>
      </w:pPr>
      <w:r w:rsidRPr="00D06F2F">
        <w:rPr>
          <w:rFonts w:ascii="Times New Roman" w:hAnsi="Times New Roman"/>
          <w:sz w:val="22"/>
        </w:rPr>
        <w:t>A diversity of people and ideas, a spirit of inclusiveness, a global perspective, and a sense of community as essential conditions for campus life;</w:t>
      </w:r>
    </w:p>
    <w:p w14:paraId="2A6B98C1" w14:textId="66223367" w:rsidR="00D06F2F" w:rsidRPr="00D06F2F" w:rsidRDefault="00D06F2F" w:rsidP="00D06F2F">
      <w:pPr>
        <w:pStyle w:val="ListParagraph"/>
        <w:numPr>
          <w:ilvl w:val="0"/>
          <w:numId w:val="14"/>
        </w:numPr>
        <w:rPr>
          <w:rFonts w:ascii="Times New Roman" w:hAnsi="Times New Roman"/>
          <w:sz w:val="22"/>
        </w:rPr>
      </w:pPr>
      <w:r w:rsidRPr="00D06F2F">
        <w:rPr>
          <w:rFonts w:ascii="Times New Roman" w:hAnsi="Times New Roman"/>
          <w:sz w:val="22"/>
        </w:rPr>
        <w:t>A commitment to service and leadership for the public good;</w:t>
      </w:r>
    </w:p>
    <w:p w14:paraId="7CCFFD46" w14:textId="4A70EAE0" w:rsidR="00D06F2F" w:rsidRPr="00D06F2F" w:rsidRDefault="00D06F2F" w:rsidP="00D06F2F">
      <w:pPr>
        <w:pStyle w:val="ListParagraph"/>
        <w:numPr>
          <w:ilvl w:val="0"/>
          <w:numId w:val="14"/>
        </w:numPr>
        <w:rPr>
          <w:rFonts w:ascii="Times New Roman" w:hAnsi="Times New Roman"/>
          <w:sz w:val="22"/>
        </w:rPr>
      </w:pPr>
      <w:r w:rsidRPr="00D06F2F">
        <w:rPr>
          <w:rFonts w:ascii="Times New Roman" w:hAnsi="Times New Roman"/>
          <w:sz w:val="22"/>
        </w:rPr>
        <w:t>Responsible stewardship of our resources and environment; and</w:t>
      </w:r>
    </w:p>
    <w:p w14:paraId="52346C7A" w14:textId="6ED9B80F" w:rsidR="00D06F2F" w:rsidRPr="00D06F2F" w:rsidRDefault="00D06F2F" w:rsidP="00D06F2F">
      <w:pPr>
        <w:pStyle w:val="ListParagraph"/>
        <w:numPr>
          <w:ilvl w:val="0"/>
          <w:numId w:val="14"/>
        </w:numPr>
        <w:rPr>
          <w:rFonts w:ascii="Times New Roman" w:hAnsi="Times New Roman"/>
          <w:sz w:val="22"/>
        </w:rPr>
      </w:pPr>
      <w:r w:rsidRPr="00D06F2F">
        <w:rPr>
          <w:rFonts w:ascii="Times New Roman" w:hAnsi="Times New Roman"/>
          <w:sz w:val="22"/>
        </w:rPr>
        <w:t>Continued reflection and evaluation to ensure that our strengths as a community always benefit those we serve.</w:t>
      </w:r>
    </w:p>
    <w:p w14:paraId="40325C83" w14:textId="77777777" w:rsidR="00D06F2F" w:rsidRPr="00D06F2F" w:rsidRDefault="00D06F2F" w:rsidP="00D06F2F">
      <w:pPr>
        <w:rPr>
          <w:rFonts w:ascii="Times New Roman" w:hAnsi="Times New Roman"/>
          <w:sz w:val="22"/>
        </w:rPr>
      </w:pPr>
      <w:r w:rsidRPr="00D06F2F">
        <w:rPr>
          <w:rFonts w:ascii="Times New Roman" w:hAnsi="Times New Roman"/>
          <w:sz w:val="22"/>
        </w:rPr>
        <w:t> </w:t>
      </w:r>
    </w:p>
    <w:p w14:paraId="6713DF69" w14:textId="77777777" w:rsidR="00D06F2F" w:rsidRPr="00D06F2F" w:rsidRDefault="00D06F2F" w:rsidP="00D06F2F">
      <w:pPr>
        <w:rPr>
          <w:rFonts w:ascii="Times New Roman" w:hAnsi="Times New Roman"/>
          <w:sz w:val="22"/>
        </w:rPr>
      </w:pPr>
      <w:r w:rsidRPr="00D06F2F">
        <w:rPr>
          <w:rFonts w:ascii="Times New Roman" w:hAnsi="Times New Roman"/>
          <w:sz w:val="22"/>
        </w:rPr>
        <w:t> </w:t>
      </w:r>
    </w:p>
    <w:p w14:paraId="006EA67A" w14:textId="77777777" w:rsidR="00D06F2F" w:rsidRPr="00D06F2F" w:rsidRDefault="00D06F2F" w:rsidP="00D06F2F">
      <w:pPr>
        <w:rPr>
          <w:rFonts w:ascii="Times New Roman" w:hAnsi="Times New Roman"/>
          <w:b/>
          <w:sz w:val="22"/>
        </w:rPr>
      </w:pPr>
      <w:r w:rsidRPr="00D06F2F">
        <w:rPr>
          <w:rFonts w:ascii="Times New Roman" w:hAnsi="Times New Roman"/>
          <w:b/>
          <w:sz w:val="22"/>
        </w:rPr>
        <w:t>Campus Health, Wellness, and Safety</w:t>
      </w:r>
    </w:p>
    <w:p w14:paraId="2FF535F1" w14:textId="77777777" w:rsidR="00D06F2F" w:rsidRPr="00D06F2F" w:rsidRDefault="00D06F2F" w:rsidP="00D06F2F">
      <w:pPr>
        <w:rPr>
          <w:rFonts w:ascii="Times New Roman" w:hAnsi="Times New Roman"/>
          <w:sz w:val="22"/>
        </w:rPr>
      </w:pPr>
      <w:r w:rsidRPr="00D06F2F">
        <w:rPr>
          <w:rFonts w:ascii="Times New Roman" w:hAnsi="Times New Roman"/>
          <w:sz w:val="22"/>
        </w:rPr>
        <w:t> </w:t>
      </w:r>
    </w:p>
    <w:p w14:paraId="6D232B0D" w14:textId="77777777" w:rsidR="00D06F2F" w:rsidRPr="00D06F2F" w:rsidRDefault="00D06F2F" w:rsidP="00D06F2F">
      <w:pPr>
        <w:pStyle w:val="ListParagraph"/>
        <w:numPr>
          <w:ilvl w:val="0"/>
          <w:numId w:val="14"/>
        </w:numPr>
        <w:rPr>
          <w:rFonts w:ascii="Times New Roman" w:hAnsi="Times New Roman"/>
          <w:sz w:val="22"/>
        </w:rPr>
      </w:pPr>
      <w:r w:rsidRPr="00D06F2F">
        <w:rPr>
          <w:rFonts w:ascii="Times New Roman" w:hAnsi="Times New Roman"/>
          <w:sz w:val="22"/>
        </w:rPr>
        <w:t>Reminder on </w:t>
      </w:r>
      <w:hyperlink r:id="rId6" w:tgtFrame="_blank" w:tooltip="https://www.txstate.edu/coronavirus/road-map/health-and-safety-measures.html" w:history="1">
        <w:r w:rsidRPr="00D06F2F">
          <w:rPr>
            <w:rFonts w:ascii="Times New Roman" w:hAnsi="Times New Roman"/>
            <w:sz w:val="22"/>
          </w:rPr>
          <w:t>10 Guiding Principles for Health, Safety, and Wellness</w:t>
        </w:r>
      </w:hyperlink>
      <w:r w:rsidRPr="00D06F2F">
        <w:rPr>
          <w:rFonts w:ascii="Times New Roman" w:hAnsi="Times New Roman"/>
          <w:sz w:val="22"/>
        </w:rPr>
        <w:t xml:space="preserve"> at Texas State, including requirement to wear a </w:t>
      </w:r>
      <w:hyperlink r:id="rId7" w:tgtFrame="_blank" w:history="1">
        <w:r w:rsidRPr="00D06F2F">
          <w:rPr>
            <w:rFonts w:ascii="Times New Roman" w:hAnsi="Times New Roman"/>
            <w:sz w:val="22"/>
          </w:rPr>
          <w:t>cloth face covering</w:t>
        </w:r>
      </w:hyperlink>
      <w:r w:rsidRPr="00D06F2F">
        <w:rPr>
          <w:rFonts w:ascii="Times New Roman" w:hAnsi="Times New Roman"/>
          <w:sz w:val="22"/>
        </w:rPr>
        <w:t xml:space="preserve"> and perform a </w:t>
      </w:r>
      <w:hyperlink r:id="rId8" w:tgtFrame="_blank" w:tooltip="https://www.txstate.edu/coronavirus/road-map/self-assessment.html" w:history="1">
        <w:r w:rsidRPr="00D06F2F">
          <w:rPr>
            <w:rFonts w:ascii="Times New Roman" w:hAnsi="Times New Roman"/>
            <w:sz w:val="22"/>
          </w:rPr>
          <w:t>self-assessment</w:t>
        </w:r>
      </w:hyperlink>
      <w:r w:rsidRPr="00D06F2F">
        <w:rPr>
          <w:rFonts w:ascii="Times New Roman" w:hAnsi="Times New Roman"/>
          <w:sz w:val="22"/>
        </w:rPr>
        <w:t> each day before coming to campus.</w:t>
      </w:r>
    </w:p>
    <w:p w14:paraId="79378885" w14:textId="77777777" w:rsidR="00D06F2F" w:rsidRPr="00D06F2F" w:rsidRDefault="00D06F2F" w:rsidP="00D06F2F">
      <w:pPr>
        <w:pStyle w:val="ListParagraph"/>
        <w:numPr>
          <w:ilvl w:val="0"/>
          <w:numId w:val="14"/>
        </w:numPr>
        <w:rPr>
          <w:rFonts w:ascii="Times New Roman" w:hAnsi="Times New Roman"/>
          <w:sz w:val="22"/>
        </w:rPr>
      </w:pPr>
      <w:r w:rsidRPr="00D06F2F">
        <w:rPr>
          <w:rFonts w:ascii="Times New Roman" w:hAnsi="Times New Roman"/>
          <w:sz w:val="22"/>
        </w:rPr>
        <w:t>Importance of the </w:t>
      </w:r>
      <w:hyperlink r:id="rId9" w:tgtFrame="_blank" w:tooltip="https://www.txstate.edu/coronavirus/road-map/bobcat-pledge.html" w:history="1">
        <w:r w:rsidRPr="00D06F2F">
          <w:rPr>
            <w:rFonts w:ascii="Times New Roman" w:hAnsi="Times New Roman"/>
            <w:sz w:val="22"/>
          </w:rPr>
          <w:t>Bobcat Pledge</w:t>
        </w:r>
      </w:hyperlink>
      <w:r w:rsidRPr="00D06F2F">
        <w:rPr>
          <w:rFonts w:ascii="Times New Roman" w:hAnsi="Times New Roman"/>
          <w:sz w:val="22"/>
        </w:rPr>
        <w:t>, including the shared responsibility to practice healthy behaviors and follow the health and safety guidelines, which shows respect for others and helps prevent the spread of COVID-19 on campus and in the surrounding community.</w:t>
      </w:r>
    </w:p>
    <w:p w14:paraId="627D4309" w14:textId="77777777" w:rsidR="00D06F2F" w:rsidRPr="00D06F2F" w:rsidRDefault="00D06F2F" w:rsidP="00D06F2F">
      <w:pPr>
        <w:pStyle w:val="ListParagraph"/>
        <w:numPr>
          <w:ilvl w:val="0"/>
          <w:numId w:val="14"/>
        </w:numPr>
        <w:rPr>
          <w:rFonts w:ascii="Times New Roman" w:hAnsi="Times New Roman"/>
          <w:sz w:val="22"/>
        </w:rPr>
      </w:pPr>
      <w:r w:rsidRPr="00D06F2F">
        <w:rPr>
          <w:rFonts w:ascii="Times New Roman" w:hAnsi="Times New Roman"/>
          <w:sz w:val="22"/>
        </w:rPr>
        <w:t>Link to the </w:t>
      </w:r>
      <w:hyperlink r:id="rId10" w:tgtFrame="_blank" w:history="1">
        <w:r w:rsidRPr="00D06F2F">
          <w:rPr>
            <w:rFonts w:ascii="Times New Roman" w:hAnsi="Times New Roman"/>
            <w:sz w:val="22"/>
          </w:rPr>
          <w:t>Student Roadmap</w:t>
        </w:r>
      </w:hyperlink>
      <w:r w:rsidRPr="00D06F2F">
        <w:rPr>
          <w:rFonts w:ascii="Times New Roman" w:hAnsi="Times New Roman"/>
          <w:sz w:val="22"/>
        </w:rPr>
        <w:t> for more information on students’ return to campus.</w:t>
      </w:r>
    </w:p>
    <w:p w14:paraId="7A819FAF" w14:textId="77777777" w:rsidR="00D06F2F" w:rsidRPr="00D06F2F" w:rsidRDefault="00D06F2F" w:rsidP="00D06F2F">
      <w:pPr>
        <w:rPr>
          <w:rFonts w:ascii="Times New Roman" w:hAnsi="Times New Roman"/>
          <w:sz w:val="22"/>
        </w:rPr>
      </w:pPr>
      <w:r w:rsidRPr="00D06F2F">
        <w:rPr>
          <w:rFonts w:ascii="Times New Roman" w:hAnsi="Times New Roman"/>
          <w:sz w:val="22"/>
        </w:rPr>
        <w:t> </w:t>
      </w:r>
    </w:p>
    <w:p w14:paraId="59D80099" w14:textId="77777777" w:rsidR="00D06F2F" w:rsidRPr="00D06F2F" w:rsidRDefault="00D06F2F" w:rsidP="00D06F2F">
      <w:pPr>
        <w:rPr>
          <w:rFonts w:ascii="Times New Roman" w:hAnsi="Times New Roman"/>
          <w:sz w:val="22"/>
        </w:rPr>
      </w:pPr>
      <w:r w:rsidRPr="00D06F2F">
        <w:rPr>
          <w:rFonts w:ascii="Times New Roman" w:hAnsi="Times New Roman"/>
          <w:sz w:val="22"/>
        </w:rPr>
        <w:t> </w:t>
      </w:r>
    </w:p>
    <w:p w14:paraId="4E9BC985" w14:textId="77777777" w:rsidR="00D06F2F" w:rsidRPr="00D06F2F" w:rsidRDefault="00D06F2F" w:rsidP="00D06F2F">
      <w:pPr>
        <w:rPr>
          <w:rFonts w:ascii="Times New Roman" w:hAnsi="Times New Roman"/>
          <w:b/>
          <w:sz w:val="22"/>
        </w:rPr>
      </w:pPr>
      <w:r w:rsidRPr="00D06F2F">
        <w:rPr>
          <w:rFonts w:ascii="Times New Roman" w:hAnsi="Times New Roman"/>
          <w:b/>
          <w:sz w:val="22"/>
        </w:rPr>
        <w:t>Statement on Civility and Compliance in the Classroom</w:t>
      </w:r>
    </w:p>
    <w:p w14:paraId="498EC849" w14:textId="77777777" w:rsidR="00D06F2F" w:rsidRPr="00D06F2F" w:rsidRDefault="00D06F2F" w:rsidP="00D06F2F">
      <w:pPr>
        <w:rPr>
          <w:rFonts w:ascii="Times New Roman" w:hAnsi="Times New Roman"/>
          <w:sz w:val="22"/>
        </w:rPr>
      </w:pPr>
      <w:r w:rsidRPr="00D06F2F">
        <w:rPr>
          <w:rFonts w:ascii="Times New Roman" w:hAnsi="Times New Roman"/>
          <w:sz w:val="22"/>
        </w:rPr>
        <w:t> </w:t>
      </w:r>
    </w:p>
    <w:p w14:paraId="2E94B480" w14:textId="110A1423" w:rsidR="00C710BC" w:rsidRDefault="00D06F2F" w:rsidP="00924E92">
      <w:r w:rsidRPr="00D06F2F">
        <w:rPr>
          <w:rFonts w:ascii="Times New Roman" w:hAnsi="Times New Roman"/>
          <w:sz w:val="22"/>
        </w:rPr>
        <w:t>Civility in the classroom is very important for the educational process and it is everyone’s responsibility.  If you have questions about appropriate behavior in a particular class, please address them with your instructor first.  Disciplinary procedures may be implemented for refusing to follow an instructor’s directive, refusing to leave the classroom, not following the university’s requirement to wear a cloth face covering, not complying with social distancing or sneeze and cough etiquette, and refusing to implement other health and safety measures as required by the university.  Additionally, the instructor, in consultation with the department chair/school director, may refer the student to the Office of the Dean of Students for further disciplinary review.  Such reviews may result in consequences ranging from warnings to sanctions from the university.  For more information regarding conduct in the classroom, please review the following policies at </w:t>
      </w:r>
      <w:hyperlink r:id="rId11" w:tgtFrame="_blank" w:history="1">
        <w:r w:rsidRPr="00D06F2F">
          <w:rPr>
            <w:rFonts w:ascii="Times New Roman" w:hAnsi="Times New Roman"/>
            <w:sz w:val="22"/>
          </w:rPr>
          <w:t>AA/PPS 02.03.02</w:t>
        </w:r>
      </w:hyperlink>
      <w:r w:rsidRPr="00D06F2F">
        <w:rPr>
          <w:rFonts w:ascii="Times New Roman" w:hAnsi="Times New Roman"/>
          <w:sz w:val="22"/>
        </w:rPr>
        <w:t>, Section 03: Courteous and Civil Learning Environment, and </w:t>
      </w:r>
      <w:hyperlink r:id="rId12" w:tgtFrame="_blank" w:history="1">
        <w:r w:rsidRPr="00D06F2F">
          <w:rPr>
            <w:rFonts w:ascii="Times New Roman" w:hAnsi="Times New Roman"/>
            <w:sz w:val="22"/>
          </w:rPr>
          <w:t>Code of Student Conduct</w:t>
        </w:r>
      </w:hyperlink>
      <w:r w:rsidRPr="00D06F2F">
        <w:rPr>
          <w:rFonts w:ascii="Times New Roman" w:hAnsi="Times New Roman"/>
          <w:sz w:val="22"/>
        </w:rPr>
        <w:t>, number II, Responsibilities of Students, Section 02.02: Conduct Prohibited. </w:t>
      </w:r>
      <w:r w:rsidR="00C710BC">
        <w:t> </w:t>
      </w:r>
    </w:p>
    <w:p w14:paraId="5BF0881F" w14:textId="77777777" w:rsidR="00BB7FFC" w:rsidRPr="003A21C6" w:rsidRDefault="00BB7FFC" w:rsidP="006720C1">
      <w:pPr>
        <w:rPr>
          <w:rFonts w:ascii="Times New Roman" w:hAnsi="Times New Roman"/>
          <w:sz w:val="22"/>
        </w:rPr>
      </w:pPr>
    </w:p>
    <w:sectPr w:rsidR="00BB7FFC" w:rsidRPr="003A21C6" w:rsidSect="006720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dot">
    <w:charset w:val="B1"/>
    <w:family w:val="auto"/>
    <w:pitch w:val="variable"/>
    <w:sig w:usb0="80000867" w:usb1="00000000" w:usb2="00000000" w:usb3="00000000" w:csb0="000001FB"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C3004"/>
    <w:multiLevelType w:val="hybridMultilevel"/>
    <w:tmpl w:val="E7AC35D8"/>
    <w:lvl w:ilvl="0" w:tplc="BEBCC424">
      <w:start w:val="1"/>
      <w:numFmt w:val="bullet"/>
      <w:lvlText w:val=""/>
      <w:lvlJc w:val="left"/>
      <w:pPr>
        <w:ind w:left="360" w:hanging="360"/>
      </w:pPr>
      <w:rPr>
        <w:rFonts w:ascii="Symbol" w:hAnsi="Symbol" w:hint="default"/>
        <w:color w:val="auto"/>
        <w:sz w:val="16"/>
      </w:rPr>
    </w:lvl>
    <w:lvl w:ilvl="1" w:tplc="FCD06560">
      <w:numFmt w:val="bullet"/>
      <w:lvlText w:val="·"/>
      <w:lvlJc w:val="left"/>
      <w:pPr>
        <w:ind w:left="1080" w:hanging="360"/>
      </w:pPr>
      <w:rPr>
        <w:rFonts w:ascii="Times New Roman" w:eastAsia="Cambr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0960C3"/>
    <w:multiLevelType w:val="hybridMultilevel"/>
    <w:tmpl w:val="E99C90C4"/>
    <w:lvl w:ilvl="0" w:tplc="368C1E5E">
      <w:start w:val="1"/>
      <w:numFmt w:val="bullet"/>
      <w:lvlText w:val=""/>
      <w:lvlJc w:val="left"/>
      <w:pPr>
        <w:ind w:left="720" w:hanging="360"/>
      </w:pPr>
      <w:rPr>
        <w:rFonts w:ascii="Symbol" w:hAnsi="Symbol" w:hint="default"/>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85B1F"/>
    <w:multiLevelType w:val="hybridMultilevel"/>
    <w:tmpl w:val="F1E09FDE"/>
    <w:lvl w:ilvl="0" w:tplc="BEBCC424">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E42A31"/>
    <w:multiLevelType w:val="hybridMultilevel"/>
    <w:tmpl w:val="9D9E5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0A2ED8"/>
    <w:multiLevelType w:val="multilevel"/>
    <w:tmpl w:val="8A18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BF5C2F"/>
    <w:multiLevelType w:val="hybridMultilevel"/>
    <w:tmpl w:val="8E1E8968"/>
    <w:lvl w:ilvl="0" w:tplc="BEBCC424">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C97EE4"/>
    <w:multiLevelType w:val="hybridMultilevel"/>
    <w:tmpl w:val="B2944F9A"/>
    <w:lvl w:ilvl="0" w:tplc="9DE251E8">
      <w:start w:val="1"/>
      <w:numFmt w:val="bullet"/>
      <w:lvlText w:val="-"/>
      <w:lvlJc w:val="left"/>
      <w:pPr>
        <w:ind w:left="720" w:hanging="360"/>
      </w:pPr>
      <w:rPr>
        <w:rFonts w:ascii="Didot" w:eastAsia="Cambria" w:hAnsi="Dido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A6B5A"/>
    <w:multiLevelType w:val="hybridMultilevel"/>
    <w:tmpl w:val="312CC550"/>
    <w:lvl w:ilvl="0" w:tplc="4964F52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00CB3"/>
    <w:multiLevelType w:val="hybridMultilevel"/>
    <w:tmpl w:val="DAE62E76"/>
    <w:lvl w:ilvl="0" w:tplc="232A53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07C12"/>
    <w:multiLevelType w:val="hybridMultilevel"/>
    <w:tmpl w:val="D1A8A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F1470"/>
    <w:multiLevelType w:val="hybridMultilevel"/>
    <w:tmpl w:val="6C9047B4"/>
    <w:lvl w:ilvl="0" w:tplc="BEBCC424">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F548E"/>
    <w:multiLevelType w:val="hybridMultilevel"/>
    <w:tmpl w:val="094AD432"/>
    <w:lvl w:ilvl="0" w:tplc="BEBCC424">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A6618"/>
    <w:multiLevelType w:val="multilevel"/>
    <w:tmpl w:val="0CC4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C518B6"/>
    <w:multiLevelType w:val="hybridMultilevel"/>
    <w:tmpl w:val="66FC3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2A5E27"/>
    <w:multiLevelType w:val="hybridMultilevel"/>
    <w:tmpl w:val="AEC6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A0CD0"/>
    <w:multiLevelType w:val="hybridMultilevel"/>
    <w:tmpl w:val="4D04F2B2"/>
    <w:lvl w:ilvl="0" w:tplc="BEBCC424">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53707"/>
    <w:multiLevelType w:val="hybridMultilevel"/>
    <w:tmpl w:val="6D8A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6"/>
  </w:num>
  <w:num w:numId="5">
    <w:abstractNumId w:val="6"/>
  </w:num>
  <w:num w:numId="6">
    <w:abstractNumId w:val="3"/>
  </w:num>
  <w:num w:numId="7">
    <w:abstractNumId w:val="15"/>
  </w:num>
  <w:num w:numId="8">
    <w:abstractNumId w:val="5"/>
  </w:num>
  <w:num w:numId="9">
    <w:abstractNumId w:val="2"/>
  </w:num>
  <w:num w:numId="10">
    <w:abstractNumId w:val="0"/>
  </w:num>
  <w:num w:numId="11">
    <w:abstractNumId w:val="12"/>
  </w:num>
  <w:num w:numId="12">
    <w:abstractNumId w:val="4"/>
  </w:num>
  <w:num w:numId="13">
    <w:abstractNumId w:val="13"/>
  </w:num>
  <w:num w:numId="14">
    <w:abstractNumId w:val="11"/>
  </w:num>
  <w:num w:numId="15">
    <w:abstractNumId w:val="10"/>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7F"/>
    <w:rsid w:val="000857EC"/>
    <w:rsid w:val="00126A49"/>
    <w:rsid w:val="00171168"/>
    <w:rsid w:val="001D6061"/>
    <w:rsid w:val="001D72C9"/>
    <w:rsid w:val="001F1BDF"/>
    <w:rsid w:val="00241C8A"/>
    <w:rsid w:val="0025126D"/>
    <w:rsid w:val="002A0319"/>
    <w:rsid w:val="003675DA"/>
    <w:rsid w:val="003A4375"/>
    <w:rsid w:val="003C15CF"/>
    <w:rsid w:val="00440130"/>
    <w:rsid w:val="00456099"/>
    <w:rsid w:val="004D1098"/>
    <w:rsid w:val="005202A1"/>
    <w:rsid w:val="00545F06"/>
    <w:rsid w:val="005A1733"/>
    <w:rsid w:val="005D5466"/>
    <w:rsid w:val="005F39EA"/>
    <w:rsid w:val="00625494"/>
    <w:rsid w:val="006720C1"/>
    <w:rsid w:val="006C660A"/>
    <w:rsid w:val="00814963"/>
    <w:rsid w:val="00924E92"/>
    <w:rsid w:val="00934777"/>
    <w:rsid w:val="0093777F"/>
    <w:rsid w:val="00964D52"/>
    <w:rsid w:val="00A76FFE"/>
    <w:rsid w:val="00B024F1"/>
    <w:rsid w:val="00B111E8"/>
    <w:rsid w:val="00B35887"/>
    <w:rsid w:val="00B35CF7"/>
    <w:rsid w:val="00BB5FF2"/>
    <w:rsid w:val="00BB7FFC"/>
    <w:rsid w:val="00BC5FC7"/>
    <w:rsid w:val="00BE26A6"/>
    <w:rsid w:val="00C529B8"/>
    <w:rsid w:val="00C547D3"/>
    <w:rsid w:val="00C710BC"/>
    <w:rsid w:val="00CF2E9F"/>
    <w:rsid w:val="00D06F2F"/>
    <w:rsid w:val="00DE3AE7"/>
    <w:rsid w:val="00E13CE2"/>
    <w:rsid w:val="00E74D55"/>
    <w:rsid w:val="00EB7129"/>
    <w:rsid w:val="00FB73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59316C"/>
  <w15:chartTrackingRefBased/>
  <w15:docId w15:val="{35D6B7BC-15C8-724D-8ACD-A1F94E0E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FE18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05B52"/>
    <w:rPr>
      <w:color w:val="0000FF"/>
      <w:u w:val="single"/>
    </w:rPr>
  </w:style>
  <w:style w:type="table" w:styleId="TableGrid">
    <w:name w:val="Table Grid"/>
    <w:basedOn w:val="TableNormal"/>
    <w:uiPriority w:val="59"/>
    <w:rsid w:val="002A30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3F4046"/>
    <w:pPr>
      <w:ind w:left="720"/>
      <w:contextualSpacing/>
    </w:pPr>
  </w:style>
  <w:style w:type="paragraph" w:styleId="ListParagraph">
    <w:name w:val="List Paragraph"/>
    <w:basedOn w:val="Normal"/>
    <w:uiPriority w:val="72"/>
    <w:qFormat/>
    <w:rsid w:val="00C547D3"/>
    <w:pPr>
      <w:ind w:left="720"/>
      <w:contextualSpacing/>
    </w:pPr>
  </w:style>
  <w:style w:type="paragraph" w:customStyle="1" w:styleId="xmsonormal">
    <w:name w:val="x_msonormal"/>
    <w:basedOn w:val="Normal"/>
    <w:rsid w:val="00D06F2F"/>
    <w:pPr>
      <w:spacing w:before="100" w:beforeAutospacing="1" w:after="100" w:afterAutospacing="1"/>
    </w:pPr>
    <w:rPr>
      <w:rFonts w:ascii="Times New Roman" w:eastAsia="Times New Roman" w:hAnsi="Times New Roman"/>
    </w:rPr>
  </w:style>
  <w:style w:type="paragraph" w:customStyle="1" w:styleId="xmsolistparagraph">
    <w:name w:val="x_msolistparagraph"/>
    <w:basedOn w:val="Normal"/>
    <w:rsid w:val="00D06F2F"/>
    <w:pPr>
      <w:spacing w:before="100" w:beforeAutospacing="1" w:after="100" w:afterAutospacing="1"/>
    </w:pPr>
    <w:rPr>
      <w:rFonts w:ascii="Times New Roman" w:eastAsia="Times New Roman" w:hAnsi="Times New Roman"/>
    </w:rPr>
  </w:style>
  <w:style w:type="character" w:customStyle="1" w:styleId="xapple-converted-space">
    <w:name w:val="x_apple-converted-space"/>
    <w:basedOn w:val="DefaultParagraphFont"/>
    <w:rsid w:val="00D06F2F"/>
  </w:style>
  <w:style w:type="paragraph" w:styleId="NormalWeb">
    <w:name w:val="Normal (Web)"/>
    <w:basedOn w:val="Normal"/>
    <w:uiPriority w:val="99"/>
    <w:semiHidden/>
    <w:unhideWhenUsed/>
    <w:rsid w:val="00C710BC"/>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565676">
      <w:bodyDiv w:val="1"/>
      <w:marLeft w:val="0"/>
      <w:marRight w:val="0"/>
      <w:marTop w:val="0"/>
      <w:marBottom w:val="0"/>
      <w:divBdr>
        <w:top w:val="none" w:sz="0" w:space="0" w:color="auto"/>
        <w:left w:val="none" w:sz="0" w:space="0" w:color="auto"/>
        <w:bottom w:val="none" w:sz="0" w:space="0" w:color="auto"/>
        <w:right w:val="none" w:sz="0" w:space="0" w:color="auto"/>
      </w:divBdr>
    </w:div>
    <w:div w:id="13383429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xstate.edu/coronavirus/road-map/self-assessmen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xstate.edu/coronavirus/road-map/face-coverings-masks.html" TargetMode="External"/><Relationship Id="rId12" Type="http://schemas.openxmlformats.org/officeDocument/2006/relationships/hyperlink" Target="https://studenthandbook.txstate.edu/rules-and-policies/code-of-student-condu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xstate.edu/coronavirus/road-map/health-and-safety-measures.html" TargetMode="External"/><Relationship Id="rId11" Type="http://schemas.openxmlformats.org/officeDocument/2006/relationships/hyperlink" Target="https://policies.txstate.edu/division-policies/academic-affairs/02-03-02.html" TargetMode="External"/><Relationship Id="rId5" Type="http://schemas.openxmlformats.org/officeDocument/2006/relationships/hyperlink" Target="mailto:kh44@txstate.edu" TargetMode="External"/><Relationship Id="rId10" Type="http://schemas.openxmlformats.org/officeDocument/2006/relationships/hyperlink" Target="https://www.txstate.edu/coronavirus/road-map/student-roadmap.html" TargetMode="External"/><Relationship Id="rId4" Type="http://schemas.openxmlformats.org/officeDocument/2006/relationships/webSettings" Target="webSettings.xml"/><Relationship Id="rId9" Type="http://schemas.openxmlformats.org/officeDocument/2006/relationships/hyperlink" Target="https://www.txstate.edu/coronavirus/road-map/bobcat-pledg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11544</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13363</CharactersWithSpaces>
  <SharedDoc>false</SharedDoc>
  <HLinks>
    <vt:vector size="6" baseType="variant">
      <vt:variant>
        <vt:i4>5177349</vt:i4>
      </vt:variant>
      <vt:variant>
        <vt:i4>0</vt:i4>
      </vt:variant>
      <vt:variant>
        <vt:i4>0</vt:i4>
      </vt:variant>
      <vt:variant>
        <vt:i4>5</vt:i4>
      </vt:variant>
      <vt:variant>
        <vt:lpwstr>mailto:kh44@txstate.edu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Howard</dc:creator>
  <cp:keywords/>
  <cp:lastModifiedBy>Pollok, Sarah E</cp:lastModifiedBy>
  <cp:revision>2</cp:revision>
  <dcterms:created xsi:type="dcterms:W3CDTF">2020-08-31T16:17:00Z</dcterms:created>
  <dcterms:modified xsi:type="dcterms:W3CDTF">2020-08-31T16:17:00Z</dcterms:modified>
</cp:coreProperties>
</file>