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2206" w14:textId="77777777" w:rsidR="00C72016" w:rsidRDefault="00C72016" w:rsidP="008B43CA">
      <w:pPr>
        <w:tabs>
          <w:tab w:val="left" w:pos="5760"/>
        </w:tabs>
        <w:rPr>
          <w:rFonts w:ascii="Arial" w:eastAsia="Calibri" w:hAnsi="Arial" w:cs="Arial"/>
          <w:kern w:val="36"/>
        </w:rPr>
      </w:pPr>
    </w:p>
    <w:p w14:paraId="3F4F13A6" w14:textId="77777777" w:rsidR="00C72016" w:rsidRDefault="00C72016" w:rsidP="008B43CA">
      <w:pPr>
        <w:tabs>
          <w:tab w:val="left" w:pos="5760"/>
        </w:tabs>
        <w:rPr>
          <w:rFonts w:ascii="Arial" w:eastAsia="Calibri" w:hAnsi="Arial" w:cs="Arial"/>
          <w:kern w:val="36"/>
        </w:rPr>
      </w:pPr>
    </w:p>
    <w:p w14:paraId="57B1AE7B" w14:textId="77777777" w:rsidR="00C72016" w:rsidRPr="00E51899" w:rsidRDefault="00C72016" w:rsidP="008B43CA">
      <w:pPr>
        <w:tabs>
          <w:tab w:val="left" w:pos="5760"/>
        </w:tabs>
        <w:rPr>
          <w:rFonts w:ascii="Arial" w:eastAsia="Calibri" w:hAnsi="Arial" w:cs="Arial"/>
          <w:kern w:val="36"/>
        </w:rPr>
      </w:pPr>
    </w:p>
    <w:p w14:paraId="567F8318" w14:textId="77777777" w:rsidR="008B43CA" w:rsidRPr="00E51899" w:rsidRDefault="008B43CA" w:rsidP="001A5149">
      <w:pPr>
        <w:tabs>
          <w:tab w:val="left" w:pos="5040"/>
          <w:tab w:val="left" w:pos="5760"/>
        </w:tabs>
        <w:rPr>
          <w:rFonts w:ascii="Arial" w:eastAsia="Calibri" w:hAnsi="Arial" w:cs="Arial"/>
          <w:b/>
          <w:kern w:val="36"/>
        </w:rPr>
      </w:pPr>
      <w:r w:rsidRPr="00E51899">
        <w:rPr>
          <w:rFonts w:ascii="Arial" w:eastAsia="Calibri" w:hAnsi="Arial" w:cs="Arial"/>
          <w:b/>
          <w:kern w:val="36"/>
        </w:rPr>
        <w:t xml:space="preserve">Reserves, Carry-Forwards, </w:t>
      </w:r>
      <w:r w:rsidR="004475EC" w:rsidRPr="00E51899">
        <w:rPr>
          <w:rFonts w:ascii="Arial" w:eastAsia="Calibri" w:hAnsi="Arial" w:cs="Arial"/>
          <w:b/>
          <w:kern w:val="36"/>
        </w:rPr>
        <w:t>and</w:t>
      </w:r>
      <w:r w:rsidR="004475EC" w:rsidRPr="00E51899">
        <w:rPr>
          <w:rFonts w:ascii="Arial" w:eastAsia="Calibri" w:hAnsi="Arial" w:cs="Arial"/>
          <w:b/>
          <w:kern w:val="36"/>
        </w:rPr>
        <w:tab/>
        <w:t>UPPS No. 03.02.01</w:t>
      </w:r>
    </w:p>
    <w:p w14:paraId="74D50476" w14:textId="3F55BA60" w:rsidR="008B43CA" w:rsidRPr="00E51899" w:rsidRDefault="008B43CA" w:rsidP="001A5149">
      <w:pPr>
        <w:tabs>
          <w:tab w:val="left" w:pos="5040"/>
        </w:tabs>
        <w:rPr>
          <w:rFonts w:ascii="Arial" w:eastAsia="Calibri" w:hAnsi="Arial" w:cs="Arial"/>
          <w:b/>
          <w:kern w:val="36"/>
        </w:rPr>
      </w:pPr>
      <w:r w:rsidRPr="00E51899">
        <w:rPr>
          <w:rFonts w:ascii="Arial" w:eastAsia="Calibri" w:hAnsi="Arial" w:cs="Arial"/>
          <w:b/>
          <w:kern w:val="36"/>
        </w:rPr>
        <w:t>Over-Expenditures</w:t>
      </w:r>
      <w:r w:rsidRPr="00E51899">
        <w:rPr>
          <w:rFonts w:ascii="Arial" w:eastAsia="Calibri" w:hAnsi="Arial" w:cs="Arial"/>
          <w:b/>
          <w:kern w:val="36"/>
        </w:rPr>
        <w:tab/>
        <w:t xml:space="preserve">Issue No. </w:t>
      </w:r>
      <w:r w:rsidR="00445FB1">
        <w:rPr>
          <w:rFonts w:ascii="Arial" w:eastAsia="Calibri" w:hAnsi="Arial" w:cs="Arial"/>
          <w:b/>
          <w:kern w:val="36"/>
        </w:rPr>
        <w:t>8</w:t>
      </w:r>
    </w:p>
    <w:p w14:paraId="62099053" w14:textId="3B3BF227" w:rsidR="00686480" w:rsidRDefault="00686480" w:rsidP="001A5149">
      <w:pPr>
        <w:ind w:left="5040"/>
        <w:rPr>
          <w:rFonts w:ascii="Arial" w:eastAsia="Calibri" w:hAnsi="Arial" w:cs="Arial"/>
          <w:b/>
        </w:rPr>
      </w:pPr>
      <w:r>
        <w:rPr>
          <w:rFonts w:ascii="Arial" w:eastAsia="Calibri" w:hAnsi="Arial" w:cs="Arial"/>
          <w:b/>
        </w:rPr>
        <w:t>Revised Date: 08/26/2022</w:t>
      </w:r>
    </w:p>
    <w:p w14:paraId="2B190D6B" w14:textId="23F2B917" w:rsidR="008B43CA" w:rsidRDefault="008B43CA" w:rsidP="00686480">
      <w:pPr>
        <w:ind w:left="5040"/>
        <w:rPr>
          <w:rFonts w:ascii="Arial" w:eastAsia="Calibri" w:hAnsi="Arial" w:cs="Arial"/>
          <w:b/>
        </w:rPr>
      </w:pPr>
      <w:r w:rsidRPr="00E51899">
        <w:rPr>
          <w:rFonts w:ascii="Arial" w:eastAsia="Calibri" w:hAnsi="Arial" w:cs="Arial"/>
          <w:b/>
        </w:rPr>
        <w:t xml:space="preserve">Effective Date: </w:t>
      </w:r>
      <w:r w:rsidR="00543635">
        <w:rPr>
          <w:rFonts w:ascii="Arial" w:eastAsia="Calibri" w:hAnsi="Arial" w:cs="Arial"/>
          <w:b/>
        </w:rPr>
        <w:t>10</w:t>
      </w:r>
      <w:r w:rsidR="00445FB1">
        <w:rPr>
          <w:rFonts w:ascii="Arial" w:eastAsia="Calibri" w:hAnsi="Arial" w:cs="Arial"/>
          <w:b/>
        </w:rPr>
        <w:t>/</w:t>
      </w:r>
      <w:r w:rsidR="00543635">
        <w:rPr>
          <w:rFonts w:ascii="Arial" w:eastAsia="Calibri" w:hAnsi="Arial" w:cs="Arial"/>
          <w:b/>
        </w:rPr>
        <w:t>09</w:t>
      </w:r>
      <w:r w:rsidR="00445FB1">
        <w:rPr>
          <w:rFonts w:ascii="Arial" w:eastAsia="Calibri" w:hAnsi="Arial" w:cs="Arial"/>
          <w:b/>
        </w:rPr>
        <w:t>/2019</w:t>
      </w:r>
      <w:r w:rsidR="001A5149">
        <w:rPr>
          <w:rFonts w:ascii="Arial" w:eastAsia="Calibri" w:hAnsi="Arial" w:cs="Arial"/>
          <w:b/>
        </w:rPr>
        <w:br/>
        <w:t>Next Review Date: 08/01/20</w:t>
      </w:r>
      <w:r w:rsidR="000122C2">
        <w:rPr>
          <w:rFonts w:ascii="Arial" w:eastAsia="Calibri" w:hAnsi="Arial" w:cs="Arial"/>
          <w:b/>
        </w:rPr>
        <w:t>24</w:t>
      </w:r>
      <w:r w:rsidR="001A5149">
        <w:rPr>
          <w:rFonts w:ascii="Arial" w:eastAsia="Calibri" w:hAnsi="Arial" w:cs="Arial"/>
          <w:b/>
        </w:rPr>
        <w:t xml:space="preserve"> (E5Y)</w:t>
      </w:r>
    </w:p>
    <w:p w14:paraId="088FF022" w14:textId="05C58455" w:rsidR="005E3992" w:rsidRPr="006F6492" w:rsidRDefault="001A5149" w:rsidP="0315CF64">
      <w:pPr>
        <w:ind w:left="5040"/>
        <w:rPr>
          <w:rFonts w:ascii="Arial" w:eastAsia="Calibri" w:hAnsi="Arial" w:cs="Arial"/>
          <w:b/>
          <w:bCs/>
        </w:rPr>
      </w:pPr>
      <w:r w:rsidRPr="0315CF64">
        <w:rPr>
          <w:rFonts w:ascii="Arial" w:eastAsia="Calibri" w:hAnsi="Arial" w:cs="Arial"/>
          <w:b/>
          <w:bCs/>
        </w:rPr>
        <w:t>Sr. Reviewer:</w:t>
      </w:r>
      <w:r w:rsidR="008B43CA" w:rsidRPr="0315CF64">
        <w:rPr>
          <w:rFonts w:ascii="Arial" w:eastAsia="Calibri" w:hAnsi="Arial" w:cs="Arial"/>
        </w:rPr>
        <w:t xml:space="preserve"> </w:t>
      </w:r>
      <w:r w:rsidR="008B43CA" w:rsidRPr="006F6492">
        <w:rPr>
          <w:rFonts w:ascii="Arial" w:eastAsia="Calibri" w:hAnsi="Arial" w:cs="Arial"/>
          <w:b/>
          <w:bCs/>
        </w:rPr>
        <w:t xml:space="preserve">Associate Vice </w:t>
      </w:r>
    </w:p>
    <w:p w14:paraId="7B2480BC" w14:textId="05727345" w:rsidR="001A5149" w:rsidRDefault="008B43CA" w:rsidP="0315CF64">
      <w:pPr>
        <w:ind w:left="5040"/>
        <w:rPr>
          <w:rFonts w:ascii="Arial" w:eastAsia="Calibri" w:hAnsi="Arial" w:cs="Arial"/>
          <w:b/>
          <w:bCs/>
        </w:rPr>
      </w:pPr>
      <w:r w:rsidRPr="006F6492">
        <w:rPr>
          <w:rFonts w:ascii="Arial" w:eastAsia="Calibri" w:hAnsi="Arial" w:cs="Arial"/>
          <w:b/>
          <w:bCs/>
        </w:rPr>
        <w:t>President for Budget and Planning</w:t>
      </w:r>
    </w:p>
    <w:p w14:paraId="0F7792B2" w14:textId="04B5343A" w:rsidR="006F6492" w:rsidRDefault="006F6492" w:rsidP="0315CF64">
      <w:pPr>
        <w:ind w:left="5040"/>
        <w:rPr>
          <w:rFonts w:ascii="Arial" w:eastAsia="Calibri" w:hAnsi="Arial" w:cs="Arial"/>
        </w:rPr>
      </w:pPr>
    </w:p>
    <w:p w14:paraId="36A14DDE" w14:textId="77777777" w:rsidR="005C190C" w:rsidRDefault="005C190C" w:rsidP="0315CF64">
      <w:pPr>
        <w:ind w:left="5040"/>
        <w:rPr>
          <w:rFonts w:ascii="Arial" w:eastAsia="Calibri" w:hAnsi="Arial" w:cs="Arial"/>
        </w:rPr>
      </w:pPr>
    </w:p>
    <w:p w14:paraId="1C4D0151" w14:textId="63C481D2" w:rsidR="00686480" w:rsidRPr="005C190C" w:rsidRDefault="00686480" w:rsidP="00686480">
      <w:pPr>
        <w:rPr>
          <w:rFonts w:ascii="Arial" w:eastAsia="Calibri" w:hAnsi="Arial" w:cs="Arial"/>
          <w:b/>
        </w:rPr>
      </w:pPr>
      <w:r w:rsidRPr="00686480">
        <w:rPr>
          <w:rFonts w:ascii="Arial" w:eastAsia="Calibri" w:hAnsi="Arial" w:cs="Arial"/>
          <w:b/>
        </w:rPr>
        <w:t>POLICY STATEMENT</w:t>
      </w:r>
    </w:p>
    <w:p w14:paraId="742636D8" w14:textId="493C5960" w:rsidR="00686480" w:rsidRPr="005C190C" w:rsidRDefault="00686480" w:rsidP="005C190C">
      <w:pPr>
        <w:pStyle w:val="NormalWeb"/>
        <w:rPr>
          <w:rFonts w:ascii="Arial" w:hAnsi="Arial" w:cs="Arial"/>
        </w:rPr>
      </w:pPr>
      <w:r w:rsidRPr="005C190C">
        <w:rPr>
          <w:rStyle w:val="Emphasis"/>
          <w:rFonts w:ascii="Arial" w:hAnsi="Arial" w:cs="Arial"/>
        </w:rPr>
        <w:t>Texas State University is committed to promoting proper financial stewardship of funds.</w:t>
      </w:r>
    </w:p>
    <w:p w14:paraId="13416CE7" w14:textId="76FCED5B" w:rsidR="00CF2B5C" w:rsidRDefault="00686480" w:rsidP="000529AE">
      <w:pPr>
        <w:pStyle w:val="ListParagraph"/>
        <w:numPr>
          <w:ilvl w:val="0"/>
          <w:numId w:val="1"/>
        </w:numPr>
        <w:tabs>
          <w:tab w:val="left" w:pos="810"/>
        </w:tabs>
        <w:ind w:left="720"/>
        <w:rPr>
          <w:rFonts w:ascii="Arial" w:eastAsia="Calibri" w:hAnsi="Arial" w:cs="Arial"/>
          <w:b/>
        </w:rPr>
      </w:pPr>
      <w:r>
        <w:rPr>
          <w:rFonts w:ascii="Arial" w:eastAsia="Calibri" w:hAnsi="Arial" w:cs="Arial"/>
          <w:b/>
        </w:rPr>
        <w:t>SCOPE</w:t>
      </w:r>
    </w:p>
    <w:p w14:paraId="4FFB9F3A" w14:textId="77777777" w:rsidR="00CF2B5C" w:rsidRPr="00CF2B5C" w:rsidRDefault="00CF2B5C" w:rsidP="00CF2B5C">
      <w:pPr>
        <w:pStyle w:val="ListParagraph"/>
        <w:ind w:left="1080"/>
        <w:rPr>
          <w:rFonts w:ascii="Arial" w:eastAsia="Calibri" w:hAnsi="Arial" w:cs="Arial"/>
          <w:b/>
        </w:rPr>
      </w:pPr>
    </w:p>
    <w:p w14:paraId="03184E96" w14:textId="77777777" w:rsidR="008B43CA" w:rsidRPr="00CF2B5C" w:rsidRDefault="00CF2B5C" w:rsidP="00CF2B5C">
      <w:pPr>
        <w:pStyle w:val="ListParagraph"/>
        <w:numPr>
          <w:ilvl w:val="1"/>
          <w:numId w:val="1"/>
        </w:numPr>
        <w:rPr>
          <w:rFonts w:ascii="Arial" w:eastAsia="Calibri" w:hAnsi="Arial" w:cs="Arial"/>
        </w:rPr>
      </w:pPr>
      <w:r w:rsidRPr="00CF2B5C">
        <w:rPr>
          <w:rFonts w:ascii="Arial" w:eastAsia="Calibri" w:hAnsi="Arial" w:cs="Arial"/>
        </w:rPr>
        <w:t>This policy</w:t>
      </w:r>
      <w:r w:rsidR="008B43CA" w:rsidRPr="00CF2B5C">
        <w:rPr>
          <w:rFonts w:ascii="Arial" w:eastAsia="Calibri" w:hAnsi="Arial" w:cs="Arial"/>
        </w:rPr>
        <w:t>:</w:t>
      </w:r>
    </w:p>
    <w:p w14:paraId="568B9427" w14:textId="77777777" w:rsidR="00CF2B5C" w:rsidRPr="00CF2B5C" w:rsidRDefault="00CF2B5C" w:rsidP="00CF2B5C">
      <w:pPr>
        <w:pStyle w:val="ListParagraph"/>
        <w:ind w:left="1440"/>
        <w:rPr>
          <w:rFonts w:ascii="Arial" w:eastAsia="Calibri" w:hAnsi="Arial" w:cs="Arial"/>
        </w:rPr>
      </w:pPr>
    </w:p>
    <w:p w14:paraId="43BF76D5" w14:textId="65350B59" w:rsidR="008B43CA" w:rsidRPr="00E51899" w:rsidRDefault="008B43CA" w:rsidP="00CF2B5C">
      <w:pPr>
        <w:ind w:left="1800" w:hanging="360"/>
        <w:rPr>
          <w:rFonts w:ascii="Arial" w:eastAsia="Calibri" w:hAnsi="Arial" w:cs="Arial"/>
        </w:rPr>
      </w:pPr>
      <w:r w:rsidRPr="00E51899">
        <w:rPr>
          <w:rFonts w:ascii="Arial" w:eastAsia="Calibri" w:hAnsi="Arial" w:cs="Arial"/>
        </w:rPr>
        <w:t>a.</w:t>
      </w:r>
      <w:r w:rsidRPr="00E51899">
        <w:rPr>
          <w:rFonts w:ascii="Arial" w:eastAsia="Calibri" w:hAnsi="Arial" w:cs="Arial"/>
        </w:rPr>
        <w:tab/>
        <w:t>explai</w:t>
      </w:r>
      <w:r w:rsidR="00CF2B5C">
        <w:rPr>
          <w:rFonts w:ascii="Arial" w:eastAsia="Calibri" w:hAnsi="Arial" w:cs="Arial"/>
        </w:rPr>
        <w:t>ns fund accounting and defines available r</w:t>
      </w:r>
      <w:r w:rsidRPr="00E51899">
        <w:rPr>
          <w:rFonts w:ascii="Arial" w:eastAsia="Calibri" w:hAnsi="Arial" w:cs="Arial"/>
        </w:rPr>
        <w:t>eserves and</w:t>
      </w:r>
      <w:r w:rsidR="009C12A5">
        <w:rPr>
          <w:rFonts w:ascii="Arial" w:eastAsia="Calibri" w:hAnsi="Arial" w:cs="Arial"/>
        </w:rPr>
        <w:t xml:space="preserve"> </w:t>
      </w:r>
      <w:r w:rsidR="00C161B4">
        <w:rPr>
          <w:rFonts w:ascii="Arial" w:eastAsia="Calibri" w:hAnsi="Arial" w:cs="Arial"/>
        </w:rPr>
        <w:t xml:space="preserve">what constitutes the primary fund </w:t>
      </w:r>
      <w:proofErr w:type="gramStart"/>
      <w:r w:rsidR="00C161B4">
        <w:rPr>
          <w:rFonts w:ascii="Arial" w:eastAsia="Calibri" w:hAnsi="Arial" w:cs="Arial"/>
        </w:rPr>
        <w:t>group</w:t>
      </w:r>
      <w:r w:rsidRPr="00E51899">
        <w:rPr>
          <w:rFonts w:ascii="Arial" w:eastAsia="Calibri" w:hAnsi="Arial" w:cs="Arial"/>
        </w:rPr>
        <w:t>;</w:t>
      </w:r>
      <w:proofErr w:type="gramEnd"/>
    </w:p>
    <w:p w14:paraId="233EB1FB" w14:textId="77777777" w:rsidR="00CF2B5C" w:rsidRDefault="00CF2B5C" w:rsidP="00CF2B5C">
      <w:pPr>
        <w:ind w:left="1800" w:hanging="360"/>
        <w:rPr>
          <w:rFonts w:ascii="Arial" w:eastAsia="Calibri" w:hAnsi="Arial" w:cs="Arial"/>
        </w:rPr>
      </w:pPr>
    </w:p>
    <w:p w14:paraId="373EB38A" w14:textId="317E3C3A" w:rsidR="008B43CA" w:rsidRPr="00E51899" w:rsidRDefault="008B43CA" w:rsidP="00CF2B5C">
      <w:pPr>
        <w:ind w:left="1800" w:hanging="360"/>
        <w:rPr>
          <w:rFonts w:ascii="Arial" w:eastAsia="Calibri" w:hAnsi="Arial" w:cs="Arial"/>
        </w:rPr>
      </w:pPr>
      <w:r w:rsidRPr="00E51899">
        <w:rPr>
          <w:rFonts w:ascii="Arial" w:eastAsia="Calibri" w:hAnsi="Arial" w:cs="Arial"/>
        </w:rPr>
        <w:t>b.</w:t>
      </w:r>
      <w:r w:rsidRPr="00E51899">
        <w:rPr>
          <w:rFonts w:ascii="Arial" w:eastAsia="Calibri" w:hAnsi="Arial" w:cs="Arial"/>
        </w:rPr>
        <w:tab/>
        <w:t xml:space="preserve">outlines procedures for budget </w:t>
      </w:r>
      <w:proofErr w:type="gramStart"/>
      <w:r w:rsidRPr="00E51899">
        <w:rPr>
          <w:rFonts w:ascii="Arial" w:eastAsia="Calibri" w:hAnsi="Arial" w:cs="Arial"/>
        </w:rPr>
        <w:t>carry</w:t>
      </w:r>
      <w:r w:rsidR="00FF0EA3">
        <w:rPr>
          <w:rFonts w:ascii="Arial" w:eastAsia="Calibri" w:hAnsi="Arial" w:cs="Arial"/>
        </w:rPr>
        <w:t>-</w:t>
      </w:r>
      <w:r w:rsidRPr="00E51899">
        <w:rPr>
          <w:rFonts w:ascii="Arial" w:eastAsia="Calibri" w:hAnsi="Arial" w:cs="Arial"/>
        </w:rPr>
        <w:t>forwards</w:t>
      </w:r>
      <w:proofErr w:type="gramEnd"/>
      <w:r w:rsidRPr="00E51899">
        <w:rPr>
          <w:rFonts w:ascii="Arial" w:eastAsia="Calibri" w:hAnsi="Arial" w:cs="Arial"/>
        </w:rPr>
        <w:t>, especially for</w:t>
      </w:r>
      <w:r w:rsidR="00224615">
        <w:rPr>
          <w:rFonts w:ascii="Arial" w:eastAsia="Calibri" w:hAnsi="Arial" w:cs="Arial"/>
        </w:rPr>
        <w:t xml:space="preserve"> the</w:t>
      </w:r>
      <w:r w:rsidRPr="00E51899">
        <w:rPr>
          <w:rFonts w:ascii="Arial" w:eastAsia="Calibri" w:hAnsi="Arial" w:cs="Arial"/>
        </w:rPr>
        <w:t xml:space="preserve"> </w:t>
      </w:r>
      <w:r w:rsidR="00C161B4">
        <w:rPr>
          <w:rFonts w:ascii="Arial" w:eastAsia="Calibri" w:hAnsi="Arial" w:cs="Arial"/>
        </w:rPr>
        <w:t>primary fund group</w:t>
      </w:r>
      <w:r w:rsidRPr="00E51899">
        <w:rPr>
          <w:rFonts w:ascii="Arial" w:eastAsia="Calibri" w:hAnsi="Arial" w:cs="Arial"/>
        </w:rPr>
        <w:t xml:space="preserve"> accounts;</w:t>
      </w:r>
    </w:p>
    <w:p w14:paraId="7B7A884D" w14:textId="77777777" w:rsidR="00CF2B5C" w:rsidRDefault="00CF2B5C" w:rsidP="00CF2B5C">
      <w:pPr>
        <w:ind w:left="1800" w:hanging="360"/>
        <w:rPr>
          <w:rFonts w:ascii="Arial" w:eastAsia="Calibri" w:hAnsi="Arial" w:cs="Arial"/>
        </w:rPr>
      </w:pPr>
    </w:p>
    <w:p w14:paraId="26CBE3A4" w14:textId="255C74E6" w:rsidR="008B43CA" w:rsidRPr="00E51899" w:rsidRDefault="008B43CA" w:rsidP="00CF2B5C">
      <w:pPr>
        <w:ind w:left="1800" w:hanging="360"/>
        <w:rPr>
          <w:rFonts w:ascii="Arial" w:eastAsia="Calibri" w:hAnsi="Arial" w:cs="Arial"/>
        </w:rPr>
      </w:pPr>
      <w:r w:rsidRPr="00E51899">
        <w:rPr>
          <w:rFonts w:ascii="Arial" w:eastAsia="Calibri" w:hAnsi="Arial" w:cs="Arial"/>
        </w:rPr>
        <w:t>c.</w:t>
      </w:r>
      <w:r w:rsidRPr="00E51899">
        <w:rPr>
          <w:rFonts w:ascii="Arial" w:eastAsia="Calibri" w:hAnsi="Arial" w:cs="Arial"/>
        </w:rPr>
        <w:tab/>
        <w:t>outlines procedures for use of available reserves by funds</w:t>
      </w:r>
      <w:r w:rsidR="00C161B4">
        <w:rPr>
          <w:rFonts w:ascii="Arial" w:eastAsia="Calibri" w:hAnsi="Arial" w:cs="Arial"/>
        </w:rPr>
        <w:t xml:space="preserve"> that are not part of the primary fund group</w:t>
      </w:r>
      <w:r w:rsidRPr="00E51899">
        <w:rPr>
          <w:rFonts w:ascii="Arial" w:eastAsia="Calibri" w:hAnsi="Arial" w:cs="Arial"/>
        </w:rPr>
        <w:t>;</w:t>
      </w:r>
    </w:p>
    <w:p w14:paraId="76E8D32E" w14:textId="77777777" w:rsidR="00CF2B5C" w:rsidRDefault="00CF2B5C" w:rsidP="00CF2B5C">
      <w:pPr>
        <w:ind w:left="1800" w:hanging="360"/>
        <w:rPr>
          <w:rFonts w:ascii="Arial" w:eastAsia="Calibri" w:hAnsi="Arial" w:cs="Arial"/>
        </w:rPr>
      </w:pPr>
    </w:p>
    <w:p w14:paraId="5CFA8C49" w14:textId="77777777" w:rsidR="008B43CA" w:rsidRPr="00E51899" w:rsidRDefault="008B43CA" w:rsidP="00CF2B5C">
      <w:pPr>
        <w:ind w:left="1800" w:hanging="360"/>
        <w:rPr>
          <w:rFonts w:ascii="Arial" w:eastAsia="Calibri" w:hAnsi="Arial" w:cs="Arial"/>
        </w:rPr>
      </w:pPr>
      <w:r w:rsidRPr="00E51899">
        <w:rPr>
          <w:rFonts w:ascii="Arial" w:eastAsia="Calibri" w:hAnsi="Arial" w:cs="Arial"/>
        </w:rPr>
        <w:t>d.</w:t>
      </w:r>
      <w:r w:rsidRPr="00E51899">
        <w:rPr>
          <w:rFonts w:ascii="Arial" w:eastAsia="Calibri" w:hAnsi="Arial" w:cs="Arial"/>
        </w:rPr>
        <w:tab/>
        <w:t>prescribes treatment for over-expended accounts and deficit fund balances; and</w:t>
      </w:r>
    </w:p>
    <w:p w14:paraId="12E4C109" w14:textId="77777777" w:rsidR="00CF2B5C" w:rsidRDefault="00CF2B5C" w:rsidP="00CF2B5C">
      <w:pPr>
        <w:ind w:left="1800" w:hanging="360"/>
        <w:rPr>
          <w:rFonts w:ascii="Arial" w:eastAsia="Calibri" w:hAnsi="Arial" w:cs="Arial"/>
        </w:rPr>
      </w:pPr>
    </w:p>
    <w:p w14:paraId="6CCE3B0D" w14:textId="77777777" w:rsidR="008B43CA" w:rsidRPr="00E51899" w:rsidRDefault="008B43CA" w:rsidP="00CF2B5C">
      <w:pPr>
        <w:ind w:left="1800" w:hanging="360"/>
        <w:rPr>
          <w:rFonts w:ascii="Arial" w:eastAsia="Calibri" w:hAnsi="Arial" w:cs="Arial"/>
        </w:rPr>
      </w:pPr>
      <w:r w:rsidRPr="00E51899">
        <w:rPr>
          <w:rFonts w:ascii="Arial" w:eastAsia="Calibri" w:hAnsi="Arial" w:cs="Arial"/>
        </w:rPr>
        <w:t>e.</w:t>
      </w:r>
      <w:r w:rsidRPr="00E51899">
        <w:rPr>
          <w:rFonts w:ascii="Arial" w:eastAsia="Calibri" w:hAnsi="Arial" w:cs="Arial"/>
        </w:rPr>
        <w:tab/>
        <w:t xml:space="preserve">specifies and explains </w:t>
      </w:r>
      <w:r w:rsidR="00E51899">
        <w:rPr>
          <w:rFonts w:ascii="Arial" w:eastAsia="Calibri" w:hAnsi="Arial" w:cs="Arial"/>
        </w:rPr>
        <w:t>Texas State</w:t>
      </w:r>
      <w:r w:rsidR="00E51899" w:rsidRPr="00E51899">
        <w:rPr>
          <w:rFonts w:ascii="Arial" w:eastAsia="Calibri" w:hAnsi="Arial" w:cs="Arial"/>
        </w:rPr>
        <w:t xml:space="preserve"> </w:t>
      </w:r>
      <w:r w:rsidRPr="00E51899">
        <w:rPr>
          <w:rFonts w:ascii="Arial" w:eastAsia="Calibri" w:hAnsi="Arial" w:cs="Arial"/>
        </w:rPr>
        <w:t>University’s available funds targets.</w:t>
      </w:r>
    </w:p>
    <w:p w14:paraId="3EBC582F" w14:textId="77777777" w:rsidR="00CF2B5C" w:rsidRDefault="00CF2B5C" w:rsidP="00CF2B5C">
      <w:pPr>
        <w:rPr>
          <w:rFonts w:ascii="Arial" w:eastAsia="Calibri" w:hAnsi="Arial" w:cs="Arial"/>
          <w:b/>
        </w:rPr>
      </w:pPr>
    </w:p>
    <w:p w14:paraId="5A8FE3A8" w14:textId="66FD5F83" w:rsidR="008B43CA" w:rsidRPr="00E51899" w:rsidRDefault="008B43CA" w:rsidP="00543635">
      <w:pPr>
        <w:ind w:left="720" w:hanging="720"/>
        <w:rPr>
          <w:rFonts w:ascii="Arial" w:eastAsia="Calibri" w:hAnsi="Arial" w:cs="Arial"/>
          <w:b/>
        </w:rPr>
      </w:pPr>
      <w:r w:rsidRPr="00E51899">
        <w:rPr>
          <w:rFonts w:ascii="Arial" w:eastAsia="Calibri" w:hAnsi="Arial" w:cs="Arial"/>
          <w:b/>
        </w:rPr>
        <w:t>02.</w:t>
      </w:r>
      <w:r w:rsidRPr="00E51899">
        <w:rPr>
          <w:rFonts w:ascii="Arial" w:eastAsia="Calibri" w:hAnsi="Arial" w:cs="Arial"/>
          <w:b/>
        </w:rPr>
        <w:tab/>
        <w:t xml:space="preserve">FUND ACCOUNTING, AVAILABLE RESERVES, AND </w:t>
      </w:r>
      <w:r w:rsidR="00C161B4">
        <w:rPr>
          <w:rFonts w:ascii="Arial" w:eastAsia="Calibri" w:hAnsi="Arial" w:cs="Arial"/>
          <w:b/>
        </w:rPr>
        <w:t>THE PRIMARY FUND GROUP</w:t>
      </w:r>
    </w:p>
    <w:p w14:paraId="5D1D830A" w14:textId="77777777" w:rsidR="00CF2B5C" w:rsidRDefault="00CF2B5C" w:rsidP="00CF2B5C">
      <w:pPr>
        <w:ind w:left="1440" w:hanging="720"/>
        <w:rPr>
          <w:rFonts w:ascii="Arial" w:eastAsia="Calibri" w:hAnsi="Arial" w:cs="Arial"/>
        </w:rPr>
      </w:pPr>
    </w:p>
    <w:p w14:paraId="5038FCC2" w14:textId="77777777" w:rsidR="008B43CA" w:rsidRPr="00E51899" w:rsidRDefault="008B43CA" w:rsidP="00CF2B5C">
      <w:pPr>
        <w:ind w:left="1440" w:hanging="720"/>
        <w:rPr>
          <w:rFonts w:ascii="Arial" w:eastAsia="Calibri" w:hAnsi="Arial" w:cs="Arial"/>
        </w:rPr>
      </w:pPr>
      <w:r w:rsidRPr="00E51899">
        <w:rPr>
          <w:rFonts w:ascii="Arial" w:eastAsia="Calibri" w:hAnsi="Arial" w:cs="Arial"/>
        </w:rPr>
        <w:t>02.01</w:t>
      </w:r>
      <w:r w:rsidRPr="00E51899">
        <w:rPr>
          <w:rFonts w:ascii="Arial" w:eastAsia="Calibri" w:hAnsi="Arial" w:cs="Arial"/>
        </w:rPr>
        <w:tab/>
        <w:t>Texas State, like most universities, uses fund accounting to properly account for all financial resources received and used. Fund accounting classifies all resources into funds according to specific limitations placed on their use by the resource providers.</w:t>
      </w:r>
    </w:p>
    <w:p w14:paraId="35458E6C" w14:textId="77777777" w:rsidR="00CF2B5C" w:rsidRDefault="00CF2B5C" w:rsidP="00CF2B5C">
      <w:pPr>
        <w:ind w:left="1440"/>
        <w:rPr>
          <w:rFonts w:ascii="Arial" w:eastAsia="Calibri" w:hAnsi="Arial" w:cs="Arial"/>
        </w:rPr>
      </w:pPr>
    </w:p>
    <w:p w14:paraId="5FC6D737" w14:textId="36C23624" w:rsidR="00CF2B5C" w:rsidRDefault="008B43CA" w:rsidP="00DA39F4">
      <w:pPr>
        <w:ind w:left="1440"/>
        <w:rPr>
          <w:rFonts w:ascii="Arial" w:eastAsia="Calibri" w:hAnsi="Arial" w:cs="Arial"/>
        </w:rPr>
      </w:pPr>
      <w:r w:rsidRPr="00E51899">
        <w:rPr>
          <w:rFonts w:ascii="Arial" w:eastAsia="Calibri" w:hAnsi="Arial" w:cs="Arial"/>
        </w:rPr>
        <w:t>Each fund is a self-balancing set of accounts. Each fund has its own revenues and other additions, expenditures and other deductions, assets, liabilities</w:t>
      </w:r>
      <w:r w:rsidR="005A5BD9">
        <w:rPr>
          <w:rFonts w:ascii="Arial" w:eastAsia="Calibri" w:hAnsi="Arial" w:cs="Arial"/>
        </w:rPr>
        <w:t>,</w:t>
      </w:r>
      <w:r w:rsidRPr="00E51899">
        <w:rPr>
          <w:rFonts w:ascii="Arial" w:eastAsia="Calibri" w:hAnsi="Arial" w:cs="Arial"/>
        </w:rPr>
        <w:t xml:space="preserve"> and a fund balance. </w:t>
      </w:r>
    </w:p>
    <w:p w14:paraId="7F6C4DAD" w14:textId="0847BA42" w:rsidR="00CF2B5C" w:rsidRDefault="008B43CA" w:rsidP="003610CE">
      <w:pPr>
        <w:ind w:left="1440"/>
        <w:rPr>
          <w:rFonts w:ascii="Arial" w:eastAsia="Calibri" w:hAnsi="Arial" w:cs="Arial"/>
        </w:rPr>
      </w:pPr>
      <w:r w:rsidRPr="00E51899">
        <w:rPr>
          <w:rFonts w:ascii="Arial" w:eastAsia="Calibri" w:hAnsi="Arial" w:cs="Arial"/>
        </w:rPr>
        <w:lastRenderedPageBreak/>
        <w:t>A change in fund balance represents the difference between fund additions and deductions. A fund balance is the sum of previous changes in fund balance for that fund. A fund balance equals the net difference between a fund’s assets and liabilities.</w:t>
      </w:r>
    </w:p>
    <w:p w14:paraId="42C138F6" w14:textId="77777777" w:rsidR="00C40389" w:rsidRDefault="00C40389" w:rsidP="003610CE">
      <w:pPr>
        <w:ind w:left="1440"/>
        <w:rPr>
          <w:rFonts w:ascii="Arial" w:eastAsia="Calibri" w:hAnsi="Arial" w:cs="Arial"/>
        </w:rPr>
      </w:pPr>
    </w:p>
    <w:p w14:paraId="345C05CC" w14:textId="1645767C" w:rsidR="008B43CA" w:rsidRPr="00E51899" w:rsidRDefault="008B43CA" w:rsidP="005A5BD9">
      <w:pPr>
        <w:ind w:left="1440"/>
        <w:rPr>
          <w:rFonts w:ascii="Arial" w:eastAsia="Calibri" w:hAnsi="Arial" w:cs="Arial"/>
        </w:rPr>
      </w:pPr>
      <w:r w:rsidRPr="00E51899">
        <w:rPr>
          <w:rFonts w:ascii="Arial" w:eastAsia="Calibri" w:hAnsi="Arial" w:cs="Arial"/>
        </w:rPr>
        <w:t xml:space="preserve">Not </w:t>
      </w:r>
      <w:proofErr w:type="gramStart"/>
      <w:r w:rsidR="00543635" w:rsidRPr="00E51899">
        <w:rPr>
          <w:rFonts w:ascii="Arial" w:eastAsia="Calibri" w:hAnsi="Arial" w:cs="Arial"/>
        </w:rPr>
        <w:t>all</w:t>
      </w:r>
      <w:r w:rsidRPr="00E51899">
        <w:rPr>
          <w:rFonts w:ascii="Arial" w:eastAsia="Calibri" w:hAnsi="Arial" w:cs="Arial"/>
        </w:rPr>
        <w:t xml:space="preserve"> </w:t>
      </w:r>
      <w:r w:rsidR="005A5BD9">
        <w:rPr>
          <w:rFonts w:ascii="Arial" w:eastAsia="Calibri" w:hAnsi="Arial" w:cs="Arial"/>
        </w:rPr>
        <w:t>of</w:t>
      </w:r>
      <w:proofErr w:type="gramEnd"/>
      <w:r w:rsidR="005A5BD9">
        <w:rPr>
          <w:rFonts w:ascii="Arial" w:eastAsia="Calibri" w:hAnsi="Arial" w:cs="Arial"/>
        </w:rPr>
        <w:t xml:space="preserve"> </w:t>
      </w:r>
      <w:r w:rsidRPr="00E51899">
        <w:rPr>
          <w:rFonts w:ascii="Arial" w:eastAsia="Calibri" w:hAnsi="Arial" w:cs="Arial"/>
        </w:rPr>
        <w:t xml:space="preserve">a fund balance may be available for budgeting or spending. Some part of it may be reserved to offset non-liquid assets such as inventories or accounts receivable or to offset encumbrances. </w:t>
      </w:r>
      <w:r w:rsidR="00CF2B5C">
        <w:rPr>
          <w:rFonts w:ascii="Arial" w:eastAsia="Calibri" w:hAnsi="Arial" w:cs="Arial"/>
        </w:rPr>
        <w:t xml:space="preserve">Available reserves </w:t>
      </w:r>
      <w:r w:rsidR="00543635">
        <w:rPr>
          <w:rFonts w:ascii="Arial" w:eastAsia="Calibri" w:hAnsi="Arial" w:cs="Arial"/>
        </w:rPr>
        <w:t>equal</w:t>
      </w:r>
      <w:r w:rsidR="00CF2B5C">
        <w:rPr>
          <w:rFonts w:ascii="Arial" w:eastAsia="Calibri" w:hAnsi="Arial" w:cs="Arial"/>
        </w:rPr>
        <w:t xml:space="preserve"> fund </w:t>
      </w:r>
      <w:r w:rsidR="00543635">
        <w:rPr>
          <w:rFonts w:ascii="Arial" w:eastAsia="Calibri" w:hAnsi="Arial" w:cs="Arial"/>
        </w:rPr>
        <w:t>balances</w:t>
      </w:r>
      <w:r w:rsidR="00CF2B5C">
        <w:rPr>
          <w:rFonts w:ascii="Arial" w:eastAsia="Calibri" w:hAnsi="Arial" w:cs="Arial"/>
        </w:rPr>
        <w:t xml:space="preserve"> less r</w:t>
      </w:r>
      <w:r w:rsidRPr="00E51899">
        <w:rPr>
          <w:rFonts w:ascii="Arial" w:eastAsia="Calibri" w:hAnsi="Arial" w:cs="Arial"/>
        </w:rPr>
        <w:t>eserves fo</w:t>
      </w:r>
      <w:r w:rsidR="00CF2B5C">
        <w:rPr>
          <w:rFonts w:ascii="Arial" w:eastAsia="Calibri" w:hAnsi="Arial" w:cs="Arial"/>
        </w:rPr>
        <w:t>r non-liquid assets and e</w:t>
      </w:r>
      <w:r w:rsidRPr="00E51899">
        <w:rPr>
          <w:rFonts w:ascii="Arial" w:eastAsia="Calibri" w:hAnsi="Arial" w:cs="Arial"/>
        </w:rPr>
        <w:t>ncumbrances</w:t>
      </w:r>
      <w:r w:rsidR="007D6F10">
        <w:rPr>
          <w:rFonts w:ascii="Arial" w:eastAsia="Calibri" w:hAnsi="Arial" w:cs="Arial"/>
        </w:rPr>
        <w:t>.</w:t>
      </w:r>
    </w:p>
    <w:p w14:paraId="49572F50" w14:textId="77777777" w:rsidR="00CF2B5C" w:rsidRDefault="00CF2B5C" w:rsidP="00CF2B5C">
      <w:pPr>
        <w:ind w:left="1440" w:hanging="720"/>
        <w:rPr>
          <w:rFonts w:ascii="Arial" w:eastAsia="Calibri" w:hAnsi="Arial" w:cs="Arial"/>
        </w:rPr>
      </w:pPr>
    </w:p>
    <w:p w14:paraId="30BEDF7D" w14:textId="1D65305D" w:rsidR="008B43CA" w:rsidRPr="00E51899" w:rsidRDefault="008B43CA" w:rsidP="00CF2B5C">
      <w:pPr>
        <w:ind w:left="1440" w:hanging="720"/>
        <w:rPr>
          <w:rFonts w:ascii="Arial" w:eastAsia="Calibri" w:hAnsi="Arial" w:cs="Arial"/>
        </w:rPr>
      </w:pPr>
      <w:r w:rsidRPr="00E51899">
        <w:rPr>
          <w:rFonts w:ascii="Arial" w:eastAsia="Calibri" w:hAnsi="Arial" w:cs="Arial"/>
        </w:rPr>
        <w:t>02.02</w:t>
      </w:r>
      <w:r w:rsidRPr="00E51899">
        <w:rPr>
          <w:rFonts w:ascii="Arial" w:eastAsia="Calibri" w:hAnsi="Arial" w:cs="Arial"/>
        </w:rPr>
        <w:tab/>
      </w:r>
      <w:r w:rsidR="00C161B4">
        <w:rPr>
          <w:rFonts w:ascii="Arial" w:eastAsia="Calibri" w:hAnsi="Arial" w:cs="Arial"/>
        </w:rPr>
        <w:t>The primary fund group</w:t>
      </w:r>
      <w:r w:rsidRPr="00E51899">
        <w:rPr>
          <w:rFonts w:ascii="Arial" w:eastAsia="Calibri" w:hAnsi="Arial" w:cs="Arial"/>
        </w:rPr>
        <w:t xml:space="preserve"> is Texas State’s name for a fund group (that is, a group of funds consisting of accounts) funded by general appropriations, interest</w:t>
      </w:r>
      <w:r w:rsidR="007D6F10">
        <w:rPr>
          <w:rFonts w:ascii="Arial" w:eastAsia="Calibri" w:hAnsi="Arial" w:cs="Arial"/>
        </w:rPr>
        <w:t>,</w:t>
      </w:r>
      <w:r w:rsidRPr="00E51899">
        <w:rPr>
          <w:rFonts w:ascii="Arial" w:eastAsia="Calibri" w:hAnsi="Arial" w:cs="Arial"/>
        </w:rPr>
        <w:t xml:space="preserve"> and tuition (both </w:t>
      </w:r>
      <w:r w:rsidR="005A5BD9">
        <w:rPr>
          <w:rFonts w:ascii="Arial" w:eastAsia="Calibri" w:hAnsi="Arial" w:cs="Arial"/>
        </w:rPr>
        <w:t>s</w:t>
      </w:r>
      <w:r w:rsidRPr="00E51899">
        <w:rPr>
          <w:rFonts w:ascii="Arial" w:eastAsia="Calibri" w:hAnsi="Arial" w:cs="Arial"/>
        </w:rPr>
        <w:t xml:space="preserve">tatutory and </w:t>
      </w:r>
      <w:r w:rsidR="005A5BD9">
        <w:rPr>
          <w:rFonts w:ascii="Arial" w:eastAsia="Calibri" w:hAnsi="Arial" w:cs="Arial"/>
        </w:rPr>
        <w:t>d</w:t>
      </w:r>
      <w:r w:rsidRPr="00E51899">
        <w:rPr>
          <w:rFonts w:ascii="Arial" w:eastAsia="Calibri" w:hAnsi="Arial" w:cs="Arial"/>
        </w:rPr>
        <w:t>esignated)</w:t>
      </w:r>
      <w:r w:rsidR="00C161B4">
        <w:rPr>
          <w:rFonts w:ascii="Arial" w:eastAsia="Calibri" w:hAnsi="Arial" w:cs="Arial"/>
        </w:rPr>
        <w:t xml:space="preserve"> that have the same characteristics </w:t>
      </w:r>
      <w:proofErr w:type="gramStart"/>
      <w:r w:rsidR="00543635">
        <w:rPr>
          <w:rFonts w:ascii="Arial" w:eastAsia="Calibri" w:hAnsi="Arial" w:cs="Arial"/>
        </w:rPr>
        <w:t>in regard to</w:t>
      </w:r>
      <w:proofErr w:type="gramEnd"/>
      <w:r w:rsidR="00C161B4">
        <w:rPr>
          <w:rFonts w:ascii="Arial" w:eastAsia="Calibri" w:hAnsi="Arial" w:cs="Arial"/>
        </w:rPr>
        <w:t xml:space="preserve"> treatment for institutional processes</w:t>
      </w:r>
      <w:r w:rsidRPr="00E51899">
        <w:rPr>
          <w:rFonts w:ascii="Arial" w:eastAsia="Calibri" w:hAnsi="Arial" w:cs="Arial"/>
        </w:rPr>
        <w:t xml:space="preserve">. </w:t>
      </w:r>
      <w:r w:rsidR="00C161B4">
        <w:rPr>
          <w:rFonts w:ascii="Arial" w:eastAsia="Calibri" w:hAnsi="Arial" w:cs="Arial"/>
        </w:rPr>
        <w:t>The primary fund group</w:t>
      </w:r>
      <w:r w:rsidRPr="00E51899">
        <w:rPr>
          <w:rFonts w:ascii="Arial" w:eastAsia="Calibri" w:hAnsi="Arial" w:cs="Arial"/>
        </w:rPr>
        <w:t xml:space="preserve"> does not include accounts that are funded by fee</w:t>
      </w:r>
      <w:r w:rsidR="00CF2B5C">
        <w:rPr>
          <w:rFonts w:ascii="Arial" w:eastAsia="Calibri" w:hAnsi="Arial" w:cs="Arial"/>
        </w:rPr>
        <w:t>s, income generated from sales and</w:t>
      </w:r>
      <w:r w:rsidRPr="00E51899">
        <w:rPr>
          <w:rFonts w:ascii="Arial" w:eastAsia="Calibri" w:hAnsi="Arial" w:cs="Arial"/>
        </w:rPr>
        <w:t xml:space="preserve"> services, gifts</w:t>
      </w:r>
      <w:r w:rsidR="005A5BD9">
        <w:rPr>
          <w:rFonts w:ascii="Arial" w:eastAsia="Calibri" w:hAnsi="Arial" w:cs="Arial"/>
        </w:rPr>
        <w:t>,</w:t>
      </w:r>
      <w:r w:rsidRPr="00E51899">
        <w:rPr>
          <w:rFonts w:ascii="Arial" w:eastAsia="Calibri" w:hAnsi="Arial" w:cs="Arial"/>
        </w:rPr>
        <w:t xml:space="preserve"> or grants. </w:t>
      </w:r>
    </w:p>
    <w:p w14:paraId="25908691" w14:textId="77777777" w:rsidR="00CF2B5C" w:rsidRDefault="00CF2B5C" w:rsidP="00CF2B5C">
      <w:pPr>
        <w:ind w:left="1440"/>
        <w:rPr>
          <w:rFonts w:ascii="Arial" w:eastAsia="Calibri" w:hAnsi="Arial" w:cs="Arial"/>
        </w:rPr>
      </w:pPr>
    </w:p>
    <w:p w14:paraId="34873F72" w14:textId="381F1D83" w:rsidR="008B43CA" w:rsidRPr="00E51899" w:rsidRDefault="00C161B4" w:rsidP="00CF2B5C">
      <w:pPr>
        <w:ind w:left="1440"/>
        <w:rPr>
          <w:rFonts w:ascii="Arial" w:eastAsia="Calibri" w:hAnsi="Arial" w:cs="Arial"/>
        </w:rPr>
      </w:pPr>
      <w:r>
        <w:rPr>
          <w:rFonts w:ascii="Arial" w:eastAsia="Calibri" w:hAnsi="Arial" w:cs="Arial"/>
        </w:rPr>
        <w:t>The primary fund group</w:t>
      </w:r>
      <w:r w:rsidR="00CF2B5C">
        <w:rPr>
          <w:rFonts w:ascii="Arial" w:eastAsia="Calibri" w:hAnsi="Arial" w:cs="Arial"/>
        </w:rPr>
        <w:t xml:space="preserve"> includes </w:t>
      </w:r>
      <w:r w:rsidR="00CA31B2">
        <w:rPr>
          <w:rFonts w:ascii="Arial" w:eastAsia="Calibri" w:hAnsi="Arial" w:cs="Arial"/>
        </w:rPr>
        <w:t>many</w:t>
      </w:r>
      <w:r w:rsidR="00CF2B5C">
        <w:rPr>
          <w:rFonts w:ascii="Arial" w:eastAsia="Calibri" w:hAnsi="Arial" w:cs="Arial"/>
        </w:rPr>
        <w:t xml:space="preserve"> state or educational </w:t>
      </w:r>
      <w:r w:rsidR="005C190C">
        <w:rPr>
          <w:rFonts w:ascii="Arial" w:eastAsia="Calibri" w:hAnsi="Arial" w:cs="Arial"/>
        </w:rPr>
        <w:t>and</w:t>
      </w:r>
      <w:r w:rsidR="00CF2B5C">
        <w:rPr>
          <w:rFonts w:ascii="Arial" w:eastAsia="Calibri" w:hAnsi="Arial" w:cs="Arial"/>
        </w:rPr>
        <w:t xml:space="preserve"> g</w:t>
      </w:r>
      <w:r w:rsidR="008B43CA" w:rsidRPr="00E51899">
        <w:rPr>
          <w:rFonts w:ascii="Arial" w:eastAsia="Calibri" w:hAnsi="Arial" w:cs="Arial"/>
        </w:rPr>
        <w:t xml:space="preserve">eneral (E&amp;G) </w:t>
      </w:r>
      <w:r w:rsidR="00224615">
        <w:rPr>
          <w:rFonts w:ascii="Arial" w:eastAsia="Calibri" w:hAnsi="Arial" w:cs="Arial"/>
        </w:rPr>
        <w:t>funds</w:t>
      </w:r>
      <w:r w:rsidR="000529AE">
        <w:rPr>
          <w:rFonts w:ascii="Arial" w:eastAsia="Calibri" w:hAnsi="Arial" w:cs="Arial"/>
        </w:rPr>
        <w:t>,</w:t>
      </w:r>
      <w:r w:rsidR="008B43CA" w:rsidRPr="00E51899">
        <w:rPr>
          <w:rFonts w:ascii="Arial" w:eastAsia="Calibri" w:hAnsi="Arial" w:cs="Arial"/>
        </w:rPr>
        <w:t xml:space="preserve"> as well as the Designated Method fund 20000110XX and the Auxiliary Method fund 30204310XX. </w:t>
      </w:r>
    </w:p>
    <w:p w14:paraId="4399B8ED" w14:textId="77777777" w:rsidR="00CF2B5C" w:rsidRDefault="00CF2B5C" w:rsidP="00CF2B5C">
      <w:pPr>
        <w:ind w:left="720" w:hanging="720"/>
        <w:rPr>
          <w:rFonts w:ascii="Arial" w:eastAsia="Calibri" w:hAnsi="Arial" w:cs="Arial"/>
          <w:b/>
        </w:rPr>
      </w:pPr>
    </w:p>
    <w:p w14:paraId="7B5844FE" w14:textId="700228F5" w:rsidR="008B43CA" w:rsidRPr="00E51899" w:rsidRDefault="005C190C" w:rsidP="00CF2B5C">
      <w:pPr>
        <w:ind w:left="720" w:hanging="720"/>
        <w:rPr>
          <w:rFonts w:ascii="Arial" w:eastAsia="Calibri" w:hAnsi="Arial" w:cs="Arial"/>
          <w:b/>
        </w:rPr>
      </w:pPr>
      <w:r>
        <w:rPr>
          <w:rFonts w:ascii="Arial" w:eastAsia="Calibri" w:hAnsi="Arial" w:cs="Arial"/>
          <w:b/>
        </w:rPr>
        <w:t>*</w:t>
      </w:r>
      <w:r w:rsidR="008B43CA" w:rsidRPr="00E51899">
        <w:rPr>
          <w:rFonts w:ascii="Arial" w:eastAsia="Calibri" w:hAnsi="Arial" w:cs="Arial"/>
          <w:b/>
        </w:rPr>
        <w:t xml:space="preserve">03. </w:t>
      </w:r>
      <w:r w:rsidR="008B43CA" w:rsidRPr="00E51899">
        <w:rPr>
          <w:rFonts w:ascii="Arial" w:eastAsia="Calibri" w:hAnsi="Arial" w:cs="Arial"/>
          <w:b/>
        </w:rPr>
        <w:tab/>
        <w:t>PROCEDURES FOR BUDGET CARRY</w:t>
      </w:r>
      <w:r w:rsidR="00FF0EA3">
        <w:rPr>
          <w:rFonts w:ascii="Arial" w:eastAsia="Calibri" w:hAnsi="Arial" w:cs="Arial"/>
          <w:b/>
        </w:rPr>
        <w:t>-</w:t>
      </w:r>
      <w:r w:rsidR="008B43CA" w:rsidRPr="00E51899">
        <w:rPr>
          <w:rFonts w:ascii="Arial" w:eastAsia="Calibri" w:hAnsi="Arial" w:cs="Arial"/>
          <w:b/>
        </w:rPr>
        <w:t>FORWARDS AND USE OF AVAILABLE RESERVES</w:t>
      </w:r>
    </w:p>
    <w:p w14:paraId="045BCFDE" w14:textId="77777777" w:rsidR="00CF2B5C" w:rsidRDefault="00CF2B5C" w:rsidP="00CF2B5C">
      <w:pPr>
        <w:ind w:left="1440" w:hanging="720"/>
        <w:rPr>
          <w:rFonts w:ascii="Arial" w:eastAsia="Calibri" w:hAnsi="Arial" w:cs="Arial"/>
        </w:rPr>
      </w:pPr>
    </w:p>
    <w:p w14:paraId="51423A69" w14:textId="4637E6FE" w:rsidR="008B43CA" w:rsidRPr="00E51899" w:rsidRDefault="008B43CA" w:rsidP="00CF2B5C">
      <w:pPr>
        <w:ind w:left="1440" w:hanging="720"/>
        <w:rPr>
          <w:rFonts w:ascii="Arial" w:eastAsia="Calibri" w:hAnsi="Arial" w:cs="Arial"/>
        </w:rPr>
      </w:pPr>
      <w:r w:rsidRPr="0315CF64">
        <w:rPr>
          <w:rFonts w:ascii="Arial" w:eastAsia="Calibri" w:hAnsi="Arial" w:cs="Arial"/>
        </w:rPr>
        <w:t>03.01</w:t>
      </w:r>
      <w:r>
        <w:tab/>
      </w:r>
      <w:r w:rsidRPr="0315CF64">
        <w:rPr>
          <w:rFonts w:ascii="Arial" w:eastAsia="Calibri" w:hAnsi="Arial" w:cs="Arial"/>
        </w:rPr>
        <w:t xml:space="preserve">Certain </w:t>
      </w:r>
      <w:r w:rsidR="00C161B4" w:rsidRPr="0315CF64">
        <w:rPr>
          <w:rFonts w:ascii="Arial" w:eastAsia="Calibri" w:hAnsi="Arial" w:cs="Arial"/>
        </w:rPr>
        <w:t xml:space="preserve">primary fund group </w:t>
      </w:r>
      <w:r w:rsidR="00B543E6" w:rsidRPr="0315CF64">
        <w:rPr>
          <w:rFonts w:ascii="Arial" w:eastAsia="Calibri" w:hAnsi="Arial" w:cs="Arial"/>
        </w:rPr>
        <w:t>accounts</w:t>
      </w:r>
      <w:r w:rsidR="000A2387" w:rsidRPr="0315CF64">
        <w:rPr>
          <w:rFonts w:ascii="Arial" w:eastAsia="Calibri" w:hAnsi="Arial" w:cs="Arial"/>
        </w:rPr>
        <w:t xml:space="preserve"> </w:t>
      </w:r>
      <w:r w:rsidR="00603C5C" w:rsidRPr="0315CF64">
        <w:rPr>
          <w:rFonts w:ascii="Arial" w:eastAsia="Calibri" w:hAnsi="Arial" w:cs="Arial"/>
        </w:rPr>
        <w:t xml:space="preserve">that </w:t>
      </w:r>
      <w:r w:rsidR="000A2387" w:rsidRPr="0315CF64">
        <w:rPr>
          <w:rFonts w:ascii="Arial" w:eastAsia="Calibri" w:hAnsi="Arial" w:cs="Arial"/>
        </w:rPr>
        <w:t xml:space="preserve">are permanently funded </w:t>
      </w:r>
      <w:r w:rsidR="005C190C" w:rsidRPr="0315CF64">
        <w:rPr>
          <w:rFonts w:ascii="Arial" w:eastAsia="Calibri" w:hAnsi="Arial" w:cs="Arial"/>
        </w:rPr>
        <w:t>will typically</w:t>
      </w:r>
      <w:r w:rsidR="00FF0EA3" w:rsidRPr="0315CF64">
        <w:rPr>
          <w:rFonts w:ascii="Arial" w:eastAsia="Calibri" w:hAnsi="Arial" w:cs="Arial"/>
        </w:rPr>
        <w:t xml:space="preserve"> </w:t>
      </w:r>
      <w:r w:rsidRPr="0315CF64">
        <w:rPr>
          <w:rFonts w:ascii="Arial" w:eastAsia="Calibri" w:hAnsi="Arial" w:cs="Arial"/>
        </w:rPr>
        <w:t>carry forward 100</w:t>
      </w:r>
      <w:r w:rsidR="005A5BD9" w:rsidRPr="0315CF64">
        <w:rPr>
          <w:rFonts w:ascii="Arial" w:eastAsia="Calibri" w:hAnsi="Arial" w:cs="Arial"/>
        </w:rPr>
        <w:t xml:space="preserve"> percent</w:t>
      </w:r>
      <w:r w:rsidRPr="0315CF64">
        <w:rPr>
          <w:rFonts w:ascii="Arial" w:eastAsia="Calibri" w:hAnsi="Arial" w:cs="Arial"/>
        </w:rPr>
        <w:t xml:space="preserve"> of their operating (non-personnel) budget from one fiscal year to the next with annual approval by the VPFSS. Those accounts are standing program accounts and exclude projects, utilities, bene</w:t>
      </w:r>
      <w:r w:rsidR="00CF2B5C" w:rsidRPr="0315CF64">
        <w:rPr>
          <w:rFonts w:ascii="Arial" w:eastAsia="Calibri" w:hAnsi="Arial" w:cs="Arial"/>
        </w:rPr>
        <w:t xml:space="preserve">fits, and reserves. These </w:t>
      </w:r>
      <w:proofErr w:type="gramStart"/>
      <w:r w:rsidR="00CF2B5C" w:rsidRPr="0315CF64">
        <w:rPr>
          <w:rFonts w:ascii="Arial" w:eastAsia="Calibri" w:hAnsi="Arial" w:cs="Arial"/>
        </w:rPr>
        <w:t>carry</w:t>
      </w:r>
      <w:r w:rsidR="00FF0EA3" w:rsidRPr="0315CF64">
        <w:rPr>
          <w:rFonts w:ascii="Arial" w:eastAsia="Calibri" w:hAnsi="Arial" w:cs="Arial"/>
        </w:rPr>
        <w:t>-</w:t>
      </w:r>
      <w:r w:rsidRPr="0315CF64">
        <w:rPr>
          <w:rFonts w:ascii="Arial" w:eastAsia="Calibri" w:hAnsi="Arial" w:cs="Arial"/>
        </w:rPr>
        <w:t>forwards</w:t>
      </w:r>
      <w:proofErr w:type="gramEnd"/>
      <w:r w:rsidRPr="0315CF64">
        <w:rPr>
          <w:rFonts w:ascii="Arial" w:eastAsia="Calibri" w:hAnsi="Arial" w:cs="Arial"/>
        </w:rPr>
        <w:t xml:space="preserve"> will be processed on or about October 16, after final balances are obtained from </w:t>
      </w:r>
      <w:r w:rsidR="00CF2B5C" w:rsidRPr="0315CF64">
        <w:rPr>
          <w:rFonts w:ascii="Arial" w:eastAsia="Calibri" w:hAnsi="Arial" w:cs="Arial"/>
        </w:rPr>
        <w:t xml:space="preserve">the </w:t>
      </w:r>
      <w:r w:rsidRPr="0315CF64">
        <w:rPr>
          <w:rFonts w:ascii="Arial" w:eastAsia="Calibri" w:hAnsi="Arial" w:cs="Arial"/>
        </w:rPr>
        <w:t>General Accounting</w:t>
      </w:r>
      <w:r w:rsidR="00CF2B5C" w:rsidRPr="0315CF64">
        <w:rPr>
          <w:rFonts w:ascii="Arial" w:eastAsia="Calibri" w:hAnsi="Arial" w:cs="Arial"/>
        </w:rPr>
        <w:t xml:space="preserve"> Office</w:t>
      </w:r>
      <w:r w:rsidRPr="0315CF64">
        <w:rPr>
          <w:rFonts w:ascii="Arial" w:eastAsia="Calibri" w:hAnsi="Arial" w:cs="Arial"/>
        </w:rPr>
        <w:t>.</w:t>
      </w:r>
      <w:r w:rsidR="000A2387" w:rsidRPr="0315CF64">
        <w:rPr>
          <w:rFonts w:ascii="Arial" w:eastAsia="Calibri" w:hAnsi="Arial" w:cs="Arial"/>
        </w:rPr>
        <w:t xml:space="preserve">  </w:t>
      </w:r>
    </w:p>
    <w:p w14:paraId="74C7A1E9" w14:textId="77777777" w:rsidR="00CF2B5C" w:rsidRDefault="00CF2B5C" w:rsidP="00CF2B5C">
      <w:pPr>
        <w:ind w:left="1440" w:hanging="720"/>
        <w:rPr>
          <w:rFonts w:ascii="Arial" w:eastAsia="Calibri" w:hAnsi="Arial" w:cs="Arial"/>
        </w:rPr>
      </w:pPr>
    </w:p>
    <w:p w14:paraId="02D5CF32" w14:textId="075A84CB" w:rsidR="000A2387" w:rsidRDefault="000A2387" w:rsidP="00CF2B5C">
      <w:pPr>
        <w:ind w:left="1440" w:hanging="720"/>
        <w:rPr>
          <w:rFonts w:ascii="Arial" w:eastAsia="Calibri" w:hAnsi="Arial" w:cs="Arial"/>
        </w:rPr>
      </w:pPr>
      <w:r w:rsidRPr="32A57027">
        <w:rPr>
          <w:rFonts w:ascii="Arial" w:eastAsia="Calibri" w:hAnsi="Arial" w:cs="Arial"/>
        </w:rPr>
        <w:t xml:space="preserve"> </w:t>
      </w:r>
      <w:r>
        <w:tab/>
      </w:r>
      <w:r w:rsidRPr="32A57027">
        <w:rPr>
          <w:rFonts w:ascii="Arial" w:eastAsia="Calibri" w:hAnsi="Arial" w:cs="Arial"/>
        </w:rPr>
        <w:t xml:space="preserve">Unexpended budgets for temporarily funded </w:t>
      </w:r>
      <w:r w:rsidR="006F6492" w:rsidRPr="32A57027">
        <w:rPr>
          <w:rFonts w:ascii="Arial" w:eastAsia="Calibri" w:hAnsi="Arial" w:cs="Arial"/>
        </w:rPr>
        <w:t>accounts within</w:t>
      </w:r>
      <w:r w:rsidRPr="32A57027">
        <w:rPr>
          <w:rFonts w:ascii="Arial" w:eastAsia="Calibri" w:hAnsi="Arial" w:cs="Arial"/>
        </w:rPr>
        <w:t xml:space="preserve"> the primary fund group will typically be carried forward on or about September 10 of each year. If the account resides in a funded program the end-date must be valid for the account to carry-forward</w:t>
      </w:r>
      <w:r>
        <w:rPr>
          <w:rFonts w:ascii="Arial" w:eastAsia="Calibri" w:hAnsi="Arial" w:cs="Arial"/>
        </w:rPr>
        <w:t xml:space="preserve"> </w:t>
      </w:r>
    </w:p>
    <w:p w14:paraId="5A244A2F" w14:textId="77777777" w:rsidR="006F6492" w:rsidRPr="00E51899" w:rsidRDefault="006F6492" w:rsidP="00CF2B5C">
      <w:pPr>
        <w:ind w:left="1440" w:hanging="720"/>
        <w:rPr>
          <w:rFonts w:ascii="Arial" w:eastAsia="Calibri" w:hAnsi="Arial" w:cs="Arial"/>
        </w:rPr>
      </w:pPr>
    </w:p>
    <w:p w14:paraId="52E1E2F8" w14:textId="136A4D69" w:rsidR="008B43CA" w:rsidRPr="00E51899" w:rsidRDefault="008B43CA" w:rsidP="00CF2B5C">
      <w:pPr>
        <w:ind w:left="1440" w:hanging="720"/>
        <w:rPr>
          <w:rFonts w:ascii="Arial" w:eastAsia="Calibri" w:hAnsi="Arial" w:cs="Arial"/>
        </w:rPr>
      </w:pPr>
      <w:r w:rsidRPr="045A8865">
        <w:rPr>
          <w:rFonts w:ascii="Arial" w:eastAsia="Calibri" w:hAnsi="Arial" w:cs="Arial"/>
        </w:rPr>
        <w:t>03.0</w:t>
      </w:r>
      <w:r w:rsidR="00224615" w:rsidRPr="045A8865">
        <w:rPr>
          <w:rFonts w:ascii="Arial" w:eastAsia="Calibri" w:hAnsi="Arial" w:cs="Arial"/>
        </w:rPr>
        <w:t>2</w:t>
      </w:r>
      <w:r>
        <w:tab/>
      </w:r>
      <w:r w:rsidRPr="045A8865">
        <w:rPr>
          <w:rFonts w:ascii="Arial" w:eastAsia="Calibri" w:hAnsi="Arial" w:cs="Arial"/>
        </w:rPr>
        <w:t xml:space="preserve">The budgets for income-generating and fee-based accounts are not typically carried forward. Instead, unexpended revenues collapse to available reserves. Fund managers can draw on their available reserves by sending a request to the Office of Budgeting, Financial Planning, and Analysis at </w:t>
      </w:r>
      <w:hyperlink r:id="rId10" w:history="1">
        <w:r w:rsidR="005C190C" w:rsidRPr="00DF3681">
          <w:rPr>
            <w:rStyle w:val="Hyperlink"/>
            <w:rFonts w:ascii="Arial" w:eastAsia="Times New Roman" w:hAnsi="Arial" w:cs="Arial"/>
          </w:rPr>
          <w:t>budget@txst.edu</w:t>
        </w:r>
      </w:hyperlink>
      <w:r w:rsidRPr="045A8865">
        <w:rPr>
          <w:rFonts w:ascii="Arial" w:eastAsia="Calibri" w:hAnsi="Arial" w:cs="Arial"/>
        </w:rPr>
        <w:t>. The request should specify the amount and the reason.</w:t>
      </w:r>
    </w:p>
    <w:p w14:paraId="3ECD1C6F" w14:textId="77777777" w:rsidR="00CF2B5C" w:rsidRDefault="00CF2B5C" w:rsidP="00CF2B5C">
      <w:pPr>
        <w:ind w:left="1440" w:hanging="720"/>
        <w:rPr>
          <w:rFonts w:ascii="Arial" w:eastAsia="Calibri" w:hAnsi="Arial" w:cs="Arial"/>
        </w:rPr>
      </w:pPr>
    </w:p>
    <w:p w14:paraId="27F4F742" w14:textId="70287AD3" w:rsidR="005A5BD9" w:rsidRDefault="008B43CA" w:rsidP="0315CF64">
      <w:pPr>
        <w:ind w:left="1440" w:hanging="720"/>
        <w:rPr>
          <w:rFonts w:ascii="Arial" w:eastAsia="Calibri" w:hAnsi="Arial" w:cs="Arial"/>
        </w:rPr>
      </w:pPr>
      <w:r w:rsidRPr="0315CF64">
        <w:rPr>
          <w:rFonts w:ascii="Arial" w:eastAsia="Calibri" w:hAnsi="Arial" w:cs="Arial"/>
        </w:rPr>
        <w:lastRenderedPageBreak/>
        <w:t>03.0</w:t>
      </w:r>
      <w:r w:rsidR="00224615" w:rsidRPr="0315CF64">
        <w:rPr>
          <w:rFonts w:ascii="Arial" w:eastAsia="Calibri" w:hAnsi="Arial" w:cs="Arial"/>
        </w:rPr>
        <w:t>3</w:t>
      </w:r>
      <w:r>
        <w:tab/>
      </w:r>
      <w:r w:rsidRPr="0315CF64">
        <w:rPr>
          <w:rFonts w:ascii="Arial" w:eastAsia="Calibri" w:hAnsi="Arial" w:cs="Arial"/>
        </w:rPr>
        <w:t xml:space="preserve">Exceptions to policy for </w:t>
      </w:r>
      <w:proofErr w:type="gramStart"/>
      <w:r w:rsidRPr="0315CF64">
        <w:rPr>
          <w:rFonts w:ascii="Arial" w:eastAsia="Calibri" w:hAnsi="Arial" w:cs="Arial"/>
        </w:rPr>
        <w:t>carry</w:t>
      </w:r>
      <w:r w:rsidR="00FF0EA3" w:rsidRPr="0315CF64">
        <w:rPr>
          <w:rFonts w:ascii="Arial" w:eastAsia="Calibri" w:hAnsi="Arial" w:cs="Arial"/>
        </w:rPr>
        <w:t>-</w:t>
      </w:r>
      <w:r w:rsidRPr="0315CF64">
        <w:rPr>
          <w:rFonts w:ascii="Arial" w:eastAsia="Calibri" w:hAnsi="Arial" w:cs="Arial"/>
        </w:rPr>
        <w:t>forwards</w:t>
      </w:r>
      <w:proofErr w:type="gramEnd"/>
      <w:r w:rsidRPr="0315CF64">
        <w:rPr>
          <w:rFonts w:ascii="Arial" w:eastAsia="Calibri" w:hAnsi="Arial" w:cs="Arial"/>
        </w:rPr>
        <w:t xml:space="preserve"> and use of available reserves may be approved by </w:t>
      </w:r>
      <w:r w:rsidR="006F6492" w:rsidRPr="0315CF64">
        <w:rPr>
          <w:rFonts w:ascii="Arial" w:eastAsia="Calibri" w:hAnsi="Arial" w:cs="Arial"/>
        </w:rPr>
        <w:t>the associate</w:t>
      </w:r>
      <w:r w:rsidRPr="0315CF64">
        <w:rPr>
          <w:rFonts w:ascii="Arial" w:eastAsia="Calibri" w:hAnsi="Arial" w:cs="Arial"/>
        </w:rPr>
        <w:t xml:space="preserve"> vice president for Budget and Planning</w:t>
      </w:r>
      <w:r w:rsidR="005C190C">
        <w:rPr>
          <w:rFonts w:ascii="Arial" w:eastAsia="Calibri" w:hAnsi="Arial" w:cs="Arial"/>
        </w:rPr>
        <w:t>.</w:t>
      </w:r>
    </w:p>
    <w:p w14:paraId="76CB3AB6" w14:textId="77777777" w:rsidR="00CF2B5C" w:rsidRDefault="00CF2B5C" w:rsidP="00CF2B5C">
      <w:pPr>
        <w:rPr>
          <w:rFonts w:ascii="Arial" w:eastAsia="Calibri" w:hAnsi="Arial" w:cs="Arial"/>
          <w:b/>
        </w:rPr>
      </w:pPr>
    </w:p>
    <w:p w14:paraId="6D984536" w14:textId="77777777" w:rsidR="008B43CA" w:rsidRPr="00E51899" w:rsidRDefault="008B43CA" w:rsidP="00CF2B5C">
      <w:pPr>
        <w:rPr>
          <w:rFonts w:ascii="Arial" w:eastAsia="Calibri" w:hAnsi="Arial" w:cs="Arial"/>
          <w:b/>
        </w:rPr>
      </w:pPr>
      <w:r w:rsidRPr="00E51899">
        <w:rPr>
          <w:rFonts w:ascii="Arial" w:eastAsia="Calibri" w:hAnsi="Arial" w:cs="Arial"/>
          <w:b/>
        </w:rPr>
        <w:t>04.</w:t>
      </w:r>
      <w:r w:rsidRPr="00E51899">
        <w:rPr>
          <w:rFonts w:ascii="Arial" w:eastAsia="Calibri" w:hAnsi="Arial" w:cs="Arial"/>
          <w:b/>
        </w:rPr>
        <w:tab/>
        <w:t>PROCEDURES FOR OVER-EXPENDITURES AND DEFICITS</w:t>
      </w:r>
    </w:p>
    <w:p w14:paraId="05A41471" w14:textId="77777777" w:rsidR="00CF2B5C" w:rsidRDefault="00CF2B5C" w:rsidP="00CF2B5C">
      <w:pPr>
        <w:ind w:left="1440" w:hanging="720"/>
        <w:rPr>
          <w:rFonts w:ascii="Arial" w:eastAsia="Calibri" w:hAnsi="Arial" w:cs="Arial"/>
        </w:rPr>
      </w:pPr>
    </w:p>
    <w:p w14:paraId="02B0F537" w14:textId="1AF531D7" w:rsidR="008B43CA" w:rsidRPr="00E51899" w:rsidRDefault="008B43CA" w:rsidP="00CF2B5C">
      <w:pPr>
        <w:ind w:left="1440" w:hanging="720"/>
        <w:rPr>
          <w:rFonts w:ascii="Arial" w:eastAsia="Calibri" w:hAnsi="Arial" w:cs="Arial"/>
        </w:rPr>
      </w:pPr>
      <w:r w:rsidRPr="00E51899">
        <w:rPr>
          <w:rFonts w:ascii="Arial" w:eastAsia="Calibri" w:hAnsi="Arial" w:cs="Arial"/>
        </w:rPr>
        <w:t>04.01</w:t>
      </w:r>
      <w:r w:rsidRPr="00E51899">
        <w:rPr>
          <w:rFonts w:ascii="Arial" w:eastAsia="Calibri" w:hAnsi="Arial" w:cs="Arial"/>
        </w:rPr>
        <w:tab/>
        <w:t>Account managers are responsible for maintaining budgetary control. For income-generating accounts, account managers should spend less than the funding available (actual income plus available reserves).</w:t>
      </w:r>
    </w:p>
    <w:p w14:paraId="59BC015E" w14:textId="77777777" w:rsidR="00CF2B5C" w:rsidRDefault="00CF2B5C" w:rsidP="00CF2B5C">
      <w:pPr>
        <w:ind w:left="1440"/>
        <w:rPr>
          <w:rFonts w:ascii="Arial" w:eastAsia="Calibri" w:hAnsi="Arial" w:cs="Arial"/>
        </w:rPr>
      </w:pPr>
    </w:p>
    <w:p w14:paraId="1C8D4A72" w14:textId="4B85C35F" w:rsidR="008B43CA" w:rsidRDefault="008B43CA" w:rsidP="00CF2B5C">
      <w:pPr>
        <w:ind w:left="1440"/>
        <w:rPr>
          <w:rFonts w:ascii="Arial" w:eastAsia="Calibri" w:hAnsi="Arial" w:cs="Arial"/>
        </w:rPr>
      </w:pPr>
      <w:r w:rsidRPr="00E51899">
        <w:rPr>
          <w:rFonts w:ascii="Arial" w:eastAsia="Calibri" w:hAnsi="Arial" w:cs="Arial"/>
        </w:rPr>
        <w:t xml:space="preserve">Account managers are expected to make as many mid-year adjustments to expenditure budgets </w:t>
      </w:r>
      <w:r w:rsidR="00B543E6">
        <w:rPr>
          <w:rFonts w:ascii="Arial" w:eastAsia="Calibri" w:hAnsi="Arial" w:cs="Arial"/>
        </w:rPr>
        <w:t xml:space="preserve">within their purview and as allowable </w:t>
      </w:r>
      <w:proofErr w:type="gramStart"/>
      <w:r w:rsidR="00B543E6">
        <w:rPr>
          <w:rFonts w:ascii="Arial" w:eastAsia="Calibri" w:hAnsi="Arial" w:cs="Arial"/>
        </w:rPr>
        <w:t>in order</w:t>
      </w:r>
      <w:r w:rsidRPr="00E51899">
        <w:rPr>
          <w:rFonts w:ascii="Arial" w:eastAsia="Calibri" w:hAnsi="Arial" w:cs="Arial"/>
        </w:rPr>
        <w:t xml:space="preserve"> to</w:t>
      </w:r>
      <w:proofErr w:type="gramEnd"/>
      <w:r w:rsidRPr="00E51899">
        <w:rPr>
          <w:rFonts w:ascii="Arial" w:eastAsia="Calibri" w:hAnsi="Arial" w:cs="Arial"/>
        </w:rPr>
        <w:t xml:space="preserve"> balance the account or secure approval for alternate funding sources via the respective vice president.</w:t>
      </w:r>
    </w:p>
    <w:p w14:paraId="1CF3E406" w14:textId="537F7898" w:rsidR="00224615" w:rsidRDefault="00224615" w:rsidP="00CF2B5C">
      <w:pPr>
        <w:ind w:left="1440"/>
        <w:rPr>
          <w:rFonts w:ascii="Arial" w:eastAsia="Calibri" w:hAnsi="Arial" w:cs="Arial"/>
        </w:rPr>
      </w:pPr>
    </w:p>
    <w:p w14:paraId="5C4244D2" w14:textId="1E7FCC6A" w:rsidR="00224615" w:rsidRPr="00E51899" w:rsidRDefault="00224615" w:rsidP="00CF2B5C">
      <w:pPr>
        <w:ind w:left="1440"/>
        <w:rPr>
          <w:rFonts w:ascii="Arial" w:eastAsia="Calibri" w:hAnsi="Arial" w:cs="Arial"/>
        </w:rPr>
      </w:pPr>
      <w:r>
        <w:rPr>
          <w:rFonts w:ascii="Arial" w:eastAsia="Calibri" w:hAnsi="Arial" w:cs="Arial"/>
        </w:rPr>
        <w:t xml:space="preserve">If account managers </w:t>
      </w:r>
      <w:r w:rsidR="00B543E6">
        <w:rPr>
          <w:rFonts w:ascii="Arial" w:eastAsia="Calibri" w:hAnsi="Arial" w:cs="Arial"/>
        </w:rPr>
        <w:t>require adjustments to estimated income or need to use reserves, those requests must be made via email to the Office of Budgeting, Financial Planning</w:t>
      </w:r>
      <w:r w:rsidR="005A5BD9">
        <w:rPr>
          <w:rFonts w:ascii="Arial" w:eastAsia="Calibri" w:hAnsi="Arial" w:cs="Arial"/>
        </w:rPr>
        <w:t>, and</w:t>
      </w:r>
      <w:r w:rsidR="00B543E6">
        <w:rPr>
          <w:rFonts w:ascii="Arial" w:eastAsia="Calibri" w:hAnsi="Arial" w:cs="Arial"/>
        </w:rPr>
        <w:t xml:space="preserve"> Analysis at </w:t>
      </w:r>
      <w:hyperlink r:id="rId11" w:history="1">
        <w:r w:rsidR="005C190C" w:rsidRPr="00DF3681">
          <w:rPr>
            <w:rStyle w:val="Hyperlink"/>
            <w:rFonts w:ascii="Arial" w:eastAsia="Calibri" w:hAnsi="Arial" w:cs="Arial"/>
          </w:rPr>
          <w:t>budget@txst.edu</w:t>
        </w:r>
      </w:hyperlink>
      <w:r w:rsidR="00B543E6">
        <w:rPr>
          <w:rFonts w:ascii="Arial" w:eastAsia="Calibri" w:hAnsi="Arial" w:cs="Arial"/>
        </w:rPr>
        <w:t>.</w:t>
      </w:r>
    </w:p>
    <w:p w14:paraId="736DB2FB" w14:textId="77777777" w:rsidR="00CF2B5C" w:rsidRDefault="00CF2B5C" w:rsidP="00CF2B5C">
      <w:pPr>
        <w:ind w:left="1440" w:hanging="720"/>
        <w:rPr>
          <w:rFonts w:ascii="Arial" w:eastAsia="Calibri" w:hAnsi="Arial" w:cs="Arial"/>
        </w:rPr>
      </w:pPr>
    </w:p>
    <w:p w14:paraId="52783088" w14:textId="5A5BB734" w:rsidR="008B43CA" w:rsidRPr="00E51899" w:rsidRDefault="005C190C" w:rsidP="00CF2B5C">
      <w:pPr>
        <w:ind w:left="1440" w:hanging="720"/>
        <w:rPr>
          <w:rFonts w:ascii="Arial" w:eastAsia="Calibri" w:hAnsi="Arial" w:cs="Arial"/>
        </w:rPr>
      </w:pPr>
      <w:r>
        <w:rPr>
          <w:rFonts w:ascii="Arial" w:eastAsia="Calibri" w:hAnsi="Arial" w:cs="Arial"/>
        </w:rPr>
        <w:t>*</w:t>
      </w:r>
      <w:r w:rsidR="008B43CA" w:rsidRPr="0315CF64">
        <w:rPr>
          <w:rFonts w:ascii="Arial" w:eastAsia="Calibri" w:hAnsi="Arial" w:cs="Arial"/>
        </w:rPr>
        <w:t>04.02</w:t>
      </w:r>
      <w:r w:rsidR="008B43CA">
        <w:tab/>
      </w:r>
      <w:r w:rsidR="008B43CA" w:rsidRPr="0315CF64">
        <w:rPr>
          <w:rFonts w:ascii="Arial" w:eastAsia="Calibri" w:hAnsi="Arial" w:cs="Arial"/>
        </w:rPr>
        <w:t xml:space="preserve">The associate vice president for Budget and Planning will reduce a </w:t>
      </w:r>
      <w:r w:rsidR="000A38CB" w:rsidRPr="0315CF64">
        <w:rPr>
          <w:rFonts w:ascii="Arial" w:eastAsia="Calibri" w:hAnsi="Arial" w:cs="Arial"/>
        </w:rPr>
        <w:t>primary fund group</w:t>
      </w:r>
      <w:r w:rsidR="008B43CA" w:rsidRPr="0315CF64">
        <w:rPr>
          <w:rFonts w:ascii="Arial" w:eastAsia="Calibri" w:hAnsi="Arial" w:cs="Arial"/>
        </w:rPr>
        <w:t xml:space="preserve"> account's current year budget for the over-expenditure of the budget in the prior year unless the deficit is otherwise funded by the divisional vice president or waived by President's Cabinet. Before a waiver is granted, another source of funds must be identified to cover the deficit. </w:t>
      </w:r>
    </w:p>
    <w:p w14:paraId="67EABA3B" w14:textId="77777777" w:rsidR="00CF2B5C" w:rsidRDefault="00CF2B5C" w:rsidP="00CF2B5C">
      <w:pPr>
        <w:ind w:left="1440" w:hanging="720"/>
        <w:rPr>
          <w:rFonts w:ascii="Arial" w:eastAsia="Calibri" w:hAnsi="Arial" w:cs="Arial"/>
        </w:rPr>
      </w:pPr>
    </w:p>
    <w:p w14:paraId="32F747B2" w14:textId="0B90208F" w:rsidR="008B43CA" w:rsidRPr="00E51899" w:rsidRDefault="005C190C" w:rsidP="0315CF64">
      <w:pPr>
        <w:ind w:left="1440" w:hanging="720"/>
        <w:rPr>
          <w:rFonts w:ascii="Arial" w:eastAsia="Calibri" w:hAnsi="Arial" w:cs="Arial"/>
        </w:rPr>
      </w:pPr>
      <w:r>
        <w:rPr>
          <w:rFonts w:ascii="Arial" w:eastAsia="Calibri" w:hAnsi="Arial" w:cs="Arial"/>
        </w:rPr>
        <w:t>*</w:t>
      </w:r>
      <w:r w:rsidR="008B43CA" w:rsidRPr="0315CF64">
        <w:rPr>
          <w:rFonts w:ascii="Arial" w:eastAsia="Calibri" w:hAnsi="Arial" w:cs="Arial"/>
        </w:rPr>
        <w:t>04.03</w:t>
      </w:r>
      <w:r w:rsidR="008B43CA">
        <w:tab/>
      </w:r>
      <w:r w:rsidR="008B43CA" w:rsidRPr="0315CF64">
        <w:rPr>
          <w:rFonts w:ascii="Arial" w:eastAsia="Calibri" w:hAnsi="Arial" w:cs="Arial"/>
        </w:rPr>
        <w:t xml:space="preserve">A deficit fund balance constitutes unauthorized borrowing from </w:t>
      </w:r>
      <w:r w:rsidR="00CB2168" w:rsidRPr="0315CF64">
        <w:rPr>
          <w:rFonts w:ascii="Arial" w:eastAsia="Calibri" w:hAnsi="Arial" w:cs="Arial"/>
        </w:rPr>
        <w:t>the u</w:t>
      </w:r>
      <w:r w:rsidR="008B43CA" w:rsidRPr="0315CF64">
        <w:rPr>
          <w:rFonts w:ascii="Arial" w:eastAsia="Calibri" w:hAnsi="Arial" w:cs="Arial"/>
        </w:rPr>
        <w:t xml:space="preserve">niversity’s </w:t>
      </w:r>
      <w:r w:rsidR="000A38CB" w:rsidRPr="0315CF64">
        <w:rPr>
          <w:rFonts w:ascii="Arial" w:eastAsia="Calibri" w:hAnsi="Arial" w:cs="Arial"/>
        </w:rPr>
        <w:t>primary</w:t>
      </w:r>
      <w:r w:rsidR="008B43CA" w:rsidRPr="0315CF64">
        <w:rPr>
          <w:rFonts w:ascii="Arial" w:eastAsia="Calibri" w:hAnsi="Arial" w:cs="Arial"/>
        </w:rPr>
        <w:t xml:space="preserve"> fund group</w:t>
      </w:r>
      <w:r w:rsidR="00FF0EA3" w:rsidRPr="0315CF64">
        <w:rPr>
          <w:rFonts w:ascii="Arial" w:eastAsia="Calibri" w:hAnsi="Arial" w:cs="Arial"/>
        </w:rPr>
        <w:t>,</w:t>
      </w:r>
      <w:r w:rsidR="008B43CA" w:rsidRPr="0315CF64">
        <w:rPr>
          <w:rFonts w:ascii="Arial" w:eastAsia="Calibri" w:hAnsi="Arial" w:cs="Arial"/>
        </w:rPr>
        <w:t xml:space="preserve"> which is funded by appropriations and tuition. The associate vice president for Budget and Planning will work with management to resolve the deficit. The divisional vice president will fund any deficit fund balance unless waived by the President's Cabinet. Before granting a waiver, the President's Cabinet must identify a source of funds to cover the deficit.</w:t>
      </w:r>
    </w:p>
    <w:p w14:paraId="53863E78" w14:textId="77777777" w:rsidR="00CF2B5C" w:rsidRDefault="00CF2B5C" w:rsidP="00CF2B5C">
      <w:pPr>
        <w:rPr>
          <w:rFonts w:ascii="Arial" w:eastAsia="Calibri" w:hAnsi="Arial" w:cs="Arial"/>
          <w:b/>
        </w:rPr>
      </w:pPr>
    </w:p>
    <w:p w14:paraId="60177462" w14:textId="77777777" w:rsidR="008B43CA" w:rsidRPr="00E51899" w:rsidRDefault="008B43CA" w:rsidP="00CF2B5C">
      <w:pPr>
        <w:rPr>
          <w:rFonts w:ascii="Arial" w:eastAsia="Calibri" w:hAnsi="Arial" w:cs="Arial"/>
          <w:b/>
        </w:rPr>
      </w:pPr>
      <w:r w:rsidRPr="00E51899">
        <w:rPr>
          <w:rFonts w:ascii="Arial" w:eastAsia="Calibri" w:hAnsi="Arial" w:cs="Arial"/>
          <w:b/>
        </w:rPr>
        <w:t>05.</w:t>
      </w:r>
      <w:r w:rsidRPr="00E51899">
        <w:rPr>
          <w:rFonts w:ascii="Arial" w:eastAsia="Calibri" w:hAnsi="Arial" w:cs="Arial"/>
          <w:b/>
        </w:rPr>
        <w:tab/>
        <w:t>AVAILABLE RESERVE TARGETS</w:t>
      </w:r>
    </w:p>
    <w:p w14:paraId="7ED8B7ED" w14:textId="77777777" w:rsidR="00CF2B5C" w:rsidRDefault="00CF2B5C" w:rsidP="00CF2B5C">
      <w:pPr>
        <w:ind w:left="1440" w:hanging="720"/>
        <w:rPr>
          <w:rFonts w:ascii="Arial" w:eastAsia="Calibri" w:hAnsi="Arial" w:cs="Arial"/>
        </w:rPr>
      </w:pPr>
    </w:p>
    <w:p w14:paraId="5B15079E" w14:textId="77777777" w:rsidR="008B43CA" w:rsidRPr="00E51899" w:rsidRDefault="008B43CA" w:rsidP="00CF2B5C">
      <w:pPr>
        <w:ind w:left="1440" w:hanging="720"/>
        <w:rPr>
          <w:rFonts w:ascii="Arial" w:eastAsia="Calibri" w:hAnsi="Arial" w:cs="Arial"/>
        </w:rPr>
      </w:pPr>
      <w:r w:rsidRPr="00E51899">
        <w:rPr>
          <w:rFonts w:ascii="Arial" w:eastAsia="Calibri" w:hAnsi="Arial" w:cs="Arial"/>
        </w:rPr>
        <w:t>05.01</w:t>
      </w:r>
      <w:r w:rsidRPr="00E51899">
        <w:rPr>
          <w:rFonts w:ascii="Arial" w:eastAsia="Calibri" w:hAnsi="Arial" w:cs="Arial"/>
        </w:rPr>
        <w:tab/>
        <w:t xml:space="preserve">Adequate expendable reserves are necessary in the event of revenue or expenditure fluctuations. The adequacy of available reserves is measured by the available funds ratio which is calculated as follows: </w:t>
      </w:r>
    </w:p>
    <w:p w14:paraId="50D21070" w14:textId="77777777" w:rsidR="00CF2B5C" w:rsidRDefault="00CF2B5C" w:rsidP="00CF2B5C">
      <w:pPr>
        <w:jc w:val="center"/>
        <w:rPr>
          <w:rFonts w:ascii="Arial" w:eastAsia="Calibri" w:hAnsi="Arial" w:cs="Arial"/>
        </w:rPr>
      </w:pPr>
    </w:p>
    <w:p w14:paraId="25CD82F0" w14:textId="77777777" w:rsidR="008B43CA" w:rsidRPr="00E51899" w:rsidRDefault="008B43CA" w:rsidP="00CF2B5C">
      <w:pPr>
        <w:jc w:val="center"/>
        <w:rPr>
          <w:rFonts w:ascii="Arial" w:eastAsia="Calibri" w:hAnsi="Arial" w:cs="Arial"/>
        </w:rPr>
      </w:pPr>
      <w:r w:rsidRPr="00E51899">
        <w:rPr>
          <w:rFonts w:ascii="Arial" w:eastAsia="Calibri" w:hAnsi="Arial" w:cs="Arial"/>
        </w:rPr>
        <w:t>___</w:t>
      </w:r>
      <w:r w:rsidR="00CF2B5C">
        <w:rPr>
          <w:rFonts w:ascii="Arial" w:eastAsia="Calibri" w:hAnsi="Arial" w:cs="Arial"/>
          <w:u w:val="single"/>
        </w:rPr>
        <w:t>available r</w:t>
      </w:r>
      <w:r w:rsidRPr="00E51899">
        <w:rPr>
          <w:rFonts w:ascii="Arial" w:eastAsia="Calibri" w:hAnsi="Arial" w:cs="Arial"/>
          <w:u w:val="single"/>
        </w:rPr>
        <w:t>eserves</w:t>
      </w:r>
      <w:r w:rsidRPr="00E51899">
        <w:rPr>
          <w:rFonts w:ascii="Arial" w:eastAsia="Calibri" w:hAnsi="Arial" w:cs="Arial"/>
        </w:rPr>
        <w:t>___</w:t>
      </w:r>
    </w:p>
    <w:p w14:paraId="1DA6B9ED" w14:textId="4B6A8444" w:rsidR="008B43CA" w:rsidRDefault="00CF2B5C" w:rsidP="00DA39F4">
      <w:pPr>
        <w:jc w:val="center"/>
        <w:rPr>
          <w:rFonts w:ascii="Arial" w:eastAsia="Calibri" w:hAnsi="Arial" w:cs="Arial"/>
        </w:rPr>
      </w:pPr>
      <w:r>
        <w:rPr>
          <w:rFonts w:ascii="Arial" w:eastAsia="Calibri" w:hAnsi="Arial" w:cs="Arial"/>
        </w:rPr>
        <w:t>budgeted expenditures and t</w:t>
      </w:r>
      <w:r w:rsidR="008B43CA" w:rsidRPr="00E51899">
        <w:rPr>
          <w:rFonts w:ascii="Arial" w:eastAsia="Calibri" w:hAnsi="Arial" w:cs="Arial"/>
        </w:rPr>
        <w:t>ransfers</w:t>
      </w:r>
    </w:p>
    <w:p w14:paraId="5060F241" w14:textId="77777777" w:rsidR="00643892" w:rsidRPr="00E51899" w:rsidRDefault="00643892" w:rsidP="00DA39F4">
      <w:pPr>
        <w:jc w:val="center"/>
        <w:rPr>
          <w:rFonts w:ascii="Arial" w:eastAsia="Calibri" w:hAnsi="Arial" w:cs="Arial"/>
        </w:rPr>
      </w:pPr>
    </w:p>
    <w:p w14:paraId="20378CA5" w14:textId="2162A51C" w:rsidR="008B43CA" w:rsidRPr="00E51899" w:rsidRDefault="008B43CA" w:rsidP="00CF2B5C">
      <w:pPr>
        <w:ind w:left="1440"/>
        <w:rPr>
          <w:rFonts w:ascii="Arial" w:eastAsia="Calibri" w:hAnsi="Arial" w:cs="Arial"/>
        </w:rPr>
      </w:pPr>
      <w:r w:rsidRPr="00E51899">
        <w:rPr>
          <w:rFonts w:ascii="Arial" w:eastAsia="Calibri" w:hAnsi="Arial" w:cs="Arial"/>
        </w:rPr>
        <w:t>Available reserves include those defined in Section 0</w:t>
      </w:r>
      <w:r w:rsidR="00FF0EA3">
        <w:rPr>
          <w:rFonts w:ascii="Arial" w:eastAsia="Calibri" w:hAnsi="Arial" w:cs="Arial"/>
        </w:rPr>
        <w:t>3</w:t>
      </w:r>
      <w:r w:rsidRPr="00E51899">
        <w:rPr>
          <w:rFonts w:ascii="Arial" w:eastAsia="Calibri" w:hAnsi="Arial" w:cs="Arial"/>
        </w:rPr>
        <w:t>.02</w:t>
      </w:r>
      <w:r w:rsidR="005A5BD9">
        <w:rPr>
          <w:rFonts w:ascii="Arial" w:eastAsia="Calibri" w:hAnsi="Arial" w:cs="Arial"/>
        </w:rPr>
        <w:t xml:space="preserve">, </w:t>
      </w:r>
      <w:r w:rsidRPr="00E51899">
        <w:rPr>
          <w:rFonts w:ascii="Arial" w:eastAsia="Calibri" w:hAnsi="Arial" w:cs="Arial"/>
        </w:rPr>
        <w:t>plus relevant unrestricted and uncommitted quasi-endowments. Reserves committed for major expend</w:t>
      </w:r>
      <w:r w:rsidR="00CF2B5C">
        <w:rPr>
          <w:rFonts w:ascii="Arial" w:eastAsia="Calibri" w:hAnsi="Arial" w:cs="Arial"/>
        </w:rPr>
        <w:t>itures should be excluded from available r</w:t>
      </w:r>
      <w:r w:rsidRPr="00E51899">
        <w:rPr>
          <w:rFonts w:ascii="Arial" w:eastAsia="Calibri" w:hAnsi="Arial" w:cs="Arial"/>
        </w:rPr>
        <w:t xml:space="preserve">eserves in the calculation of the available </w:t>
      </w:r>
      <w:r w:rsidR="00543635" w:rsidRPr="00E51899">
        <w:rPr>
          <w:rFonts w:ascii="Arial" w:eastAsia="Calibri" w:hAnsi="Arial" w:cs="Arial"/>
        </w:rPr>
        <w:t>funds’</w:t>
      </w:r>
      <w:r w:rsidRPr="00E51899">
        <w:rPr>
          <w:rFonts w:ascii="Arial" w:eastAsia="Calibri" w:hAnsi="Arial" w:cs="Arial"/>
        </w:rPr>
        <w:t xml:space="preserve"> ratio.</w:t>
      </w:r>
    </w:p>
    <w:p w14:paraId="0E1B5DBA" w14:textId="77777777" w:rsidR="00CF2B5C" w:rsidRDefault="00CF2B5C" w:rsidP="00CF2B5C">
      <w:pPr>
        <w:ind w:left="1440" w:hanging="720"/>
        <w:rPr>
          <w:rFonts w:ascii="Arial" w:eastAsia="Calibri" w:hAnsi="Arial" w:cs="Arial"/>
        </w:rPr>
      </w:pPr>
    </w:p>
    <w:p w14:paraId="4AE75C7F" w14:textId="6064F225" w:rsidR="008B43CA" w:rsidRPr="00E51899" w:rsidRDefault="008B43CA" w:rsidP="00CF2B5C">
      <w:pPr>
        <w:ind w:left="1440" w:hanging="720"/>
        <w:rPr>
          <w:rFonts w:ascii="Arial" w:eastAsia="Calibri" w:hAnsi="Arial" w:cs="Arial"/>
        </w:rPr>
      </w:pPr>
      <w:r w:rsidRPr="00E51899">
        <w:rPr>
          <w:rFonts w:ascii="Arial" w:eastAsia="Calibri" w:hAnsi="Arial" w:cs="Arial"/>
        </w:rPr>
        <w:lastRenderedPageBreak/>
        <w:t>05.02</w:t>
      </w:r>
      <w:r w:rsidRPr="00E51899">
        <w:rPr>
          <w:rFonts w:ascii="Arial" w:eastAsia="Calibri" w:hAnsi="Arial" w:cs="Arial"/>
        </w:rPr>
        <w:tab/>
        <w:t xml:space="preserve">According to </w:t>
      </w:r>
      <w:r w:rsidRPr="005A5BD9">
        <w:rPr>
          <w:rFonts w:ascii="Arial" w:eastAsia="Calibri" w:hAnsi="Arial" w:cs="Arial"/>
        </w:rPr>
        <w:t>Financial Self-Assessment</w:t>
      </w:r>
      <w:r w:rsidR="005A5BD9">
        <w:rPr>
          <w:rFonts w:ascii="Arial" w:eastAsia="Calibri" w:hAnsi="Arial" w:cs="Arial"/>
        </w:rPr>
        <w:t>,</w:t>
      </w:r>
      <w:r w:rsidRPr="00E51899">
        <w:rPr>
          <w:rFonts w:ascii="Arial" w:eastAsia="Calibri" w:hAnsi="Arial" w:cs="Arial"/>
        </w:rPr>
        <w:t xml:space="preserve"> published by the National Association of College and University Business Officers: “Available funds ratios between .2 and .5 indicate a good financial cushion to absorb shocks from revenue or expenditure fluctuations.” Texas</w:t>
      </w:r>
      <w:r w:rsidR="00CF2B5C">
        <w:rPr>
          <w:rFonts w:ascii="Arial" w:eastAsia="Calibri" w:hAnsi="Arial" w:cs="Arial"/>
        </w:rPr>
        <w:t xml:space="preserve"> State has targeted an available funds r</w:t>
      </w:r>
      <w:r w:rsidRPr="00E51899">
        <w:rPr>
          <w:rFonts w:ascii="Arial" w:eastAsia="Calibri" w:hAnsi="Arial" w:cs="Arial"/>
        </w:rPr>
        <w:t>atio of at least .2</w:t>
      </w:r>
      <w:r w:rsidR="000A38CB">
        <w:rPr>
          <w:rFonts w:ascii="Arial" w:eastAsia="Calibri" w:hAnsi="Arial" w:cs="Arial"/>
        </w:rPr>
        <w:t>5</w:t>
      </w:r>
      <w:r w:rsidRPr="00E51899">
        <w:rPr>
          <w:rFonts w:ascii="Arial" w:eastAsia="Calibri" w:hAnsi="Arial" w:cs="Arial"/>
        </w:rPr>
        <w:t xml:space="preserve"> for the </w:t>
      </w:r>
      <w:r w:rsidR="000A38CB">
        <w:rPr>
          <w:rFonts w:ascii="Arial" w:eastAsia="Calibri" w:hAnsi="Arial" w:cs="Arial"/>
        </w:rPr>
        <w:t>primary</w:t>
      </w:r>
      <w:r w:rsidR="00CF2B5C">
        <w:rPr>
          <w:rFonts w:ascii="Arial" w:eastAsia="Calibri" w:hAnsi="Arial" w:cs="Arial"/>
        </w:rPr>
        <w:t xml:space="preserve"> fund group</w:t>
      </w:r>
      <w:r w:rsidR="00FF0EA3">
        <w:rPr>
          <w:rFonts w:ascii="Arial" w:eastAsia="Calibri" w:hAnsi="Arial" w:cs="Arial"/>
        </w:rPr>
        <w:t>,</w:t>
      </w:r>
      <w:r w:rsidR="00CF2B5C">
        <w:rPr>
          <w:rFonts w:ascii="Arial" w:eastAsia="Calibri" w:hAnsi="Arial" w:cs="Arial"/>
        </w:rPr>
        <w:t xml:space="preserve"> as well as all current u</w:t>
      </w:r>
      <w:r w:rsidRPr="00E51899">
        <w:rPr>
          <w:rFonts w:ascii="Arial" w:eastAsia="Calibri" w:hAnsi="Arial" w:cs="Arial"/>
        </w:rPr>
        <w:t>nrestricted funds combined.</w:t>
      </w:r>
    </w:p>
    <w:p w14:paraId="28D44942" w14:textId="77777777" w:rsidR="00CF2B5C" w:rsidRDefault="00CF2B5C" w:rsidP="00CF2B5C">
      <w:pPr>
        <w:ind w:left="1440" w:hanging="720"/>
        <w:rPr>
          <w:rFonts w:ascii="Arial" w:eastAsia="Calibri" w:hAnsi="Arial" w:cs="Arial"/>
        </w:rPr>
      </w:pPr>
    </w:p>
    <w:p w14:paraId="730B29A3" w14:textId="2261DC1E" w:rsidR="008B43CA" w:rsidRPr="00E51899" w:rsidRDefault="00DA39F4" w:rsidP="0315CF64">
      <w:pPr>
        <w:ind w:left="1440" w:hanging="720"/>
        <w:rPr>
          <w:rFonts w:ascii="Arial" w:eastAsia="Calibri" w:hAnsi="Arial" w:cs="Arial"/>
        </w:rPr>
      </w:pPr>
      <w:r>
        <w:rPr>
          <w:rFonts w:ascii="Arial" w:eastAsia="Calibri" w:hAnsi="Arial" w:cs="Arial"/>
        </w:rPr>
        <w:t>*</w:t>
      </w:r>
      <w:r w:rsidR="008B43CA" w:rsidRPr="0315CF64">
        <w:rPr>
          <w:rFonts w:ascii="Arial" w:eastAsia="Calibri" w:hAnsi="Arial" w:cs="Arial"/>
        </w:rPr>
        <w:t>05.03</w:t>
      </w:r>
      <w:r w:rsidR="008B43CA">
        <w:tab/>
      </w:r>
      <w:r w:rsidR="008B43CA" w:rsidRPr="0315CF64">
        <w:rPr>
          <w:rFonts w:ascii="Arial" w:eastAsia="Calibri" w:hAnsi="Arial" w:cs="Arial"/>
        </w:rPr>
        <w:t xml:space="preserve">Fund managers should target available funds ratios for their individual funds based on the potential volatility of revenues and expenditures of those funds. Fund managers should consult with </w:t>
      </w:r>
      <w:r w:rsidR="006F6492" w:rsidRPr="0315CF64">
        <w:rPr>
          <w:rFonts w:ascii="Arial" w:eastAsia="Calibri" w:hAnsi="Arial" w:cs="Arial"/>
        </w:rPr>
        <w:t>the associate</w:t>
      </w:r>
      <w:r w:rsidR="008B43CA" w:rsidRPr="0315CF64">
        <w:rPr>
          <w:rFonts w:ascii="Arial" w:eastAsia="Calibri" w:hAnsi="Arial" w:cs="Arial"/>
        </w:rPr>
        <w:t xml:space="preserve"> vice president for Budget and Planning on the appropriate financial cushion. An available funds ratio of less than .2</w:t>
      </w:r>
      <w:r w:rsidR="000A38CB" w:rsidRPr="0315CF64">
        <w:rPr>
          <w:rFonts w:ascii="Arial" w:eastAsia="Calibri" w:hAnsi="Arial" w:cs="Arial"/>
        </w:rPr>
        <w:t>5</w:t>
      </w:r>
      <w:r w:rsidR="008B43CA" w:rsidRPr="0315CF64">
        <w:rPr>
          <w:rFonts w:ascii="Arial" w:eastAsia="Calibri" w:hAnsi="Arial" w:cs="Arial"/>
        </w:rPr>
        <w:t xml:space="preserve"> may be targeted if volatility is low.</w:t>
      </w:r>
    </w:p>
    <w:p w14:paraId="0E49490E" w14:textId="77777777" w:rsidR="00CF2B5C" w:rsidRDefault="00CF2B5C" w:rsidP="00CF2B5C">
      <w:pPr>
        <w:rPr>
          <w:rFonts w:ascii="Arial" w:eastAsia="Calibri" w:hAnsi="Arial" w:cs="Arial"/>
          <w:b/>
        </w:rPr>
      </w:pPr>
    </w:p>
    <w:p w14:paraId="2C8454DC" w14:textId="7524E2AA" w:rsidR="008B43CA" w:rsidRPr="00E51899" w:rsidRDefault="008B43CA" w:rsidP="00CF2B5C">
      <w:pPr>
        <w:rPr>
          <w:rFonts w:ascii="Arial" w:eastAsia="Calibri" w:hAnsi="Arial" w:cs="Arial"/>
          <w:b/>
        </w:rPr>
      </w:pPr>
      <w:r w:rsidRPr="00E51899">
        <w:rPr>
          <w:rFonts w:ascii="Arial" w:eastAsia="Calibri" w:hAnsi="Arial" w:cs="Arial"/>
          <w:b/>
        </w:rPr>
        <w:t>06.</w:t>
      </w:r>
      <w:r w:rsidRPr="00E51899">
        <w:rPr>
          <w:rFonts w:ascii="Arial" w:eastAsia="Calibri" w:hAnsi="Arial" w:cs="Arial"/>
          <w:b/>
        </w:rPr>
        <w:tab/>
        <w:t>REVIEWER OF THIS UPPS</w:t>
      </w:r>
    </w:p>
    <w:p w14:paraId="6BB84D4B" w14:textId="77777777" w:rsidR="00CF2B5C" w:rsidRDefault="00CF2B5C" w:rsidP="00CF2B5C">
      <w:pPr>
        <w:ind w:left="1440" w:hanging="720"/>
        <w:rPr>
          <w:rFonts w:ascii="Arial" w:eastAsia="Calibri" w:hAnsi="Arial" w:cs="Arial"/>
        </w:rPr>
      </w:pPr>
    </w:p>
    <w:p w14:paraId="187A1A21" w14:textId="1F4638C0" w:rsidR="008B43CA" w:rsidRPr="00E51899" w:rsidRDefault="008B43CA" w:rsidP="00CF2B5C">
      <w:pPr>
        <w:ind w:left="1440" w:hanging="720"/>
        <w:rPr>
          <w:rFonts w:ascii="Arial" w:eastAsia="Calibri" w:hAnsi="Arial" w:cs="Arial"/>
        </w:rPr>
      </w:pPr>
      <w:r w:rsidRPr="00E51899">
        <w:rPr>
          <w:rFonts w:ascii="Arial" w:eastAsia="Calibri" w:hAnsi="Arial" w:cs="Arial"/>
        </w:rPr>
        <w:t>06.01</w:t>
      </w:r>
      <w:r w:rsidRPr="00E51899">
        <w:rPr>
          <w:rFonts w:ascii="Arial" w:eastAsia="Calibri" w:hAnsi="Arial" w:cs="Arial"/>
        </w:rPr>
        <w:tab/>
        <w:t>Reviewer of this UPPS include</w:t>
      </w:r>
      <w:r w:rsidR="005A5BD9">
        <w:rPr>
          <w:rFonts w:ascii="Arial" w:eastAsia="Calibri" w:hAnsi="Arial" w:cs="Arial"/>
        </w:rPr>
        <w:t>s</w:t>
      </w:r>
      <w:r w:rsidRPr="00E51899">
        <w:rPr>
          <w:rFonts w:ascii="Arial" w:eastAsia="Calibri" w:hAnsi="Arial" w:cs="Arial"/>
        </w:rPr>
        <w:t xml:space="preserve"> the following: </w:t>
      </w:r>
    </w:p>
    <w:p w14:paraId="1F491C69" w14:textId="77777777" w:rsidR="00CF2B5C" w:rsidRDefault="00CF2B5C" w:rsidP="00CF2B5C">
      <w:pPr>
        <w:tabs>
          <w:tab w:val="left" w:pos="5760"/>
        </w:tabs>
        <w:ind w:left="1440"/>
        <w:rPr>
          <w:rFonts w:ascii="Arial" w:eastAsia="Calibri" w:hAnsi="Arial" w:cs="Arial"/>
          <w:u w:val="single"/>
        </w:rPr>
      </w:pPr>
    </w:p>
    <w:p w14:paraId="52D3B95E" w14:textId="77777777" w:rsidR="004475EC" w:rsidRPr="00E51899" w:rsidRDefault="008B43CA" w:rsidP="00CF2B5C">
      <w:pPr>
        <w:tabs>
          <w:tab w:val="left" w:pos="5760"/>
        </w:tabs>
        <w:ind w:left="1440"/>
        <w:rPr>
          <w:rFonts w:ascii="Arial" w:eastAsia="Calibri" w:hAnsi="Arial" w:cs="Arial"/>
          <w:u w:val="single"/>
        </w:rPr>
      </w:pPr>
      <w:r w:rsidRPr="00E51899">
        <w:rPr>
          <w:rFonts w:ascii="Arial" w:eastAsia="Calibri" w:hAnsi="Arial" w:cs="Arial"/>
          <w:u w:val="single"/>
        </w:rPr>
        <w:t>Position</w:t>
      </w:r>
      <w:r w:rsidRPr="00E51899">
        <w:rPr>
          <w:rFonts w:ascii="Arial" w:eastAsia="Calibri" w:hAnsi="Arial" w:cs="Arial"/>
        </w:rPr>
        <w:tab/>
      </w:r>
      <w:r w:rsidRPr="00E51899">
        <w:rPr>
          <w:rFonts w:ascii="Arial" w:eastAsia="Calibri" w:hAnsi="Arial" w:cs="Arial"/>
          <w:u w:val="single"/>
        </w:rPr>
        <w:t>Date</w:t>
      </w:r>
    </w:p>
    <w:p w14:paraId="1F7B2118" w14:textId="77777777" w:rsidR="00CF2B5C" w:rsidRDefault="00CF2B5C" w:rsidP="00CF2B5C">
      <w:pPr>
        <w:tabs>
          <w:tab w:val="left" w:pos="5760"/>
        </w:tabs>
        <w:ind w:left="1440"/>
        <w:rPr>
          <w:rFonts w:ascii="Arial" w:eastAsia="Calibri" w:hAnsi="Arial" w:cs="Arial"/>
        </w:rPr>
      </w:pPr>
    </w:p>
    <w:p w14:paraId="51B1564E" w14:textId="51270E21" w:rsidR="004475EC" w:rsidRPr="00E51899" w:rsidRDefault="008B43CA" w:rsidP="00CF2B5C">
      <w:pPr>
        <w:tabs>
          <w:tab w:val="left" w:pos="5760"/>
        </w:tabs>
        <w:ind w:left="1440"/>
        <w:rPr>
          <w:rFonts w:ascii="Arial" w:eastAsia="Calibri" w:hAnsi="Arial" w:cs="Arial"/>
        </w:rPr>
      </w:pPr>
      <w:r w:rsidRPr="32A57027">
        <w:rPr>
          <w:rFonts w:ascii="Arial" w:eastAsia="Calibri" w:hAnsi="Arial" w:cs="Arial"/>
        </w:rPr>
        <w:t>Associate Vice President for Budget</w:t>
      </w:r>
      <w:r>
        <w:tab/>
      </w:r>
      <w:r w:rsidR="00E51899" w:rsidRPr="32A57027">
        <w:rPr>
          <w:rFonts w:ascii="Arial" w:eastAsia="Calibri" w:hAnsi="Arial" w:cs="Arial"/>
        </w:rPr>
        <w:t>August 1 E5Y</w:t>
      </w:r>
      <w:r w:rsidRPr="32A57027">
        <w:rPr>
          <w:rFonts w:ascii="Arial" w:eastAsia="Calibri" w:hAnsi="Arial" w:cs="Arial"/>
        </w:rPr>
        <w:t xml:space="preserve"> </w:t>
      </w:r>
    </w:p>
    <w:p w14:paraId="1B48DE35" w14:textId="1699B31A" w:rsidR="008B43CA" w:rsidRPr="00E51899" w:rsidRDefault="00E51899" w:rsidP="00CF2B5C">
      <w:pPr>
        <w:tabs>
          <w:tab w:val="left" w:pos="5760"/>
        </w:tabs>
        <w:ind w:left="1440"/>
        <w:rPr>
          <w:rFonts w:ascii="Arial" w:eastAsia="Calibri" w:hAnsi="Arial" w:cs="Arial"/>
        </w:rPr>
      </w:pPr>
      <w:r w:rsidRPr="32A57027">
        <w:rPr>
          <w:rFonts w:ascii="Arial" w:eastAsia="Calibri" w:hAnsi="Arial" w:cs="Arial"/>
        </w:rPr>
        <w:t xml:space="preserve"> </w:t>
      </w:r>
      <w:r w:rsidR="00962E0B" w:rsidRPr="32A57027">
        <w:rPr>
          <w:rFonts w:ascii="Arial" w:eastAsia="Calibri" w:hAnsi="Arial" w:cs="Arial"/>
        </w:rPr>
        <w:t>and Planning</w:t>
      </w:r>
    </w:p>
    <w:p w14:paraId="558151FF" w14:textId="77777777" w:rsidR="004475EC" w:rsidRPr="00E51899" w:rsidRDefault="004475EC" w:rsidP="00CF2B5C">
      <w:pPr>
        <w:tabs>
          <w:tab w:val="left" w:pos="5760"/>
        </w:tabs>
        <w:ind w:left="1440"/>
        <w:rPr>
          <w:rFonts w:ascii="Arial" w:eastAsia="Calibri" w:hAnsi="Arial" w:cs="Arial"/>
        </w:rPr>
      </w:pPr>
    </w:p>
    <w:p w14:paraId="5D338D0F" w14:textId="63FBED06" w:rsidR="008B43CA" w:rsidRPr="00E51899" w:rsidRDefault="008B43CA" w:rsidP="00CF2B5C">
      <w:pPr>
        <w:rPr>
          <w:rFonts w:ascii="Arial" w:eastAsia="Calibri" w:hAnsi="Arial" w:cs="Arial"/>
          <w:b/>
        </w:rPr>
      </w:pPr>
      <w:r w:rsidRPr="00E51899">
        <w:rPr>
          <w:rFonts w:ascii="Arial" w:eastAsia="Calibri" w:hAnsi="Arial" w:cs="Arial"/>
          <w:b/>
        </w:rPr>
        <w:t>07.</w:t>
      </w:r>
      <w:r w:rsidRPr="00E51899">
        <w:rPr>
          <w:rFonts w:ascii="Arial" w:eastAsia="Calibri" w:hAnsi="Arial" w:cs="Arial"/>
          <w:b/>
        </w:rPr>
        <w:tab/>
        <w:t>CERTIFICATION STATEMENT</w:t>
      </w:r>
    </w:p>
    <w:p w14:paraId="1DB76818" w14:textId="77777777" w:rsidR="00CF2B5C" w:rsidRDefault="00CF2B5C" w:rsidP="00CF2B5C">
      <w:pPr>
        <w:ind w:left="720"/>
        <w:rPr>
          <w:rFonts w:ascii="Arial" w:eastAsia="Calibri" w:hAnsi="Arial" w:cs="Arial"/>
        </w:rPr>
      </w:pPr>
    </w:p>
    <w:p w14:paraId="20212CEC" w14:textId="77777777" w:rsidR="008B43CA" w:rsidRPr="00E51899" w:rsidRDefault="008B43CA" w:rsidP="00CF2B5C">
      <w:pPr>
        <w:ind w:left="720"/>
        <w:rPr>
          <w:rFonts w:ascii="Arial" w:eastAsia="Calibri" w:hAnsi="Arial" w:cs="Arial"/>
        </w:rPr>
      </w:pPr>
      <w:r w:rsidRPr="00E51899">
        <w:rPr>
          <w:rFonts w:ascii="Arial" w:eastAsia="Calibri" w:hAnsi="Arial" w:cs="Arial"/>
        </w:rPr>
        <w:t xml:space="preserve">This UPPS has been approved by the following individuals in their official capacities and represents Texas State policy and procedure from the date of this document until superseded. </w:t>
      </w:r>
    </w:p>
    <w:p w14:paraId="33C52929" w14:textId="77777777" w:rsidR="008B43CA" w:rsidRPr="00E51899" w:rsidRDefault="008B43CA" w:rsidP="00CF2B5C">
      <w:pPr>
        <w:ind w:left="720"/>
        <w:rPr>
          <w:rFonts w:ascii="Arial" w:eastAsia="Calibri" w:hAnsi="Arial" w:cs="Arial"/>
        </w:rPr>
      </w:pPr>
    </w:p>
    <w:p w14:paraId="2DC8D20D" w14:textId="2B2337D7" w:rsidR="008B43CA" w:rsidRPr="00E51899" w:rsidRDefault="008B43CA" w:rsidP="00CF2B5C">
      <w:pPr>
        <w:ind w:left="720"/>
        <w:rPr>
          <w:rFonts w:ascii="Arial" w:eastAsia="Calibri" w:hAnsi="Arial" w:cs="Arial"/>
        </w:rPr>
      </w:pPr>
      <w:r w:rsidRPr="2A74F7E2">
        <w:rPr>
          <w:rFonts w:ascii="Arial" w:eastAsia="Calibri" w:hAnsi="Arial" w:cs="Arial"/>
        </w:rPr>
        <w:t>Associate Vice President for Budget</w:t>
      </w:r>
      <w:r w:rsidR="00962E0B" w:rsidRPr="2A74F7E2">
        <w:rPr>
          <w:rFonts w:ascii="Arial" w:eastAsia="Calibri" w:hAnsi="Arial" w:cs="Arial"/>
        </w:rPr>
        <w:t xml:space="preserve"> and Planning</w:t>
      </w:r>
      <w:r w:rsidRPr="2A74F7E2">
        <w:rPr>
          <w:rFonts w:ascii="Arial" w:eastAsia="Calibri" w:hAnsi="Arial" w:cs="Arial"/>
        </w:rPr>
        <w:t xml:space="preserve"> </w:t>
      </w:r>
    </w:p>
    <w:p w14:paraId="0C2F137E" w14:textId="77777777" w:rsidR="008B43CA" w:rsidRPr="00E51899" w:rsidRDefault="008B43CA" w:rsidP="00CF2B5C">
      <w:pPr>
        <w:ind w:left="720"/>
        <w:rPr>
          <w:rFonts w:ascii="Arial" w:eastAsia="Calibri" w:hAnsi="Arial" w:cs="Arial"/>
        </w:rPr>
      </w:pPr>
    </w:p>
    <w:p w14:paraId="050B894A" w14:textId="77777777" w:rsidR="008B43CA" w:rsidRPr="00E51899" w:rsidRDefault="008B43CA" w:rsidP="00CF2B5C">
      <w:pPr>
        <w:ind w:left="720"/>
        <w:rPr>
          <w:rFonts w:ascii="Arial" w:eastAsia="Calibri" w:hAnsi="Arial" w:cs="Arial"/>
        </w:rPr>
      </w:pPr>
      <w:r w:rsidRPr="00E51899">
        <w:rPr>
          <w:rFonts w:ascii="Arial" w:eastAsia="Calibri" w:hAnsi="Arial" w:cs="Arial"/>
        </w:rPr>
        <w:t xml:space="preserve">Vice President for Finance and Support Services </w:t>
      </w:r>
    </w:p>
    <w:p w14:paraId="269E9E6C" w14:textId="77777777" w:rsidR="008B43CA" w:rsidRPr="00E51899" w:rsidRDefault="008B43CA" w:rsidP="00CF2B5C">
      <w:pPr>
        <w:ind w:left="720"/>
        <w:rPr>
          <w:rFonts w:ascii="Arial" w:eastAsia="Calibri" w:hAnsi="Arial" w:cs="Arial"/>
        </w:rPr>
      </w:pPr>
    </w:p>
    <w:p w14:paraId="0F172C23" w14:textId="323A8161" w:rsidR="00CB2168" w:rsidRPr="00643892" w:rsidRDefault="008B43CA" w:rsidP="00643892">
      <w:pPr>
        <w:ind w:left="720"/>
        <w:rPr>
          <w:rFonts w:ascii="Arial" w:eastAsia="Calibri" w:hAnsi="Arial" w:cs="Arial"/>
        </w:rPr>
      </w:pPr>
      <w:r w:rsidRPr="00E51899">
        <w:rPr>
          <w:rFonts w:ascii="Arial" w:eastAsia="Calibri" w:hAnsi="Arial" w:cs="Arial"/>
        </w:rPr>
        <w:t xml:space="preserve">President </w:t>
      </w:r>
    </w:p>
    <w:sectPr w:rsidR="00CB2168" w:rsidRPr="00643892" w:rsidSect="00BF216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792A" w14:textId="77777777" w:rsidR="00630341" w:rsidRDefault="00630341" w:rsidP="00BF216C">
      <w:r>
        <w:separator/>
      </w:r>
    </w:p>
  </w:endnote>
  <w:endnote w:type="continuationSeparator" w:id="0">
    <w:p w14:paraId="0D3F44F9" w14:textId="77777777" w:rsidR="00630341" w:rsidRDefault="00630341" w:rsidP="00BF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E01" w14:textId="77777777" w:rsidR="00630341" w:rsidRDefault="00630341" w:rsidP="00BF216C">
      <w:r>
        <w:separator/>
      </w:r>
    </w:p>
  </w:footnote>
  <w:footnote w:type="continuationSeparator" w:id="0">
    <w:p w14:paraId="368EA118" w14:textId="77777777" w:rsidR="00630341" w:rsidRDefault="00630341" w:rsidP="00BF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6F34"/>
    <w:multiLevelType w:val="multilevel"/>
    <w:tmpl w:val="447EE192"/>
    <w:lvl w:ilvl="0">
      <w:start w:val="1"/>
      <w:numFmt w:val="decimalZero"/>
      <w:lvlText w:val="%1."/>
      <w:lvlJc w:val="left"/>
      <w:pPr>
        <w:ind w:left="1080" w:hanging="72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61994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MjY0NDcFskwNzJV0lIJTi4sz8/NACgxrASP7p+MsAAAA"/>
  </w:docVars>
  <w:rsids>
    <w:rsidRoot w:val="008B43CA"/>
    <w:rsid w:val="000122C2"/>
    <w:rsid w:val="000529AE"/>
    <w:rsid w:val="000A2387"/>
    <w:rsid w:val="000A38CB"/>
    <w:rsid w:val="000A5484"/>
    <w:rsid w:val="001A5149"/>
    <w:rsid w:val="00224615"/>
    <w:rsid w:val="002E37A1"/>
    <w:rsid w:val="003610CE"/>
    <w:rsid w:val="003C4EA4"/>
    <w:rsid w:val="003D0752"/>
    <w:rsid w:val="00445FB1"/>
    <w:rsid w:val="004475EC"/>
    <w:rsid w:val="00486C60"/>
    <w:rsid w:val="00497B9A"/>
    <w:rsid w:val="00522E95"/>
    <w:rsid w:val="00543635"/>
    <w:rsid w:val="005A5BD9"/>
    <w:rsid w:val="005C190C"/>
    <w:rsid w:val="005E3992"/>
    <w:rsid w:val="00603C5C"/>
    <w:rsid w:val="00630341"/>
    <w:rsid w:val="00643892"/>
    <w:rsid w:val="00686480"/>
    <w:rsid w:val="006B57AB"/>
    <w:rsid w:val="006F6492"/>
    <w:rsid w:val="00750D03"/>
    <w:rsid w:val="007D6F10"/>
    <w:rsid w:val="008B43CA"/>
    <w:rsid w:val="00962E0B"/>
    <w:rsid w:val="009C12A5"/>
    <w:rsid w:val="00B00090"/>
    <w:rsid w:val="00B358E3"/>
    <w:rsid w:val="00B543E6"/>
    <w:rsid w:val="00BE5153"/>
    <w:rsid w:val="00BF216C"/>
    <w:rsid w:val="00C161B4"/>
    <w:rsid w:val="00C24F35"/>
    <w:rsid w:val="00C40389"/>
    <w:rsid w:val="00C72016"/>
    <w:rsid w:val="00CA31B2"/>
    <w:rsid w:val="00CB2168"/>
    <w:rsid w:val="00CF2B5C"/>
    <w:rsid w:val="00D01322"/>
    <w:rsid w:val="00DA39F4"/>
    <w:rsid w:val="00DF3B84"/>
    <w:rsid w:val="00E03CDC"/>
    <w:rsid w:val="00E51899"/>
    <w:rsid w:val="00E65406"/>
    <w:rsid w:val="00EE781F"/>
    <w:rsid w:val="00F0230E"/>
    <w:rsid w:val="00F94D2F"/>
    <w:rsid w:val="00FA32E7"/>
    <w:rsid w:val="00FF0EA3"/>
    <w:rsid w:val="0315CF64"/>
    <w:rsid w:val="045A8865"/>
    <w:rsid w:val="0609DAF8"/>
    <w:rsid w:val="0F058F8D"/>
    <w:rsid w:val="1292B597"/>
    <w:rsid w:val="2A74F7E2"/>
    <w:rsid w:val="2CD4D0F5"/>
    <w:rsid w:val="2CFA4693"/>
    <w:rsid w:val="2E73C199"/>
    <w:rsid w:val="32A57027"/>
    <w:rsid w:val="3665AB21"/>
    <w:rsid w:val="4B9245AA"/>
    <w:rsid w:val="4D4562FA"/>
    <w:rsid w:val="55374C82"/>
    <w:rsid w:val="578A82EB"/>
    <w:rsid w:val="5926534C"/>
    <w:rsid w:val="62B7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AE809"/>
  <w15:docId w15:val="{D35852E5-BE41-42B6-A660-84F463E6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7B9A"/>
    <w:pPr>
      <w:framePr w:w="7920" w:h="1980" w:hRule="exact" w:hSpace="180" w:wrap="auto" w:hAnchor="page" w:xAlign="center" w:yAlign="bottom"/>
      <w:ind w:left="2880"/>
    </w:pPr>
    <w:rPr>
      <w:rFonts w:eastAsiaTheme="majorEastAsia"/>
    </w:rPr>
  </w:style>
  <w:style w:type="character" w:styleId="Hyperlink">
    <w:name w:val="Hyperlink"/>
    <w:basedOn w:val="DefaultParagraphFont"/>
    <w:uiPriority w:val="99"/>
    <w:unhideWhenUsed/>
    <w:rsid w:val="008B43CA"/>
    <w:rPr>
      <w:color w:val="0000FF"/>
      <w:u w:val="single"/>
    </w:rPr>
  </w:style>
  <w:style w:type="paragraph" w:styleId="Header">
    <w:name w:val="header"/>
    <w:basedOn w:val="Normal"/>
    <w:link w:val="HeaderChar"/>
    <w:uiPriority w:val="99"/>
    <w:unhideWhenUsed/>
    <w:rsid w:val="00BF216C"/>
    <w:pPr>
      <w:tabs>
        <w:tab w:val="center" w:pos="4680"/>
        <w:tab w:val="right" w:pos="9360"/>
      </w:tabs>
    </w:pPr>
  </w:style>
  <w:style w:type="character" w:customStyle="1" w:styleId="HeaderChar">
    <w:name w:val="Header Char"/>
    <w:basedOn w:val="DefaultParagraphFont"/>
    <w:link w:val="Header"/>
    <w:uiPriority w:val="99"/>
    <w:rsid w:val="00BF216C"/>
  </w:style>
  <w:style w:type="paragraph" w:styleId="Footer">
    <w:name w:val="footer"/>
    <w:basedOn w:val="Normal"/>
    <w:link w:val="FooterChar"/>
    <w:uiPriority w:val="99"/>
    <w:unhideWhenUsed/>
    <w:rsid w:val="00BF216C"/>
    <w:pPr>
      <w:tabs>
        <w:tab w:val="center" w:pos="4680"/>
        <w:tab w:val="right" w:pos="9360"/>
      </w:tabs>
    </w:pPr>
  </w:style>
  <w:style w:type="character" w:customStyle="1" w:styleId="FooterChar">
    <w:name w:val="Footer Char"/>
    <w:basedOn w:val="DefaultParagraphFont"/>
    <w:link w:val="Footer"/>
    <w:uiPriority w:val="99"/>
    <w:rsid w:val="00BF216C"/>
  </w:style>
  <w:style w:type="paragraph" w:styleId="ListParagraph">
    <w:name w:val="List Paragraph"/>
    <w:basedOn w:val="Normal"/>
    <w:uiPriority w:val="34"/>
    <w:qFormat/>
    <w:rsid w:val="00CF2B5C"/>
    <w:pPr>
      <w:ind w:left="720"/>
      <w:contextualSpacing/>
    </w:pPr>
  </w:style>
  <w:style w:type="paragraph" w:styleId="BalloonText">
    <w:name w:val="Balloon Text"/>
    <w:basedOn w:val="Normal"/>
    <w:link w:val="BalloonTextChar"/>
    <w:uiPriority w:val="99"/>
    <w:semiHidden/>
    <w:unhideWhenUsed/>
    <w:rsid w:val="009C1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A5"/>
    <w:rPr>
      <w:rFonts w:ascii="Segoe UI" w:hAnsi="Segoe UI" w:cs="Segoe UI"/>
      <w:sz w:val="18"/>
      <w:szCs w:val="18"/>
    </w:rPr>
  </w:style>
  <w:style w:type="character" w:styleId="UnresolvedMention">
    <w:name w:val="Unresolved Mention"/>
    <w:basedOn w:val="DefaultParagraphFont"/>
    <w:uiPriority w:val="99"/>
    <w:semiHidden/>
    <w:unhideWhenUsed/>
    <w:rsid w:val="00B543E6"/>
    <w:rPr>
      <w:color w:val="605E5C"/>
      <w:shd w:val="clear" w:color="auto" w:fill="E1DFDD"/>
    </w:rPr>
  </w:style>
  <w:style w:type="paragraph" w:styleId="Revision">
    <w:name w:val="Revision"/>
    <w:hidden/>
    <w:uiPriority w:val="99"/>
    <w:semiHidden/>
    <w:rsid w:val="00962E0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686480"/>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686480"/>
    <w:rPr>
      <w:i/>
      <w:iCs/>
    </w:rPr>
  </w:style>
  <w:style w:type="character" w:styleId="FollowedHyperlink">
    <w:name w:val="FollowedHyperlink"/>
    <w:basedOn w:val="DefaultParagraphFont"/>
    <w:uiPriority w:val="99"/>
    <w:semiHidden/>
    <w:unhideWhenUsed/>
    <w:rsid w:val="00DA3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0580">
      <w:bodyDiv w:val="1"/>
      <w:marLeft w:val="0"/>
      <w:marRight w:val="0"/>
      <w:marTop w:val="0"/>
      <w:marBottom w:val="0"/>
      <w:divBdr>
        <w:top w:val="none" w:sz="0" w:space="0" w:color="auto"/>
        <w:left w:val="none" w:sz="0" w:space="0" w:color="auto"/>
        <w:bottom w:val="none" w:sz="0" w:space="0" w:color="auto"/>
        <w:right w:val="none" w:sz="0" w:space="0" w:color="auto"/>
      </w:divBdr>
    </w:div>
    <w:div w:id="16488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dget@txst.edu" TargetMode="External"/><Relationship Id="rId5" Type="http://schemas.openxmlformats.org/officeDocument/2006/relationships/styles" Target="styles.xml"/><Relationship Id="rId10" Type="http://schemas.openxmlformats.org/officeDocument/2006/relationships/hyperlink" Target="mailto:budget@txst.ed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33857D0-FD86-4B1A-BDB6-2972CF147BED}">
    <t:Anchor>
      <t:Comment id="1439078356"/>
    </t:Anchor>
    <t:History>
      <t:Event id="{91B2A673-C960-40BA-8B44-1BA236239DE6}" time="2022-06-28T15:51:50.674Z">
        <t:Attribution userId="S::tr15@txstate.edu::12e9b6da-68e7-4a6d-a381-92b55553c302" userProvider="AD" userName="Ryan, Tracy L"/>
        <t:Anchor>
          <t:Comment id="1439078356"/>
        </t:Anchor>
        <t:Create/>
      </t:Event>
      <t:Event id="{5EB010FB-2E66-4EB6-A236-042F2B8DAD44}" time="2022-06-28T15:51:50.674Z">
        <t:Attribution userId="S::tr15@txstate.edu::12e9b6da-68e7-4a6d-a381-92b55553c302" userProvider="AD" userName="Ryan, Tracy L"/>
        <t:Anchor>
          <t:Comment id="1439078356"/>
        </t:Anchor>
        <t:Assign userId="S::ao1139@txstate.edu::7284f175-be4b-4e11-aea2-595ba86d9cb9" userProvider="AD" userName="Oakes, Amy L"/>
      </t:Event>
      <t:Event id="{C3B32B3C-58CE-4EC3-98BF-79477D88DDBD}" time="2022-06-28T15:51:50.674Z">
        <t:Attribution userId="S::tr15@txstate.edu::12e9b6da-68e7-4a6d-a381-92b55553c302" userProvider="AD" userName="Ryan, Tracy L"/>
        <t:Anchor>
          <t:Comment id="1439078356"/>
        </t:Anchor>
        <t:SetTitle title="@Oakes, Amy L I made my changes. I also noticed there are several places where Cristine's old title is still in this document ( body of text). Left those for you to change please. Let me know if i did this right? Cristine has not reviewed my changes …"/>
      </t:Event>
      <t:Event id="{E7AC14ED-9BAD-4B8F-A83F-5F75D49B4F33}" time="2022-07-11T13:17:08.763Z">
        <t:Attribution userId="S::ao1139@txstate.edu::7284f175-be4b-4e11-aea2-595ba86d9cb9" userProvider="AD" userName="Oakes, Amy 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2657A-A232-47BA-8368-16EE4B31F4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ED0C1-AF3A-495C-9BD8-9356F9739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704C-E7B3-4196-BD60-58A5E59BE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 Patricia A</dc:creator>
  <cp:lastModifiedBy>Martinez, Iza N</cp:lastModifiedBy>
  <cp:revision>2</cp:revision>
  <cp:lastPrinted>2022-09-16T16:54:00Z</cp:lastPrinted>
  <dcterms:created xsi:type="dcterms:W3CDTF">2022-09-20T14:55:00Z</dcterms:created>
  <dcterms:modified xsi:type="dcterms:W3CDTF">2022-09-20T14:55:00Z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