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6F943" w14:textId="77777777" w:rsidR="0079149A" w:rsidRDefault="0079149A" w:rsidP="00242F3C">
      <w:pPr>
        <w:jc w:val="both"/>
        <w:rPr>
          <w:rFonts w:ascii="Arial" w:hAnsi="Arial" w:cs="Arial"/>
        </w:rPr>
      </w:pPr>
    </w:p>
    <w:p w14:paraId="4CE564B8" w14:textId="77777777" w:rsidR="00E622E8" w:rsidRDefault="00E622E8" w:rsidP="007C69F7">
      <w:pPr>
        <w:jc w:val="both"/>
        <w:rPr>
          <w:rFonts w:ascii="Arial" w:hAnsi="Arial" w:cs="Arial"/>
        </w:rPr>
      </w:pPr>
    </w:p>
    <w:p w14:paraId="1755B778" w14:textId="77777777" w:rsidR="00E622E8" w:rsidRDefault="00E622E8" w:rsidP="007C69F7">
      <w:pPr>
        <w:jc w:val="both"/>
        <w:rPr>
          <w:rFonts w:ascii="Arial" w:hAnsi="Arial" w:cs="Arial"/>
        </w:rPr>
      </w:pPr>
    </w:p>
    <w:p w14:paraId="4E6C3B27" w14:textId="24DB5CFC" w:rsidR="0079149A" w:rsidRDefault="0079149A" w:rsidP="00242F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Faculty</w:t>
      </w:r>
      <w:r w:rsidRPr="0079149A">
        <w:rPr>
          <w:rFonts w:ascii="Arial" w:hAnsi="Arial" w:cs="Arial"/>
          <w:b/>
          <w:bCs/>
        </w:rPr>
        <w:t xml:space="preserve"> </w:t>
      </w:r>
      <w:r w:rsidR="000A28A7">
        <w:rPr>
          <w:rFonts w:ascii="Arial" w:hAnsi="Arial" w:cs="Arial"/>
          <w:b/>
          <w:bCs/>
        </w:rPr>
        <w:t>Merit and Retention</w:t>
      </w:r>
      <w:r w:rsidR="000A2C98">
        <w:rPr>
          <w:rFonts w:ascii="Arial" w:hAnsi="Arial" w:cs="Arial"/>
          <w:b/>
          <w:bCs/>
        </w:rPr>
        <w:tab/>
      </w:r>
      <w:r w:rsidR="000A2C98">
        <w:rPr>
          <w:rFonts w:ascii="Arial" w:hAnsi="Arial" w:cs="Arial"/>
          <w:b/>
          <w:bCs/>
        </w:rPr>
        <w:tab/>
      </w:r>
      <w:r w:rsidR="000A28A7">
        <w:rPr>
          <w:rFonts w:ascii="Arial" w:hAnsi="Arial" w:cs="Arial"/>
          <w:b/>
          <w:bCs/>
        </w:rPr>
        <w:tab/>
      </w:r>
      <w:r w:rsidR="000A2C98">
        <w:rPr>
          <w:rFonts w:ascii="Arial" w:hAnsi="Arial" w:cs="Arial"/>
          <w:b/>
          <w:bCs/>
        </w:rPr>
        <w:t>AA/PPS No. 04.01.50</w:t>
      </w:r>
      <w:r>
        <w:rPr>
          <w:rFonts w:ascii="Arial" w:hAnsi="Arial" w:cs="Arial"/>
          <w:b/>
          <w:bCs/>
        </w:rPr>
        <w:t xml:space="preserve"> (7.10)</w:t>
      </w:r>
    </w:p>
    <w:p w14:paraId="292628BA" w14:textId="098C54BA" w:rsidR="0079149A" w:rsidRDefault="00690722" w:rsidP="00242F3C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t>Salary Adjustments</w:t>
      </w:r>
      <w:r w:rsidR="00403EC3">
        <w:rPr>
          <w:rFonts w:ascii="Arial" w:hAnsi="Arial" w:cs="Arial"/>
          <w:b/>
          <w:bCs/>
        </w:rPr>
        <w:tab/>
      </w:r>
      <w:r w:rsidR="00403EC3">
        <w:rPr>
          <w:rFonts w:ascii="Arial" w:hAnsi="Arial" w:cs="Arial"/>
          <w:b/>
          <w:bCs/>
        </w:rPr>
        <w:tab/>
      </w:r>
      <w:r w:rsidR="00403EC3">
        <w:rPr>
          <w:rFonts w:ascii="Arial" w:hAnsi="Arial" w:cs="Arial"/>
          <w:b/>
          <w:bCs/>
        </w:rPr>
        <w:tab/>
      </w:r>
      <w:r w:rsidR="00403EC3">
        <w:rPr>
          <w:rFonts w:ascii="Arial" w:hAnsi="Arial" w:cs="Arial"/>
          <w:b/>
          <w:bCs/>
        </w:rPr>
        <w:tab/>
        <w:t xml:space="preserve">Issue No. </w:t>
      </w:r>
      <w:r w:rsidR="004B69AC">
        <w:rPr>
          <w:rFonts w:ascii="Arial" w:hAnsi="Arial" w:cs="Arial"/>
          <w:b/>
          <w:bCs/>
        </w:rPr>
        <w:t>3</w:t>
      </w:r>
    </w:p>
    <w:p w14:paraId="37F52E14" w14:textId="1078A948" w:rsidR="0079149A" w:rsidRDefault="00403EC3" w:rsidP="00242F3C">
      <w:pPr>
        <w:tabs>
          <w:tab w:val="center" w:pos="46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Effective Date: </w:t>
      </w:r>
      <w:r w:rsidR="004B69AC">
        <w:rPr>
          <w:rFonts w:ascii="Arial" w:hAnsi="Arial" w:cs="Arial"/>
          <w:b/>
          <w:bCs/>
        </w:rPr>
        <w:t>02/05/2020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Next Review Date: 01/01/202</w:t>
      </w:r>
      <w:r w:rsidR="004B69AC">
        <w:rPr>
          <w:rFonts w:ascii="Arial" w:hAnsi="Arial" w:cs="Arial"/>
          <w:b/>
          <w:bCs/>
        </w:rPr>
        <w:t>4</w:t>
      </w:r>
      <w:r w:rsidR="00E46CB4">
        <w:rPr>
          <w:rFonts w:ascii="Arial" w:hAnsi="Arial" w:cs="Arial"/>
          <w:b/>
          <w:bCs/>
        </w:rPr>
        <w:t xml:space="preserve"> (E4</w:t>
      </w:r>
      <w:r w:rsidR="00C42892">
        <w:rPr>
          <w:rFonts w:ascii="Arial" w:hAnsi="Arial" w:cs="Arial"/>
          <w:b/>
          <w:bCs/>
        </w:rPr>
        <w:t>Y)</w:t>
      </w:r>
    </w:p>
    <w:p w14:paraId="53F58C2E" w14:textId="6B81F441" w:rsidR="0079149A" w:rsidRDefault="00E622E8" w:rsidP="00242F3C">
      <w:pPr>
        <w:ind w:left="7020" w:hanging="19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Senior Reviewer: Associate </w:t>
      </w:r>
      <w:r w:rsidR="0079149A">
        <w:rPr>
          <w:rFonts w:ascii="Arial" w:hAnsi="Arial" w:cs="Arial"/>
          <w:b/>
          <w:bCs/>
        </w:rPr>
        <w:t xml:space="preserve">Provost </w:t>
      </w:r>
    </w:p>
    <w:p w14:paraId="53736BD6" w14:textId="77777777" w:rsidR="005B08E6" w:rsidRDefault="005B08E6" w:rsidP="00242F3C">
      <w:pPr>
        <w:ind w:left="7020" w:hanging="1980"/>
        <w:rPr>
          <w:rFonts w:ascii="Arial" w:hAnsi="Arial" w:cs="Arial"/>
          <w:b/>
          <w:bCs/>
        </w:rPr>
      </w:pPr>
    </w:p>
    <w:p w14:paraId="0BB3B657" w14:textId="181D0148" w:rsidR="00167E76" w:rsidRPr="00EB5581" w:rsidRDefault="0079149A" w:rsidP="00EB55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</w:p>
    <w:p w14:paraId="0866E739" w14:textId="3822D28D" w:rsidR="006A6C70" w:rsidRPr="00BA1143" w:rsidRDefault="00E622E8" w:rsidP="00242F3C">
      <w:pPr>
        <w:pStyle w:val="Heading1"/>
        <w:tabs>
          <w:tab w:val="clear" w:pos="1440"/>
          <w:tab w:val="left" w:pos="810"/>
        </w:tabs>
        <w:ind w:left="720" w:right="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01.</w:t>
      </w:r>
      <w:r>
        <w:rPr>
          <w:rFonts w:ascii="Arial" w:hAnsi="Arial" w:cs="Arial"/>
        </w:rPr>
        <w:tab/>
      </w:r>
      <w:r w:rsidR="00403EC3">
        <w:rPr>
          <w:rFonts w:ascii="Arial" w:hAnsi="Arial" w:cs="Arial"/>
        </w:rPr>
        <w:t>POLICY STATEMENTS</w:t>
      </w:r>
    </w:p>
    <w:p w14:paraId="6EC13159" w14:textId="77777777" w:rsidR="006A6C70" w:rsidRPr="00BA1143" w:rsidRDefault="006A6C70" w:rsidP="00242F3C">
      <w:pPr>
        <w:rPr>
          <w:rFonts w:ascii="Arial" w:hAnsi="Arial" w:cs="Arial"/>
        </w:rPr>
      </w:pPr>
    </w:p>
    <w:p w14:paraId="048F13A7" w14:textId="5A5018AF" w:rsidR="006A6C70" w:rsidRPr="00BA1143" w:rsidRDefault="00E622E8" w:rsidP="00242F3C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01.01</w:t>
      </w:r>
      <w:r>
        <w:rPr>
          <w:rFonts w:ascii="Arial" w:hAnsi="Arial" w:cs="Arial"/>
        </w:rPr>
        <w:tab/>
      </w:r>
      <w:r w:rsidR="006A6C70" w:rsidRPr="00BA1143">
        <w:rPr>
          <w:rFonts w:ascii="Arial" w:hAnsi="Arial" w:cs="Arial"/>
        </w:rPr>
        <w:t>Unless otherwise mandated by the Texas Legisla</w:t>
      </w:r>
      <w:r w:rsidR="00CD77E3" w:rsidRPr="00BA1143">
        <w:rPr>
          <w:rFonts w:ascii="Arial" w:hAnsi="Arial" w:cs="Arial"/>
        </w:rPr>
        <w:t xml:space="preserve">ture or by </w:t>
      </w:r>
      <w:r w:rsidR="00E46CB4">
        <w:rPr>
          <w:rFonts w:ascii="Arial" w:hAnsi="Arial" w:cs="Arial"/>
        </w:rPr>
        <w:t>T</w:t>
      </w:r>
      <w:r w:rsidR="00CD77E3" w:rsidRPr="00BA1143">
        <w:rPr>
          <w:rFonts w:ascii="Arial" w:hAnsi="Arial" w:cs="Arial"/>
        </w:rPr>
        <w:t xml:space="preserve">he </w:t>
      </w:r>
      <w:r w:rsidR="006A6C70" w:rsidRPr="00BA1143">
        <w:rPr>
          <w:rFonts w:ascii="Arial" w:hAnsi="Arial" w:cs="Arial"/>
        </w:rPr>
        <w:t>Texas State University</w:t>
      </w:r>
      <w:r w:rsidR="00403EC3">
        <w:rPr>
          <w:rFonts w:ascii="Arial" w:hAnsi="Arial" w:cs="Arial"/>
        </w:rPr>
        <w:t xml:space="preserve"> (TSUS)</w:t>
      </w:r>
      <w:r w:rsidR="006A6C70" w:rsidRPr="00BA1143">
        <w:rPr>
          <w:rFonts w:ascii="Arial" w:hAnsi="Arial" w:cs="Arial"/>
        </w:rPr>
        <w:t xml:space="preserve"> System</w:t>
      </w:r>
      <w:r w:rsidR="00771165" w:rsidRPr="00771165">
        <w:rPr>
          <w:rFonts w:ascii="Arial" w:hAnsi="Arial" w:cs="Arial"/>
        </w:rPr>
        <w:t xml:space="preserve"> </w:t>
      </w:r>
      <w:r w:rsidR="00771165" w:rsidRPr="00BA1143">
        <w:rPr>
          <w:rFonts w:ascii="Arial" w:hAnsi="Arial" w:cs="Arial"/>
        </w:rPr>
        <w:t>Board of Regents</w:t>
      </w:r>
      <w:r w:rsidR="006A6C70" w:rsidRPr="00BA1143">
        <w:rPr>
          <w:rFonts w:ascii="Arial" w:hAnsi="Arial" w:cs="Arial"/>
        </w:rPr>
        <w:t xml:space="preserve">, the primary </w:t>
      </w:r>
      <w:r w:rsidR="00AE70A0">
        <w:rPr>
          <w:rFonts w:ascii="Arial" w:hAnsi="Arial" w:cs="Arial"/>
        </w:rPr>
        <w:t>mechanism</w:t>
      </w:r>
      <w:r w:rsidR="00AE70A0" w:rsidRPr="00BA1143">
        <w:rPr>
          <w:rFonts w:ascii="Arial" w:hAnsi="Arial" w:cs="Arial"/>
        </w:rPr>
        <w:t xml:space="preserve"> </w:t>
      </w:r>
      <w:r w:rsidR="006A6C70" w:rsidRPr="00BA1143">
        <w:rPr>
          <w:rFonts w:ascii="Arial" w:hAnsi="Arial" w:cs="Arial"/>
        </w:rPr>
        <w:t xml:space="preserve">to award permanent faculty salary raises at </w:t>
      </w:r>
      <w:r w:rsidR="00066A09" w:rsidRPr="00BA1143">
        <w:rPr>
          <w:rFonts w:ascii="Arial" w:hAnsi="Arial" w:cs="Arial"/>
        </w:rPr>
        <w:t>Texas State University</w:t>
      </w:r>
      <w:r w:rsidR="006A6C70" w:rsidRPr="00BA1143">
        <w:rPr>
          <w:rFonts w:ascii="Arial" w:hAnsi="Arial" w:cs="Arial"/>
        </w:rPr>
        <w:t xml:space="preserve"> </w:t>
      </w:r>
      <w:r w:rsidR="008F476A">
        <w:rPr>
          <w:rFonts w:ascii="Arial" w:hAnsi="Arial" w:cs="Arial"/>
        </w:rPr>
        <w:t>is</w:t>
      </w:r>
      <w:r w:rsidR="006A6C70" w:rsidRPr="00BA1143">
        <w:rPr>
          <w:rFonts w:ascii="Arial" w:hAnsi="Arial" w:cs="Arial"/>
        </w:rPr>
        <w:t xml:space="preserve"> </w:t>
      </w:r>
      <w:r w:rsidR="00B162FC">
        <w:rPr>
          <w:rFonts w:ascii="Arial" w:hAnsi="Arial" w:cs="Arial"/>
        </w:rPr>
        <w:t>th</w:t>
      </w:r>
      <w:r w:rsidR="00690722">
        <w:rPr>
          <w:rFonts w:ascii="Arial" w:hAnsi="Arial" w:cs="Arial"/>
        </w:rPr>
        <w:t>rough the</w:t>
      </w:r>
      <w:r w:rsidR="006A6C70" w:rsidRPr="00BA1143">
        <w:rPr>
          <w:rFonts w:ascii="Arial" w:hAnsi="Arial" w:cs="Arial"/>
        </w:rPr>
        <w:t xml:space="preserve"> </w:t>
      </w:r>
      <w:r w:rsidR="008A449E" w:rsidRPr="00BA1143">
        <w:rPr>
          <w:rFonts w:ascii="Arial" w:hAnsi="Arial" w:cs="Arial"/>
        </w:rPr>
        <w:t>merit</w:t>
      </w:r>
      <w:r w:rsidR="00B162FC">
        <w:rPr>
          <w:rFonts w:ascii="Arial" w:hAnsi="Arial" w:cs="Arial"/>
        </w:rPr>
        <w:t xml:space="preserve"> </w:t>
      </w:r>
      <w:r w:rsidR="00C961D9">
        <w:rPr>
          <w:rFonts w:ascii="Arial" w:hAnsi="Arial" w:cs="Arial"/>
        </w:rPr>
        <w:t xml:space="preserve">procedures </w:t>
      </w:r>
      <w:r w:rsidR="008F476A" w:rsidRPr="00BA1143">
        <w:rPr>
          <w:rFonts w:ascii="Arial" w:hAnsi="Arial" w:cs="Arial"/>
        </w:rPr>
        <w:t xml:space="preserve">outlined in this </w:t>
      </w:r>
      <w:r w:rsidR="00242F3C">
        <w:rPr>
          <w:rFonts w:ascii="Arial" w:hAnsi="Arial" w:cs="Arial"/>
        </w:rPr>
        <w:t>document</w:t>
      </w:r>
      <w:r w:rsidR="00AE70A0">
        <w:rPr>
          <w:rFonts w:ascii="Arial" w:hAnsi="Arial" w:cs="Arial"/>
        </w:rPr>
        <w:t xml:space="preserve">. This policy is </w:t>
      </w:r>
      <w:r w:rsidR="008F476A">
        <w:rPr>
          <w:rFonts w:ascii="Arial" w:hAnsi="Arial" w:cs="Arial"/>
        </w:rPr>
        <w:t>supplemented by</w:t>
      </w:r>
      <w:r w:rsidR="004947D4">
        <w:rPr>
          <w:rFonts w:ascii="Arial" w:hAnsi="Arial" w:cs="Arial"/>
        </w:rPr>
        <w:t xml:space="preserve"> department</w:t>
      </w:r>
      <w:r w:rsidR="00995935">
        <w:rPr>
          <w:rFonts w:ascii="Arial" w:hAnsi="Arial" w:cs="Arial"/>
        </w:rPr>
        <w:t>,</w:t>
      </w:r>
      <w:r w:rsidR="00E46CB4">
        <w:rPr>
          <w:rFonts w:ascii="Arial" w:hAnsi="Arial" w:cs="Arial"/>
        </w:rPr>
        <w:t xml:space="preserve"> </w:t>
      </w:r>
      <w:r w:rsidR="004947D4">
        <w:rPr>
          <w:rFonts w:ascii="Arial" w:hAnsi="Arial" w:cs="Arial"/>
        </w:rPr>
        <w:t>school</w:t>
      </w:r>
      <w:r w:rsidR="00995935">
        <w:rPr>
          <w:rFonts w:ascii="Arial" w:hAnsi="Arial" w:cs="Arial"/>
        </w:rPr>
        <w:t>,</w:t>
      </w:r>
      <w:r w:rsidR="00403EC3">
        <w:rPr>
          <w:rFonts w:ascii="Arial" w:hAnsi="Arial" w:cs="Arial"/>
        </w:rPr>
        <w:t xml:space="preserve"> and</w:t>
      </w:r>
      <w:r w:rsidR="00E46CB4">
        <w:rPr>
          <w:rFonts w:ascii="Arial" w:hAnsi="Arial" w:cs="Arial"/>
        </w:rPr>
        <w:t xml:space="preserve"> college </w:t>
      </w:r>
      <w:r w:rsidR="00690722">
        <w:rPr>
          <w:rFonts w:ascii="Arial" w:hAnsi="Arial" w:cs="Arial"/>
        </w:rPr>
        <w:t xml:space="preserve">annual </w:t>
      </w:r>
      <w:r w:rsidR="00C46AC7">
        <w:rPr>
          <w:rFonts w:ascii="Arial" w:hAnsi="Arial" w:cs="Arial"/>
        </w:rPr>
        <w:t>performance</w:t>
      </w:r>
      <w:r w:rsidR="004947D4">
        <w:rPr>
          <w:rFonts w:ascii="Arial" w:hAnsi="Arial" w:cs="Arial"/>
        </w:rPr>
        <w:t xml:space="preserve"> </w:t>
      </w:r>
      <w:r w:rsidR="00843DD7">
        <w:rPr>
          <w:rFonts w:ascii="Arial" w:hAnsi="Arial" w:cs="Arial"/>
        </w:rPr>
        <w:t>evaluation</w:t>
      </w:r>
      <w:r w:rsidR="004947D4">
        <w:rPr>
          <w:rFonts w:ascii="Arial" w:hAnsi="Arial" w:cs="Arial"/>
        </w:rPr>
        <w:t xml:space="preserve"> policies</w:t>
      </w:r>
      <w:r w:rsidR="00AE70A0">
        <w:rPr>
          <w:rFonts w:ascii="Arial" w:hAnsi="Arial" w:cs="Arial"/>
        </w:rPr>
        <w:t xml:space="preserve"> and workload policies. </w:t>
      </w:r>
      <w:r w:rsidR="00C961D9">
        <w:rPr>
          <w:rFonts w:ascii="Arial" w:hAnsi="Arial" w:cs="Arial"/>
        </w:rPr>
        <w:t xml:space="preserve">This policy also addresses salary adjustments for faculty retention purposes. </w:t>
      </w:r>
    </w:p>
    <w:p w14:paraId="7FF1ABEE" w14:textId="77777777" w:rsidR="006A6C70" w:rsidRPr="00BA1143" w:rsidRDefault="006A6C70" w:rsidP="00242F3C">
      <w:pPr>
        <w:ind w:left="1440" w:hanging="720"/>
        <w:rPr>
          <w:rFonts w:ascii="Arial" w:hAnsi="Arial" w:cs="Arial"/>
        </w:rPr>
      </w:pPr>
    </w:p>
    <w:p w14:paraId="755DC77D" w14:textId="282E2D86" w:rsidR="006A6C70" w:rsidRPr="00BA1143" w:rsidRDefault="00E622E8" w:rsidP="00242F3C">
      <w:pPr>
        <w:tabs>
          <w:tab w:val="left" w:pos="36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01.02</w:t>
      </w:r>
      <w:r>
        <w:rPr>
          <w:rFonts w:ascii="Arial" w:hAnsi="Arial" w:cs="Arial"/>
        </w:rPr>
        <w:tab/>
      </w:r>
      <w:r w:rsidR="006A6C70" w:rsidRPr="00BA1143">
        <w:rPr>
          <w:rFonts w:ascii="Arial" w:hAnsi="Arial" w:cs="Arial"/>
        </w:rPr>
        <w:t xml:space="preserve">All </w:t>
      </w:r>
      <w:r w:rsidR="008A449E" w:rsidRPr="00BA1143">
        <w:rPr>
          <w:rFonts w:ascii="Arial" w:hAnsi="Arial" w:cs="Arial"/>
        </w:rPr>
        <w:t xml:space="preserve">continuing </w:t>
      </w:r>
      <w:r w:rsidR="00242F3C">
        <w:rPr>
          <w:rFonts w:ascii="Arial" w:hAnsi="Arial" w:cs="Arial"/>
        </w:rPr>
        <w:t>percent</w:t>
      </w:r>
      <w:r w:rsidR="006A6C70" w:rsidRPr="00BA1143">
        <w:rPr>
          <w:rFonts w:ascii="Arial" w:hAnsi="Arial" w:cs="Arial"/>
        </w:rPr>
        <w:t xml:space="preserve">-contract faculty are eligible for </w:t>
      </w:r>
      <w:r w:rsidR="008A449E" w:rsidRPr="00BA1143">
        <w:rPr>
          <w:rFonts w:ascii="Arial" w:hAnsi="Arial" w:cs="Arial"/>
        </w:rPr>
        <w:t>merit</w:t>
      </w:r>
      <w:r w:rsidR="006A6C70" w:rsidRPr="00BA1143">
        <w:rPr>
          <w:rFonts w:ascii="Arial" w:hAnsi="Arial" w:cs="Arial"/>
        </w:rPr>
        <w:t xml:space="preserve"> raises awarded through th</w:t>
      </w:r>
      <w:r w:rsidR="008F476A">
        <w:rPr>
          <w:rFonts w:ascii="Arial" w:hAnsi="Arial" w:cs="Arial"/>
        </w:rPr>
        <w:t>is</w:t>
      </w:r>
      <w:r w:rsidR="006A6C70" w:rsidRPr="00BA1143">
        <w:rPr>
          <w:rFonts w:ascii="Arial" w:hAnsi="Arial" w:cs="Arial"/>
        </w:rPr>
        <w:t xml:space="preserve"> process</w:t>
      </w:r>
      <w:r w:rsidR="008F476A">
        <w:rPr>
          <w:rFonts w:ascii="Arial" w:hAnsi="Arial" w:cs="Arial"/>
        </w:rPr>
        <w:t>,</w:t>
      </w:r>
      <w:r w:rsidR="00843DD7">
        <w:rPr>
          <w:rFonts w:ascii="Arial" w:hAnsi="Arial" w:cs="Arial"/>
        </w:rPr>
        <w:t xml:space="preserve"> </w:t>
      </w:r>
      <w:r w:rsidR="006A6C70" w:rsidRPr="00BA1143">
        <w:rPr>
          <w:rFonts w:ascii="Arial" w:hAnsi="Arial" w:cs="Arial"/>
        </w:rPr>
        <w:t xml:space="preserve">with the exception of </w:t>
      </w:r>
      <w:r w:rsidR="00D04954">
        <w:rPr>
          <w:rFonts w:ascii="Arial" w:hAnsi="Arial" w:cs="Arial"/>
        </w:rPr>
        <w:t>doctoral and graduate assistants</w:t>
      </w:r>
      <w:r w:rsidR="006A6C70" w:rsidRPr="00BA1143">
        <w:rPr>
          <w:rFonts w:ascii="Arial" w:hAnsi="Arial" w:cs="Arial"/>
        </w:rPr>
        <w:t>, chairs</w:t>
      </w:r>
      <w:r w:rsidR="00B90CD6">
        <w:rPr>
          <w:rFonts w:ascii="Arial" w:hAnsi="Arial" w:cs="Arial"/>
        </w:rPr>
        <w:t xml:space="preserve"> or </w:t>
      </w:r>
      <w:r w:rsidR="00DB09A1" w:rsidRPr="00BA1143">
        <w:rPr>
          <w:rFonts w:ascii="Arial" w:hAnsi="Arial" w:cs="Arial"/>
        </w:rPr>
        <w:t>directors</w:t>
      </w:r>
      <w:r w:rsidR="00242F3C">
        <w:rPr>
          <w:rFonts w:ascii="Arial" w:hAnsi="Arial" w:cs="Arial"/>
        </w:rPr>
        <w:t xml:space="preserve">, deans, and a few </w:t>
      </w:r>
      <w:proofErr w:type="gramStart"/>
      <w:r w:rsidR="00242F3C">
        <w:rPr>
          <w:rFonts w:ascii="Arial" w:hAnsi="Arial" w:cs="Arial"/>
        </w:rPr>
        <w:t>specially-</w:t>
      </w:r>
      <w:r w:rsidR="006A6C70" w:rsidRPr="00BA1143">
        <w:rPr>
          <w:rFonts w:ascii="Arial" w:hAnsi="Arial" w:cs="Arial"/>
        </w:rPr>
        <w:t>assigned</w:t>
      </w:r>
      <w:proofErr w:type="gramEnd"/>
      <w:r w:rsidR="006A6C70" w:rsidRPr="00BA1143">
        <w:rPr>
          <w:rFonts w:ascii="Arial" w:hAnsi="Arial" w:cs="Arial"/>
        </w:rPr>
        <w:t xml:space="preserve"> faculty identified by the </w:t>
      </w:r>
      <w:r w:rsidR="00B90CD6">
        <w:rPr>
          <w:rFonts w:ascii="Arial" w:hAnsi="Arial" w:cs="Arial"/>
        </w:rPr>
        <w:t>provost and vice p</w:t>
      </w:r>
      <w:r w:rsidR="00066A09" w:rsidRPr="00BA1143">
        <w:rPr>
          <w:rFonts w:ascii="Arial" w:hAnsi="Arial" w:cs="Arial"/>
        </w:rPr>
        <w:t>resident for Academic Affairs</w:t>
      </w:r>
      <w:r w:rsidR="007C69F7">
        <w:rPr>
          <w:rFonts w:ascii="Arial" w:hAnsi="Arial" w:cs="Arial"/>
        </w:rPr>
        <w:t xml:space="preserve"> (VPAA)</w:t>
      </w:r>
      <w:r w:rsidR="006A6C70" w:rsidRPr="00BA1143">
        <w:rPr>
          <w:rFonts w:ascii="Arial" w:hAnsi="Arial" w:cs="Arial"/>
        </w:rPr>
        <w:t>.</w:t>
      </w:r>
    </w:p>
    <w:p w14:paraId="29BAF455" w14:textId="77777777" w:rsidR="006A6C70" w:rsidRPr="00BA1143" w:rsidRDefault="006A6C70" w:rsidP="00242F3C">
      <w:pPr>
        <w:ind w:left="1440" w:hanging="720"/>
        <w:rPr>
          <w:rFonts w:ascii="Arial" w:hAnsi="Arial" w:cs="Arial"/>
        </w:rPr>
      </w:pPr>
    </w:p>
    <w:p w14:paraId="043C2657" w14:textId="601D45D2" w:rsidR="00816E31" w:rsidRDefault="00E622E8" w:rsidP="00242F3C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01.03</w:t>
      </w:r>
      <w:r>
        <w:rPr>
          <w:rFonts w:ascii="Arial" w:hAnsi="Arial" w:cs="Arial"/>
        </w:rPr>
        <w:tab/>
      </w:r>
      <w:r w:rsidR="008A449E" w:rsidRPr="00BA1143">
        <w:rPr>
          <w:rFonts w:ascii="Arial" w:hAnsi="Arial" w:cs="Arial"/>
        </w:rPr>
        <w:t>Merit raises</w:t>
      </w:r>
      <w:r w:rsidR="006A6C70" w:rsidRPr="00BA1143">
        <w:rPr>
          <w:rFonts w:ascii="Arial" w:hAnsi="Arial" w:cs="Arial"/>
        </w:rPr>
        <w:t xml:space="preserve"> are unrelated to tenure and promotion</w:t>
      </w:r>
      <w:r w:rsidR="002D35BB">
        <w:rPr>
          <w:rFonts w:ascii="Arial" w:hAnsi="Arial" w:cs="Arial"/>
        </w:rPr>
        <w:t xml:space="preserve"> salary </w:t>
      </w:r>
      <w:r w:rsidR="002B26C6">
        <w:rPr>
          <w:rFonts w:ascii="Arial" w:hAnsi="Arial" w:cs="Arial"/>
        </w:rPr>
        <w:t>increases</w:t>
      </w:r>
      <w:r w:rsidR="00620E71">
        <w:rPr>
          <w:rFonts w:ascii="Arial" w:hAnsi="Arial" w:cs="Arial"/>
        </w:rPr>
        <w:t>.</w:t>
      </w:r>
      <w:r w:rsidR="006A6C70" w:rsidRPr="00BA1143">
        <w:rPr>
          <w:rFonts w:ascii="Arial" w:hAnsi="Arial" w:cs="Arial"/>
        </w:rPr>
        <w:t xml:space="preserve"> </w:t>
      </w:r>
      <w:r w:rsidR="00D23669" w:rsidRPr="00BA1143">
        <w:rPr>
          <w:rFonts w:ascii="Arial" w:hAnsi="Arial" w:cs="Arial"/>
        </w:rPr>
        <w:t>Faculty members should not be denied merit they would otherwise</w:t>
      </w:r>
      <w:r w:rsidR="00D23669">
        <w:rPr>
          <w:rFonts w:ascii="Arial" w:hAnsi="Arial" w:cs="Arial"/>
        </w:rPr>
        <w:t xml:space="preserve"> </w:t>
      </w:r>
      <w:r w:rsidR="008F476A">
        <w:rPr>
          <w:rFonts w:ascii="Arial" w:hAnsi="Arial" w:cs="Arial"/>
        </w:rPr>
        <w:t>earn</w:t>
      </w:r>
      <w:r w:rsidR="00D23669" w:rsidRPr="00BA1143">
        <w:rPr>
          <w:rFonts w:ascii="Arial" w:hAnsi="Arial" w:cs="Arial"/>
        </w:rPr>
        <w:t xml:space="preserve"> because they have been promoted during the year in</w:t>
      </w:r>
      <w:r w:rsidR="00D23669">
        <w:rPr>
          <w:rFonts w:ascii="Arial" w:hAnsi="Arial" w:cs="Arial"/>
        </w:rPr>
        <w:t xml:space="preserve"> </w:t>
      </w:r>
      <w:r w:rsidR="00D23669" w:rsidRPr="00BA1143">
        <w:rPr>
          <w:rFonts w:ascii="Arial" w:hAnsi="Arial" w:cs="Arial"/>
        </w:rPr>
        <w:t>which merit is awarded and received a salary increase as a result of promotion.</w:t>
      </w:r>
    </w:p>
    <w:p w14:paraId="129799B2" w14:textId="77777777" w:rsidR="00816E31" w:rsidRDefault="00816E31" w:rsidP="00242F3C">
      <w:pPr>
        <w:ind w:left="1440" w:hanging="720"/>
        <w:rPr>
          <w:rFonts w:ascii="Arial" w:hAnsi="Arial" w:cs="Arial"/>
        </w:rPr>
      </w:pPr>
    </w:p>
    <w:p w14:paraId="127FEED6" w14:textId="49677027" w:rsidR="008B0B8B" w:rsidRPr="000078E8" w:rsidRDefault="00816E31" w:rsidP="000078E8">
      <w:pPr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</w:rPr>
        <w:t>01.04</w:t>
      </w:r>
      <w:r>
        <w:rPr>
          <w:rFonts w:ascii="Arial" w:hAnsi="Arial" w:cs="Arial"/>
        </w:rPr>
        <w:tab/>
      </w:r>
      <w:r w:rsidRPr="008B0B8B">
        <w:rPr>
          <w:rFonts w:ascii="Arial" w:hAnsi="Arial" w:cs="Arial"/>
        </w:rPr>
        <w:t>T</w:t>
      </w:r>
      <w:r w:rsidR="00ED1B7B" w:rsidRPr="008B0B8B">
        <w:rPr>
          <w:rFonts w:ascii="Arial" w:hAnsi="Arial" w:cs="Arial"/>
        </w:rPr>
        <w:t>he merit process</w:t>
      </w:r>
      <w:r w:rsidRPr="00246B4A">
        <w:rPr>
          <w:rFonts w:ascii="Arial" w:hAnsi="Arial" w:cs="Arial"/>
        </w:rPr>
        <w:t xml:space="preserve"> and merit raises are</w:t>
      </w:r>
      <w:r w:rsidR="00ED1B7B" w:rsidRPr="00565EA4">
        <w:rPr>
          <w:rFonts w:ascii="Arial" w:hAnsi="Arial" w:cs="Arial"/>
        </w:rPr>
        <w:t xml:space="preserve"> not the appropriate vehicle</w:t>
      </w:r>
      <w:r w:rsidRPr="00565EA4">
        <w:rPr>
          <w:rFonts w:ascii="Arial" w:hAnsi="Arial" w:cs="Arial"/>
        </w:rPr>
        <w:t>s</w:t>
      </w:r>
      <w:r w:rsidR="00ED1B7B" w:rsidRPr="00565EA4">
        <w:rPr>
          <w:rFonts w:ascii="Arial" w:hAnsi="Arial" w:cs="Arial"/>
        </w:rPr>
        <w:t xml:space="preserve"> </w:t>
      </w:r>
      <w:r w:rsidRPr="00565EA4">
        <w:rPr>
          <w:rFonts w:ascii="Arial" w:hAnsi="Arial" w:cs="Arial"/>
        </w:rPr>
        <w:t xml:space="preserve">for seeking to </w:t>
      </w:r>
      <w:r w:rsidR="00ED1B7B" w:rsidRPr="009E52AB">
        <w:rPr>
          <w:rFonts w:ascii="Arial" w:hAnsi="Arial" w:cs="Arial"/>
        </w:rPr>
        <w:t xml:space="preserve">redress perceived salary inequities. </w:t>
      </w:r>
      <w:hyperlink r:id="rId8" w:history="1">
        <w:r w:rsidR="00F53D9C" w:rsidRPr="007C69F7">
          <w:rPr>
            <w:rStyle w:val="Hyperlink"/>
            <w:rFonts w:ascii="Arial" w:hAnsi="Arial" w:cs="Arial"/>
          </w:rPr>
          <w:t xml:space="preserve">AA/PPS </w:t>
        </w:r>
        <w:r w:rsidR="00CD2B61" w:rsidRPr="007C69F7">
          <w:rPr>
            <w:rStyle w:val="Hyperlink"/>
            <w:rFonts w:ascii="Arial" w:hAnsi="Arial" w:cs="Arial"/>
          </w:rPr>
          <w:t xml:space="preserve">No. </w:t>
        </w:r>
        <w:r w:rsidR="00F53D9C" w:rsidRPr="007C69F7">
          <w:rPr>
            <w:rStyle w:val="Hyperlink"/>
            <w:rFonts w:ascii="Arial" w:hAnsi="Arial" w:cs="Arial"/>
          </w:rPr>
          <w:t>04.01.51</w:t>
        </w:r>
      </w:hyperlink>
      <w:r w:rsidR="00CD2B61" w:rsidRPr="008B0B8B">
        <w:rPr>
          <w:rFonts w:ascii="Arial" w:hAnsi="Arial" w:cs="Arial"/>
        </w:rPr>
        <w:t xml:space="preserve">, Faculty Salary Equity Study, describes </w:t>
      </w:r>
      <w:r w:rsidR="008B0B8B" w:rsidRPr="008B0B8B">
        <w:rPr>
          <w:rFonts w:ascii="Arial" w:hAnsi="Arial" w:cs="Arial"/>
        </w:rPr>
        <w:t>the periodic</w:t>
      </w:r>
      <w:r w:rsidR="008B0B8B" w:rsidRPr="000078E8">
        <w:rPr>
          <w:rFonts w:ascii="Arial" w:hAnsi="Arial" w:cs="Arial"/>
          <w:szCs w:val="24"/>
        </w:rPr>
        <w:t xml:space="preserve"> equity study conducted</w:t>
      </w:r>
      <w:r w:rsidR="00565EA4">
        <w:rPr>
          <w:rFonts w:ascii="Arial" w:hAnsi="Arial" w:cs="Arial"/>
          <w:szCs w:val="24"/>
        </w:rPr>
        <w:t xml:space="preserve"> by the university</w:t>
      </w:r>
      <w:r w:rsidR="008B0B8B" w:rsidRPr="000078E8">
        <w:rPr>
          <w:rFonts w:ascii="Arial" w:hAnsi="Arial" w:cs="Arial"/>
          <w:szCs w:val="24"/>
        </w:rPr>
        <w:t xml:space="preserve"> to ensure a salary system that fairly compensates faculty members.</w:t>
      </w:r>
    </w:p>
    <w:p w14:paraId="393B728D" w14:textId="77777777" w:rsidR="006A6C70" w:rsidRPr="00BA1143" w:rsidRDefault="006A6C70" w:rsidP="00242F3C">
      <w:pPr>
        <w:rPr>
          <w:rFonts w:ascii="Arial" w:hAnsi="Arial" w:cs="Arial"/>
        </w:rPr>
      </w:pPr>
    </w:p>
    <w:p w14:paraId="38A65ADF" w14:textId="677C9DB8" w:rsidR="006A6C70" w:rsidRPr="00BA1143" w:rsidRDefault="00E622E8" w:rsidP="00242F3C">
      <w:pPr>
        <w:tabs>
          <w:tab w:val="left" w:pos="27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</w:t>
      </w:r>
      <w:r w:rsidR="00ED1B7B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AF20A2" w:rsidRPr="00BA1143">
        <w:rPr>
          <w:rFonts w:ascii="Arial" w:hAnsi="Arial" w:cs="Arial"/>
        </w:rPr>
        <w:t>T</w:t>
      </w:r>
      <w:r w:rsidR="00AF20A2">
        <w:rPr>
          <w:rFonts w:ascii="Arial" w:hAnsi="Arial" w:cs="Arial"/>
        </w:rPr>
        <w:t xml:space="preserve">he </w:t>
      </w:r>
      <w:r w:rsidR="00B90CD6">
        <w:rPr>
          <w:rFonts w:ascii="Arial" w:hAnsi="Arial" w:cs="Arial"/>
        </w:rPr>
        <w:t>p</w:t>
      </w:r>
      <w:r w:rsidR="00AF20A2" w:rsidRPr="00BA1143">
        <w:rPr>
          <w:rFonts w:ascii="Arial" w:hAnsi="Arial" w:cs="Arial"/>
        </w:rPr>
        <w:t xml:space="preserve">resident shall determine the percentage of money that will be allocated to merit </w:t>
      </w:r>
      <w:r w:rsidR="00AF20A2">
        <w:rPr>
          <w:rFonts w:ascii="Arial" w:hAnsi="Arial" w:cs="Arial"/>
        </w:rPr>
        <w:t>raises</w:t>
      </w:r>
      <w:r w:rsidR="00AF20A2" w:rsidRPr="00BA1143">
        <w:rPr>
          <w:rFonts w:ascii="Arial" w:hAnsi="Arial" w:cs="Arial"/>
        </w:rPr>
        <w:t>.</w:t>
      </w:r>
      <w:r w:rsidR="00AF20A2">
        <w:rPr>
          <w:rFonts w:ascii="Arial" w:hAnsi="Arial" w:cs="Arial"/>
        </w:rPr>
        <w:t xml:space="preserve"> </w:t>
      </w:r>
      <w:r w:rsidR="006A6C70" w:rsidRPr="00BA1143">
        <w:rPr>
          <w:rFonts w:ascii="Arial" w:hAnsi="Arial" w:cs="Arial"/>
        </w:rPr>
        <w:t>As soon as</w:t>
      </w:r>
      <w:r w:rsidR="00F52B2B">
        <w:rPr>
          <w:rFonts w:ascii="Arial" w:hAnsi="Arial" w:cs="Arial"/>
        </w:rPr>
        <w:t xml:space="preserve"> is</w:t>
      </w:r>
      <w:r w:rsidR="006A6C70" w:rsidRPr="00BA1143">
        <w:rPr>
          <w:rFonts w:ascii="Arial" w:hAnsi="Arial" w:cs="Arial"/>
        </w:rPr>
        <w:t xml:space="preserve"> practical after available funding is known, the </w:t>
      </w:r>
      <w:r w:rsidR="00B90CD6">
        <w:rPr>
          <w:rFonts w:ascii="Arial" w:hAnsi="Arial" w:cs="Arial"/>
        </w:rPr>
        <w:t>p</w:t>
      </w:r>
      <w:r w:rsidR="00066A09" w:rsidRPr="00BA1143">
        <w:rPr>
          <w:rFonts w:ascii="Arial" w:hAnsi="Arial" w:cs="Arial"/>
        </w:rPr>
        <w:t>rovost</w:t>
      </w:r>
      <w:r w:rsidR="005F3ACA">
        <w:rPr>
          <w:rFonts w:ascii="Arial" w:hAnsi="Arial" w:cs="Arial"/>
        </w:rPr>
        <w:t xml:space="preserve"> </w:t>
      </w:r>
      <w:r w:rsidR="00242F3C">
        <w:rPr>
          <w:rFonts w:ascii="Arial" w:hAnsi="Arial" w:cs="Arial"/>
        </w:rPr>
        <w:t xml:space="preserve">and </w:t>
      </w:r>
      <w:r w:rsidR="007C69F7">
        <w:rPr>
          <w:rFonts w:ascii="Arial" w:hAnsi="Arial" w:cs="Arial"/>
        </w:rPr>
        <w:t>VPAA</w:t>
      </w:r>
      <w:r w:rsidR="00242F3C">
        <w:rPr>
          <w:rFonts w:ascii="Arial" w:hAnsi="Arial" w:cs="Arial"/>
        </w:rPr>
        <w:t xml:space="preserve"> </w:t>
      </w:r>
      <w:r w:rsidR="006A6C70" w:rsidRPr="00BA1143">
        <w:rPr>
          <w:rFonts w:ascii="Arial" w:hAnsi="Arial" w:cs="Arial"/>
        </w:rPr>
        <w:t xml:space="preserve">will announce </w:t>
      </w:r>
      <w:r w:rsidR="00D23669">
        <w:rPr>
          <w:rFonts w:ascii="Arial" w:hAnsi="Arial" w:cs="Arial"/>
        </w:rPr>
        <w:t>the Academic Affairs</w:t>
      </w:r>
      <w:r w:rsidR="00B90CD6">
        <w:rPr>
          <w:rFonts w:ascii="Arial" w:hAnsi="Arial" w:cs="Arial"/>
        </w:rPr>
        <w:t>’</w:t>
      </w:r>
      <w:r w:rsidR="006A6C70" w:rsidRPr="00BA1143">
        <w:rPr>
          <w:rFonts w:ascii="Arial" w:hAnsi="Arial" w:cs="Arial"/>
        </w:rPr>
        <w:t xml:space="preserve"> decision regarding the distribution of new faculty salary dollars</w:t>
      </w:r>
      <w:r w:rsidR="006371EA">
        <w:rPr>
          <w:rFonts w:ascii="Arial" w:hAnsi="Arial" w:cs="Arial"/>
        </w:rPr>
        <w:t xml:space="preserve"> (</w:t>
      </w:r>
      <w:r w:rsidR="00B90CD6">
        <w:rPr>
          <w:rFonts w:ascii="Arial" w:hAnsi="Arial" w:cs="Arial"/>
        </w:rPr>
        <w:t>e.g.</w:t>
      </w:r>
      <w:r w:rsidR="006A6C70" w:rsidRPr="00BA1143">
        <w:rPr>
          <w:rFonts w:ascii="Arial" w:hAnsi="Arial" w:cs="Arial"/>
        </w:rPr>
        <w:t xml:space="preserve">, the amounts to be spent on </w:t>
      </w:r>
      <w:r w:rsidR="00CE551F">
        <w:rPr>
          <w:rFonts w:ascii="Arial" w:hAnsi="Arial" w:cs="Arial"/>
        </w:rPr>
        <w:t>merit</w:t>
      </w:r>
      <w:r w:rsidR="00D04954">
        <w:rPr>
          <w:rFonts w:ascii="Arial" w:hAnsi="Arial" w:cs="Arial"/>
        </w:rPr>
        <w:t xml:space="preserve"> adjustments</w:t>
      </w:r>
      <w:r w:rsidR="006371EA">
        <w:rPr>
          <w:rFonts w:ascii="Arial" w:hAnsi="Arial" w:cs="Arial"/>
        </w:rPr>
        <w:t>)</w:t>
      </w:r>
      <w:r w:rsidR="00AF20A2">
        <w:rPr>
          <w:rFonts w:ascii="Arial" w:hAnsi="Arial" w:cs="Arial"/>
        </w:rPr>
        <w:t>.</w:t>
      </w:r>
      <w:r w:rsidR="006A6C70" w:rsidRPr="00BA1143">
        <w:rPr>
          <w:rFonts w:ascii="Arial" w:hAnsi="Arial" w:cs="Arial"/>
        </w:rPr>
        <w:t xml:space="preserve"> </w:t>
      </w:r>
    </w:p>
    <w:p w14:paraId="60F8FA12" w14:textId="77777777" w:rsidR="006A6C70" w:rsidRDefault="006A6C70" w:rsidP="00242F3C">
      <w:pPr>
        <w:ind w:left="1440" w:hanging="720"/>
        <w:rPr>
          <w:rFonts w:ascii="Arial" w:hAnsi="Arial" w:cs="Arial"/>
        </w:rPr>
      </w:pPr>
    </w:p>
    <w:p w14:paraId="4A9E754E" w14:textId="1F50A960" w:rsidR="00E60124" w:rsidRPr="00BA1143" w:rsidRDefault="00E622E8" w:rsidP="00242F3C">
      <w:pPr>
        <w:tabs>
          <w:tab w:val="left" w:pos="36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</w:t>
      </w:r>
      <w:r w:rsidR="00ED1B7B"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="00B90CD6">
        <w:rPr>
          <w:rFonts w:ascii="Arial" w:hAnsi="Arial" w:cs="Arial"/>
        </w:rPr>
        <w:t>The p</w:t>
      </w:r>
      <w:r w:rsidR="00E60124" w:rsidRPr="00BA1143">
        <w:rPr>
          <w:rFonts w:ascii="Arial" w:hAnsi="Arial" w:cs="Arial"/>
        </w:rPr>
        <w:t xml:space="preserve">rovost </w:t>
      </w:r>
      <w:r w:rsidR="00242F3C">
        <w:rPr>
          <w:rFonts w:ascii="Arial" w:hAnsi="Arial" w:cs="Arial"/>
        </w:rPr>
        <w:t xml:space="preserve">and </w:t>
      </w:r>
      <w:r w:rsidR="007C69F7">
        <w:rPr>
          <w:rFonts w:ascii="Arial" w:hAnsi="Arial" w:cs="Arial"/>
        </w:rPr>
        <w:t>VPAA</w:t>
      </w:r>
      <w:r w:rsidR="00242F3C">
        <w:rPr>
          <w:rFonts w:ascii="Arial" w:hAnsi="Arial" w:cs="Arial"/>
        </w:rPr>
        <w:t xml:space="preserve"> </w:t>
      </w:r>
      <w:r w:rsidR="00E60124" w:rsidRPr="00BA1143">
        <w:rPr>
          <w:rFonts w:ascii="Arial" w:hAnsi="Arial" w:cs="Arial"/>
        </w:rPr>
        <w:t xml:space="preserve">will distribute the funds available for merit raises to </w:t>
      </w:r>
      <w:r w:rsidR="00B90CD6">
        <w:rPr>
          <w:rFonts w:ascii="Arial" w:hAnsi="Arial" w:cs="Arial"/>
        </w:rPr>
        <w:t>each college using</w:t>
      </w:r>
      <w:r w:rsidR="00E60124" w:rsidRPr="00BA1143">
        <w:rPr>
          <w:rFonts w:ascii="Arial" w:hAnsi="Arial" w:cs="Arial"/>
        </w:rPr>
        <w:t xml:space="preserve"> a formula </w:t>
      </w:r>
      <w:r w:rsidR="00242F3C">
        <w:rPr>
          <w:rFonts w:ascii="Arial" w:hAnsi="Arial" w:cs="Arial"/>
        </w:rPr>
        <w:t xml:space="preserve">that is </w:t>
      </w:r>
      <w:r w:rsidR="00B90CD6">
        <w:rPr>
          <w:rFonts w:ascii="Arial" w:hAnsi="Arial" w:cs="Arial"/>
        </w:rPr>
        <w:t>based</w:t>
      </w:r>
      <w:r w:rsidR="00E60124" w:rsidRPr="00BA1143">
        <w:rPr>
          <w:rFonts w:ascii="Arial" w:hAnsi="Arial" w:cs="Arial"/>
        </w:rPr>
        <w:t xml:space="preserve"> on the budgeted s</w:t>
      </w:r>
      <w:r w:rsidR="00242F3C">
        <w:rPr>
          <w:rFonts w:ascii="Arial" w:hAnsi="Arial" w:cs="Arial"/>
        </w:rPr>
        <w:t>alaries of continuing percent</w:t>
      </w:r>
      <w:r w:rsidR="00E60124" w:rsidRPr="00BA1143">
        <w:rPr>
          <w:rFonts w:ascii="Arial" w:hAnsi="Arial" w:cs="Arial"/>
        </w:rPr>
        <w:t xml:space="preserve">-contract faculty in </w:t>
      </w:r>
      <w:r w:rsidR="00B90CD6">
        <w:rPr>
          <w:rFonts w:ascii="Arial" w:hAnsi="Arial" w:cs="Arial"/>
        </w:rPr>
        <w:t>each college</w:t>
      </w:r>
      <w:r w:rsidR="00E60124" w:rsidRPr="00BA1143">
        <w:rPr>
          <w:rFonts w:ascii="Arial" w:hAnsi="Arial" w:cs="Arial"/>
        </w:rPr>
        <w:t>.</w:t>
      </w:r>
      <w:r w:rsidR="00AF20A2">
        <w:rPr>
          <w:rFonts w:ascii="Arial" w:hAnsi="Arial" w:cs="Arial"/>
        </w:rPr>
        <w:t xml:space="preserve"> Instructions to the </w:t>
      </w:r>
      <w:r w:rsidR="00AF20A2">
        <w:rPr>
          <w:rFonts w:ascii="Arial" w:hAnsi="Arial" w:cs="Arial"/>
        </w:rPr>
        <w:lastRenderedPageBreak/>
        <w:t>deans will include the evaluation period to be considered</w:t>
      </w:r>
      <w:r w:rsidR="00097D3E">
        <w:rPr>
          <w:rFonts w:ascii="Arial" w:hAnsi="Arial" w:cs="Arial"/>
        </w:rPr>
        <w:t>,</w:t>
      </w:r>
      <w:r w:rsidR="00D23669">
        <w:rPr>
          <w:rFonts w:ascii="Arial" w:hAnsi="Arial" w:cs="Arial"/>
        </w:rPr>
        <w:t xml:space="preserve"> which should be communicated to merit-eligible faculty</w:t>
      </w:r>
      <w:r w:rsidR="00AF20A2">
        <w:rPr>
          <w:rFonts w:ascii="Arial" w:hAnsi="Arial" w:cs="Arial"/>
        </w:rPr>
        <w:t>.</w:t>
      </w:r>
    </w:p>
    <w:p w14:paraId="3C071956" w14:textId="77777777" w:rsidR="00E60124" w:rsidRPr="00BA1143" w:rsidRDefault="00E60124" w:rsidP="00242F3C">
      <w:pPr>
        <w:tabs>
          <w:tab w:val="left" w:pos="360"/>
        </w:tabs>
        <w:ind w:left="1440" w:hanging="720"/>
        <w:rPr>
          <w:rFonts w:ascii="Arial" w:hAnsi="Arial" w:cs="Arial"/>
        </w:rPr>
      </w:pPr>
    </w:p>
    <w:p w14:paraId="7763D693" w14:textId="35D07F4F" w:rsidR="0028182F" w:rsidRDefault="00E622E8" w:rsidP="00242F3C">
      <w:pPr>
        <w:tabs>
          <w:tab w:val="left" w:pos="270"/>
          <w:tab w:val="left" w:pos="36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</w:t>
      </w:r>
      <w:r w:rsidR="00ED1B7B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E60124" w:rsidRPr="00BA1143">
        <w:rPr>
          <w:rFonts w:ascii="Arial" w:hAnsi="Arial" w:cs="Arial"/>
        </w:rPr>
        <w:t xml:space="preserve">College deans will distribute </w:t>
      </w:r>
      <w:r w:rsidR="00B90CD6">
        <w:rPr>
          <w:rFonts w:ascii="Arial" w:hAnsi="Arial" w:cs="Arial"/>
        </w:rPr>
        <w:t>the funds among departments or schools</w:t>
      </w:r>
      <w:r w:rsidR="00E60124" w:rsidRPr="00BA1143">
        <w:rPr>
          <w:rFonts w:ascii="Arial" w:hAnsi="Arial" w:cs="Arial"/>
        </w:rPr>
        <w:t xml:space="preserve"> </w:t>
      </w:r>
      <w:r w:rsidR="00E46CB4">
        <w:rPr>
          <w:rFonts w:ascii="Arial" w:hAnsi="Arial" w:cs="Arial"/>
        </w:rPr>
        <w:t xml:space="preserve">with the option to </w:t>
      </w:r>
      <w:r w:rsidR="00E60124" w:rsidRPr="00BA1143">
        <w:rPr>
          <w:rFonts w:ascii="Arial" w:hAnsi="Arial" w:cs="Arial"/>
        </w:rPr>
        <w:t>retain</w:t>
      </w:r>
      <w:r w:rsidR="00E46CB4">
        <w:rPr>
          <w:rFonts w:ascii="Arial" w:hAnsi="Arial" w:cs="Arial"/>
        </w:rPr>
        <w:t xml:space="preserve"> </w:t>
      </w:r>
      <w:r w:rsidR="00242F3C">
        <w:rPr>
          <w:rFonts w:ascii="Arial" w:hAnsi="Arial" w:cs="Arial"/>
        </w:rPr>
        <w:t>no more than ten</w:t>
      </w:r>
      <w:r w:rsidR="00E46CB4">
        <w:rPr>
          <w:rFonts w:ascii="Arial" w:hAnsi="Arial" w:cs="Arial"/>
        </w:rPr>
        <w:t xml:space="preserve"> percent</w:t>
      </w:r>
      <w:r w:rsidR="00E60124" w:rsidRPr="00BA1143">
        <w:rPr>
          <w:rFonts w:ascii="Arial" w:hAnsi="Arial" w:cs="Arial"/>
        </w:rPr>
        <w:t xml:space="preserve"> of each department’s total to make other adjustments deem</w:t>
      </w:r>
      <w:r w:rsidR="00E46CB4">
        <w:rPr>
          <w:rFonts w:ascii="Arial" w:hAnsi="Arial" w:cs="Arial"/>
        </w:rPr>
        <w:t>ed</w:t>
      </w:r>
      <w:r w:rsidR="00E60124" w:rsidRPr="00BA1143">
        <w:rPr>
          <w:rFonts w:ascii="Arial" w:hAnsi="Arial" w:cs="Arial"/>
        </w:rPr>
        <w:t xml:space="preserve"> </w:t>
      </w:r>
      <w:r w:rsidR="00E46CB4">
        <w:rPr>
          <w:rFonts w:ascii="Arial" w:hAnsi="Arial" w:cs="Arial"/>
        </w:rPr>
        <w:t>appropriate</w:t>
      </w:r>
      <w:r w:rsidR="00E46CB4" w:rsidRPr="00BA1143">
        <w:rPr>
          <w:rFonts w:ascii="Arial" w:hAnsi="Arial" w:cs="Arial"/>
        </w:rPr>
        <w:t xml:space="preserve"> </w:t>
      </w:r>
      <w:r w:rsidR="00E60124" w:rsidRPr="00BA1143">
        <w:rPr>
          <w:rFonts w:ascii="Arial" w:hAnsi="Arial" w:cs="Arial"/>
        </w:rPr>
        <w:t xml:space="preserve">following review of departmental </w:t>
      </w:r>
      <w:r w:rsidR="00B90CD6">
        <w:rPr>
          <w:rFonts w:ascii="Arial" w:hAnsi="Arial" w:cs="Arial"/>
        </w:rPr>
        <w:t>recommendations.</w:t>
      </w:r>
      <w:r w:rsidR="00242F3C">
        <w:rPr>
          <w:rFonts w:ascii="Arial" w:hAnsi="Arial" w:cs="Arial"/>
        </w:rPr>
        <w:t xml:space="preserve"> C</w:t>
      </w:r>
      <w:r w:rsidR="00E60124" w:rsidRPr="00BA1143">
        <w:rPr>
          <w:rFonts w:ascii="Arial" w:hAnsi="Arial" w:cs="Arial"/>
        </w:rPr>
        <w:t>ollege dean</w:t>
      </w:r>
      <w:r w:rsidR="00242F3C">
        <w:rPr>
          <w:rFonts w:ascii="Arial" w:hAnsi="Arial" w:cs="Arial"/>
        </w:rPr>
        <w:t>s</w:t>
      </w:r>
      <w:r w:rsidR="00E60124" w:rsidRPr="00BA1143">
        <w:rPr>
          <w:rFonts w:ascii="Arial" w:hAnsi="Arial" w:cs="Arial"/>
        </w:rPr>
        <w:t xml:space="preserve"> </w:t>
      </w:r>
      <w:r w:rsidR="00951B3A">
        <w:rPr>
          <w:rFonts w:ascii="Arial" w:hAnsi="Arial" w:cs="Arial"/>
        </w:rPr>
        <w:t>shall</w:t>
      </w:r>
      <w:r w:rsidR="00E60124" w:rsidRPr="00BA1143">
        <w:rPr>
          <w:rFonts w:ascii="Arial" w:hAnsi="Arial" w:cs="Arial"/>
        </w:rPr>
        <w:t xml:space="preserve"> not unilaterally add merit for individual faculty</w:t>
      </w:r>
      <w:r w:rsidR="00E46CB4">
        <w:rPr>
          <w:rFonts w:ascii="Arial" w:hAnsi="Arial" w:cs="Arial"/>
        </w:rPr>
        <w:t xml:space="preserve"> </w:t>
      </w:r>
      <w:proofErr w:type="gramStart"/>
      <w:r w:rsidR="00E46CB4">
        <w:rPr>
          <w:rFonts w:ascii="Arial" w:hAnsi="Arial" w:cs="Arial"/>
        </w:rPr>
        <w:t>members</w:t>
      </w:r>
      <w:r w:rsidR="00E60124" w:rsidRPr="00BA1143">
        <w:rPr>
          <w:rFonts w:ascii="Arial" w:hAnsi="Arial" w:cs="Arial"/>
        </w:rPr>
        <w:t>, but</w:t>
      </w:r>
      <w:proofErr w:type="gramEnd"/>
      <w:r w:rsidR="00E60124" w:rsidRPr="00BA1143">
        <w:rPr>
          <w:rFonts w:ascii="Arial" w:hAnsi="Arial" w:cs="Arial"/>
        </w:rPr>
        <w:t xml:space="preserve"> may make adjustments following consultation with the </w:t>
      </w:r>
      <w:r w:rsidR="00E46CB4">
        <w:rPr>
          <w:rFonts w:ascii="Arial" w:hAnsi="Arial" w:cs="Arial"/>
        </w:rPr>
        <w:t xml:space="preserve">appropriate </w:t>
      </w:r>
      <w:r w:rsidR="00CE551F">
        <w:rPr>
          <w:rFonts w:ascii="Arial" w:hAnsi="Arial" w:cs="Arial"/>
        </w:rPr>
        <w:t xml:space="preserve">department </w:t>
      </w:r>
      <w:r w:rsidR="00B90CD6">
        <w:rPr>
          <w:rFonts w:ascii="Arial" w:hAnsi="Arial" w:cs="Arial"/>
        </w:rPr>
        <w:t xml:space="preserve">chair or </w:t>
      </w:r>
      <w:r w:rsidR="00CE551F">
        <w:rPr>
          <w:rFonts w:ascii="Arial" w:hAnsi="Arial" w:cs="Arial"/>
        </w:rPr>
        <w:t xml:space="preserve">school </w:t>
      </w:r>
      <w:r w:rsidR="00E60124" w:rsidRPr="00BA1143">
        <w:rPr>
          <w:rFonts w:ascii="Arial" w:hAnsi="Arial" w:cs="Arial"/>
        </w:rPr>
        <w:t>director.</w:t>
      </w:r>
    </w:p>
    <w:p w14:paraId="4C2BB98A" w14:textId="77777777" w:rsidR="00E46CB4" w:rsidRDefault="00E46CB4" w:rsidP="00242F3C">
      <w:pPr>
        <w:tabs>
          <w:tab w:val="left" w:pos="270"/>
          <w:tab w:val="left" w:pos="360"/>
        </w:tabs>
        <w:ind w:left="1440" w:hanging="720"/>
        <w:rPr>
          <w:rFonts w:ascii="Arial" w:hAnsi="Arial" w:cs="Arial"/>
        </w:rPr>
      </w:pPr>
    </w:p>
    <w:p w14:paraId="4479D1F4" w14:textId="7C10CB84" w:rsidR="00E60124" w:rsidRPr="00BA1143" w:rsidRDefault="00E622E8" w:rsidP="00242F3C">
      <w:pPr>
        <w:tabs>
          <w:tab w:val="left" w:pos="36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</w:t>
      </w:r>
      <w:r w:rsidR="00ED1B7B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="00E60124" w:rsidRPr="00BA1143">
        <w:rPr>
          <w:rFonts w:ascii="Arial" w:hAnsi="Arial" w:cs="Arial"/>
        </w:rPr>
        <w:t>All merit raises from</w:t>
      </w:r>
      <w:r w:rsidR="00B90CD6">
        <w:rPr>
          <w:rFonts w:ascii="Arial" w:hAnsi="Arial" w:cs="Arial"/>
        </w:rPr>
        <w:t xml:space="preserve"> funds allocated to departments or </w:t>
      </w:r>
      <w:r w:rsidR="00E60124" w:rsidRPr="00BA1143">
        <w:rPr>
          <w:rFonts w:ascii="Arial" w:hAnsi="Arial" w:cs="Arial"/>
        </w:rPr>
        <w:t xml:space="preserve">schools will be recommended by </w:t>
      </w:r>
      <w:r w:rsidR="00B90CD6">
        <w:rPr>
          <w:rFonts w:ascii="Arial" w:hAnsi="Arial" w:cs="Arial"/>
        </w:rPr>
        <w:t xml:space="preserve">chairs or </w:t>
      </w:r>
      <w:r w:rsidR="00E60124" w:rsidRPr="00BA1143">
        <w:rPr>
          <w:rFonts w:ascii="Arial" w:hAnsi="Arial" w:cs="Arial"/>
        </w:rPr>
        <w:t xml:space="preserve">directors </w:t>
      </w:r>
      <w:proofErr w:type="gramStart"/>
      <w:r w:rsidR="00E60124" w:rsidRPr="00BA1143">
        <w:rPr>
          <w:rFonts w:ascii="Arial" w:hAnsi="Arial" w:cs="Arial"/>
        </w:rPr>
        <w:t>on the basis of</w:t>
      </w:r>
      <w:proofErr w:type="gramEnd"/>
      <w:r w:rsidR="00E60124" w:rsidRPr="00BA1143">
        <w:rPr>
          <w:rFonts w:ascii="Arial" w:hAnsi="Arial" w:cs="Arial"/>
        </w:rPr>
        <w:t xml:space="preserve"> policies adopted by departments</w:t>
      </w:r>
      <w:r w:rsidR="00B90CD6">
        <w:rPr>
          <w:rFonts w:ascii="Arial" w:hAnsi="Arial" w:cs="Arial"/>
        </w:rPr>
        <w:t xml:space="preserve"> or </w:t>
      </w:r>
      <w:r w:rsidR="00E60124">
        <w:rPr>
          <w:rFonts w:ascii="Arial" w:hAnsi="Arial" w:cs="Arial"/>
        </w:rPr>
        <w:t>schools</w:t>
      </w:r>
      <w:r w:rsidR="00B90CD6">
        <w:rPr>
          <w:rFonts w:ascii="Arial" w:hAnsi="Arial" w:cs="Arial"/>
        </w:rPr>
        <w:t xml:space="preserve"> and</w:t>
      </w:r>
      <w:r w:rsidR="00E46CB4">
        <w:rPr>
          <w:rFonts w:ascii="Arial" w:hAnsi="Arial" w:cs="Arial"/>
        </w:rPr>
        <w:t xml:space="preserve"> colleges</w:t>
      </w:r>
      <w:r w:rsidR="00E60124">
        <w:rPr>
          <w:rFonts w:ascii="Arial" w:hAnsi="Arial" w:cs="Arial"/>
        </w:rPr>
        <w:t>.</w:t>
      </w:r>
      <w:r w:rsidR="00E60124" w:rsidRPr="00BA1143">
        <w:rPr>
          <w:rFonts w:ascii="Arial" w:hAnsi="Arial" w:cs="Arial"/>
        </w:rPr>
        <w:t xml:space="preserve"> These recommendations will be based on annual evaluations conducted in accordance with approved polic</w:t>
      </w:r>
      <w:r w:rsidR="00245E83">
        <w:rPr>
          <w:rFonts w:ascii="Arial" w:hAnsi="Arial" w:cs="Arial"/>
        </w:rPr>
        <w:t>ies</w:t>
      </w:r>
      <w:r w:rsidR="00E60124" w:rsidRPr="00BA1143">
        <w:rPr>
          <w:rFonts w:ascii="Arial" w:hAnsi="Arial" w:cs="Arial"/>
        </w:rPr>
        <w:t xml:space="preserve"> for the performance evaluation of faculty</w:t>
      </w:r>
      <w:r w:rsidR="00245E83">
        <w:rPr>
          <w:rFonts w:ascii="Arial" w:hAnsi="Arial" w:cs="Arial"/>
        </w:rPr>
        <w:t xml:space="preserve"> and faculty workload. </w:t>
      </w:r>
    </w:p>
    <w:p w14:paraId="107849EC" w14:textId="77777777" w:rsidR="00E60124" w:rsidRPr="00BA1143" w:rsidRDefault="00E60124" w:rsidP="00242F3C">
      <w:pPr>
        <w:tabs>
          <w:tab w:val="left" w:pos="90"/>
          <w:tab w:val="left" w:pos="360"/>
        </w:tabs>
        <w:ind w:left="1440" w:hanging="720"/>
        <w:rPr>
          <w:rFonts w:ascii="Arial" w:hAnsi="Arial" w:cs="Arial"/>
        </w:rPr>
      </w:pPr>
    </w:p>
    <w:p w14:paraId="71B892C3" w14:textId="10AE0375" w:rsidR="00E60124" w:rsidRDefault="00E622E8" w:rsidP="00242F3C">
      <w:pPr>
        <w:tabs>
          <w:tab w:val="left" w:pos="36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</w:t>
      </w:r>
      <w:r w:rsidR="00ED1B7B"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="00B90CD6">
        <w:rPr>
          <w:rFonts w:ascii="Arial" w:hAnsi="Arial" w:cs="Arial"/>
        </w:rPr>
        <w:t>College deans and the p</w:t>
      </w:r>
      <w:r w:rsidR="00E60124" w:rsidRPr="00BA1143">
        <w:rPr>
          <w:rFonts w:ascii="Arial" w:hAnsi="Arial" w:cs="Arial"/>
        </w:rPr>
        <w:t xml:space="preserve">rovost </w:t>
      </w:r>
      <w:r w:rsidR="00242F3C">
        <w:rPr>
          <w:rFonts w:ascii="Arial" w:hAnsi="Arial" w:cs="Arial"/>
        </w:rPr>
        <w:t xml:space="preserve">and </w:t>
      </w:r>
      <w:r w:rsidR="007C69F7">
        <w:rPr>
          <w:rFonts w:ascii="Arial" w:hAnsi="Arial" w:cs="Arial"/>
        </w:rPr>
        <w:t>VPAA</w:t>
      </w:r>
      <w:r w:rsidR="00242F3C">
        <w:rPr>
          <w:rFonts w:ascii="Arial" w:hAnsi="Arial" w:cs="Arial"/>
        </w:rPr>
        <w:t xml:space="preserve"> </w:t>
      </w:r>
      <w:r w:rsidR="00E60124" w:rsidRPr="00BA1143">
        <w:rPr>
          <w:rFonts w:ascii="Arial" w:hAnsi="Arial" w:cs="Arial"/>
        </w:rPr>
        <w:t xml:space="preserve">have the responsibility to approve and periodically review departmental evaluation policies, </w:t>
      </w:r>
      <w:r w:rsidR="00AC0632">
        <w:rPr>
          <w:rFonts w:ascii="Arial" w:hAnsi="Arial" w:cs="Arial"/>
        </w:rPr>
        <w:t xml:space="preserve">workload policies, and </w:t>
      </w:r>
      <w:r w:rsidR="00365D04">
        <w:rPr>
          <w:rFonts w:ascii="Arial" w:hAnsi="Arial" w:cs="Arial"/>
        </w:rPr>
        <w:t xml:space="preserve">any </w:t>
      </w:r>
      <w:r w:rsidR="00AC0632">
        <w:rPr>
          <w:rFonts w:ascii="Arial" w:hAnsi="Arial" w:cs="Arial"/>
        </w:rPr>
        <w:t xml:space="preserve">other </w:t>
      </w:r>
      <w:r w:rsidR="00E60124" w:rsidRPr="00BA1143">
        <w:rPr>
          <w:rFonts w:ascii="Arial" w:hAnsi="Arial" w:cs="Arial"/>
        </w:rPr>
        <w:t xml:space="preserve">policies and procedures </w:t>
      </w:r>
      <w:r w:rsidR="00AC0632">
        <w:rPr>
          <w:rFonts w:ascii="Arial" w:hAnsi="Arial" w:cs="Arial"/>
        </w:rPr>
        <w:t>associated with salary adjustments</w:t>
      </w:r>
      <w:r w:rsidR="00E60124">
        <w:rPr>
          <w:rFonts w:ascii="Arial" w:hAnsi="Arial" w:cs="Arial"/>
        </w:rPr>
        <w:t>.</w:t>
      </w:r>
    </w:p>
    <w:p w14:paraId="50E32D3D" w14:textId="77777777" w:rsidR="00E60124" w:rsidRPr="00BA1143" w:rsidRDefault="00E60124" w:rsidP="00242F3C">
      <w:pPr>
        <w:tabs>
          <w:tab w:val="left" w:pos="360"/>
        </w:tabs>
        <w:ind w:left="360" w:hanging="360"/>
        <w:rPr>
          <w:rFonts w:ascii="Arial" w:hAnsi="Arial" w:cs="Arial"/>
        </w:rPr>
      </w:pPr>
    </w:p>
    <w:p w14:paraId="364B544D" w14:textId="1644851D" w:rsidR="006A6C70" w:rsidRPr="00BA1143" w:rsidRDefault="00E622E8" w:rsidP="00242F3C">
      <w:pPr>
        <w:pStyle w:val="Heading1"/>
        <w:tabs>
          <w:tab w:val="clear" w:pos="1440"/>
        </w:tabs>
        <w:ind w:left="720" w:right="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02.</w:t>
      </w:r>
      <w:r>
        <w:rPr>
          <w:rFonts w:ascii="Arial" w:hAnsi="Arial" w:cs="Arial"/>
        </w:rPr>
        <w:tab/>
      </w:r>
      <w:r w:rsidR="002D6CB4">
        <w:rPr>
          <w:rFonts w:ascii="Arial" w:hAnsi="Arial" w:cs="Arial"/>
        </w:rPr>
        <w:t>PROCEDURE</w:t>
      </w:r>
      <w:r w:rsidR="00FC5BAC">
        <w:rPr>
          <w:rFonts w:ascii="Arial" w:hAnsi="Arial" w:cs="Arial"/>
        </w:rPr>
        <w:t xml:space="preserve"> FO</w:t>
      </w:r>
      <w:r w:rsidR="00B90CD6">
        <w:rPr>
          <w:rFonts w:ascii="Arial" w:hAnsi="Arial" w:cs="Arial"/>
        </w:rPr>
        <w:t xml:space="preserve">R </w:t>
      </w:r>
      <w:r w:rsidR="00242F3C">
        <w:rPr>
          <w:rFonts w:ascii="Arial" w:hAnsi="Arial" w:cs="Arial"/>
        </w:rPr>
        <w:t xml:space="preserve">CONDUCTING </w:t>
      </w:r>
      <w:r w:rsidR="006A6C70" w:rsidRPr="00BA1143">
        <w:rPr>
          <w:rFonts w:ascii="Arial" w:hAnsi="Arial" w:cs="Arial"/>
        </w:rPr>
        <w:t>PERFORMANCE</w:t>
      </w:r>
      <w:r w:rsidR="00D04954">
        <w:rPr>
          <w:rFonts w:ascii="Arial" w:hAnsi="Arial" w:cs="Arial"/>
        </w:rPr>
        <w:t xml:space="preserve"> EVALUATION</w:t>
      </w:r>
      <w:r w:rsidR="00242F3C">
        <w:rPr>
          <w:rFonts w:ascii="Arial" w:hAnsi="Arial" w:cs="Arial"/>
        </w:rPr>
        <w:t>S</w:t>
      </w:r>
    </w:p>
    <w:p w14:paraId="02EDF155" w14:textId="77777777" w:rsidR="006A6C70" w:rsidRPr="00BA1143" w:rsidRDefault="006A6C70" w:rsidP="00242F3C">
      <w:pPr>
        <w:rPr>
          <w:rFonts w:ascii="Arial" w:hAnsi="Arial" w:cs="Arial"/>
        </w:rPr>
      </w:pPr>
    </w:p>
    <w:p w14:paraId="7D4FF7CE" w14:textId="07D03344" w:rsidR="006A6C70" w:rsidRPr="00BA1143" w:rsidRDefault="00E622E8" w:rsidP="00242F3C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02.01</w:t>
      </w:r>
      <w:r>
        <w:rPr>
          <w:rFonts w:ascii="Arial" w:hAnsi="Arial" w:cs="Arial"/>
        </w:rPr>
        <w:tab/>
      </w:r>
      <w:r w:rsidR="00EF17C3">
        <w:rPr>
          <w:rFonts w:ascii="Arial" w:hAnsi="Arial" w:cs="Arial"/>
        </w:rPr>
        <w:t xml:space="preserve">An annual performance evaluation will be conducted for all </w:t>
      </w:r>
      <w:r w:rsidR="00D23669">
        <w:rPr>
          <w:rFonts w:ascii="Arial" w:hAnsi="Arial" w:cs="Arial"/>
        </w:rPr>
        <w:t>merit-</w:t>
      </w:r>
      <w:r w:rsidR="00EF17C3">
        <w:rPr>
          <w:rFonts w:ascii="Arial" w:hAnsi="Arial" w:cs="Arial"/>
        </w:rPr>
        <w:t>eligible faculty</w:t>
      </w:r>
      <w:r w:rsidR="00097D3E">
        <w:rPr>
          <w:rFonts w:ascii="Arial" w:hAnsi="Arial" w:cs="Arial"/>
        </w:rPr>
        <w:t>,</w:t>
      </w:r>
      <w:r w:rsidR="00EF17C3">
        <w:rPr>
          <w:rFonts w:ascii="Arial" w:hAnsi="Arial" w:cs="Arial"/>
        </w:rPr>
        <w:t xml:space="preserve"> regardless of whether funds are available for merit raise</w:t>
      </w:r>
      <w:r w:rsidR="0025497C">
        <w:rPr>
          <w:rFonts w:ascii="Arial" w:hAnsi="Arial" w:cs="Arial"/>
        </w:rPr>
        <w:t>s</w:t>
      </w:r>
      <w:r w:rsidR="00EF17C3">
        <w:rPr>
          <w:rFonts w:ascii="Arial" w:hAnsi="Arial" w:cs="Arial"/>
        </w:rPr>
        <w:t xml:space="preserve">. </w:t>
      </w:r>
      <w:r w:rsidR="00E551DE" w:rsidRPr="00E551DE">
        <w:rPr>
          <w:rFonts w:ascii="Arial" w:hAnsi="Arial" w:cs="Arial"/>
        </w:rPr>
        <w:t>Any faculty member whose perform</w:t>
      </w:r>
      <w:r w:rsidR="00242F3C">
        <w:rPr>
          <w:rFonts w:ascii="Arial" w:hAnsi="Arial" w:cs="Arial"/>
        </w:rPr>
        <w:t>ance fails to meet department</w:t>
      </w:r>
      <w:r w:rsidR="00D0518A">
        <w:rPr>
          <w:rFonts w:ascii="Arial" w:hAnsi="Arial" w:cs="Arial"/>
        </w:rPr>
        <w:t xml:space="preserve"> or </w:t>
      </w:r>
      <w:r w:rsidR="00E551DE" w:rsidRPr="00E551DE">
        <w:rPr>
          <w:rFonts w:ascii="Arial" w:hAnsi="Arial" w:cs="Arial"/>
        </w:rPr>
        <w:t xml:space="preserve">school expectations will be subject to actions prescribed for continuing and non-continuing faculty in </w:t>
      </w:r>
      <w:hyperlink r:id="rId9" w:history="1">
        <w:r w:rsidR="00CF60E9" w:rsidRPr="00242F3C">
          <w:rPr>
            <w:rStyle w:val="Hyperlink"/>
            <w:rFonts w:ascii="Arial" w:hAnsi="Arial" w:cs="Arial"/>
          </w:rPr>
          <w:t>AA/PPS No. 04.02.10</w:t>
        </w:r>
      </w:hyperlink>
      <w:r w:rsidR="00CF60E9" w:rsidRPr="00242F3C">
        <w:rPr>
          <w:rFonts w:ascii="Arial" w:hAnsi="Arial" w:cs="Arial"/>
        </w:rPr>
        <w:t>, Performance Evaluation of Continuing Faculty and Post-Tenure Review</w:t>
      </w:r>
      <w:r w:rsidR="00E551DE" w:rsidRPr="00E551DE">
        <w:rPr>
          <w:rFonts w:ascii="Arial" w:hAnsi="Arial" w:cs="Arial"/>
        </w:rPr>
        <w:t xml:space="preserve"> and </w:t>
      </w:r>
      <w:hyperlink r:id="rId10" w:history="1">
        <w:r w:rsidR="00CF60E9" w:rsidRPr="00242F3C">
          <w:rPr>
            <w:rStyle w:val="Hyperlink"/>
            <w:rFonts w:ascii="Arial" w:hAnsi="Arial" w:cs="Arial"/>
          </w:rPr>
          <w:t>AA/PPS No. 04.02.11</w:t>
        </w:r>
      </w:hyperlink>
      <w:r w:rsidR="00CF60E9" w:rsidRPr="00242F3C">
        <w:rPr>
          <w:rFonts w:ascii="Arial" w:hAnsi="Arial" w:cs="Arial"/>
        </w:rPr>
        <w:t>, Performance Evaluation of Non-Continuing Non-</w:t>
      </w:r>
      <w:r w:rsidR="00097D3E">
        <w:rPr>
          <w:rFonts w:ascii="Arial" w:hAnsi="Arial" w:cs="Arial"/>
        </w:rPr>
        <w:t>T</w:t>
      </w:r>
      <w:r w:rsidR="00CF60E9" w:rsidRPr="00242F3C">
        <w:rPr>
          <w:rFonts w:ascii="Arial" w:hAnsi="Arial" w:cs="Arial"/>
        </w:rPr>
        <w:t>enure Line Faculty</w:t>
      </w:r>
      <w:r w:rsidR="00CF60E9" w:rsidRPr="00D0518A">
        <w:rPr>
          <w:rStyle w:val="Hyperlink"/>
          <w:rFonts w:ascii="Arial" w:hAnsi="Arial" w:cs="Arial"/>
          <w:u w:val="none"/>
        </w:rPr>
        <w:t>.</w:t>
      </w:r>
    </w:p>
    <w:p w14:paraId="7FE2A74D" w14:textId="77777777" w:rsidR="006A6C70" w:rsidRPr="00BA1143" w:rsidRDefault="006A6C70" w:rsidP="00242F3C">
      <w:pPr>
        <w:tabs>
          <w:tab w:val="left" w:pos="270"/>
        </w:tabs>
        <w:rPr>
          <w:rFonts w:ascii="Arial" w:hAnsi="Arial" w:cs="Arial"/>
        </w:rPr>
      </w:pPr>
    </w:p>
    <w:p w14:paraId="3539237E" w14:textId="20B07C0B" w:rsidR="006A6C70" w:rsidRPr="00BA1143" w:rsidRDefault="00E622E8" w:rsidP="00242F3C">
      <w:pPr>
        <w:pStyle w:val="Heading1"/>
        <w:tabs>
          <w:tab w:val="clear" w:pos="1440"/>
        </w:tabs>
        <w:ind w:left="720" w:right="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03.</w:t>
      </w:r>
      <w:r>
        <w:rPr>
          <w:rFonts w:ascii="Arial" w:hAnsi="Arial" w:cs="Arial"/>
        </w:rPr>
        <w:tab/>
      </w:r>
      <w:r w:rsidR="00B90CD6">
        <w:rPr>
          <w:rFonts w:ascii="Arial" w:hAnsi="Arial" w:cs="Arial"/>
        </w:rPr>
        <w:t xml:space="preserve">PROCEDURES FOR AWARDING </w:t>
      </w:r>
      <w:r w:rsidR="006A6C70" w:rsidRPr="00BA1143">
        <w:rPr>
          <w:rFonts w:ascii="Arial" w:hAnsi="Arial" w:cs="Arial"/>
        </w:rPr>
        <w:t>MERIT</w:t>
      </w:r>
    </w:p>
    <w:p w14:paraId="6C136F9D" w14:textId="77777777" w:rsidR="006A6C70" w:rsidRPr="00BA1143" w:rsidRDefault="006A6C70" w:rsidP="00242F3C">
      <w:pPr>
        <w:rPr>
          <w:rFonts w:ascii="Arial" w:hAnsi="Arial" w:cs="Arial"/>
        </w:rPr>
      </w:pPr>
    </w:p>
    <w:p w14:paraId="40ADC7E1" w14:textId="5436BE72" w:rsidR="006A6C70" w:rsidRPr="00BA1143" w:rsidRDefault="00E622E8" w:rsidP="00242F3C">
      <w:pPr>
        <w:tabs>
          <w:tab w:val="left" w:pos="27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03.01</w:t>
      </w:r>
      <w:r>
        <w:rPr>
          <w:rFonts w:ascii="Arial" w:hAnsi="Arial" w:cs="Arial"/>
        </w:rPr>
        <w:tab/>
      </w:r>
      <w:r w:rsidR="006A6C70" w:rsidRPr="00BA1143">
        <w:rPr>
          <w:rFonts w:ascii="Arial" w:hAnsi="Arial" w:cs="Arial"/>
        </w:rPr>
        <w:t xml:space="preserve">A merit raise shall be defined as additional </w:t>
      </w:r>
      <w:r w:rsidR="000F22F8">
        <w:rPr>
          <w:rFonts w:ascii="Arial" w:hAnsi="Arial" w:cs="Arial"/>
        </w:rPr>
        <w:t xml:space="preserve">permanent </w:t>
      </w:r>
      <w:r w:rsidR="006A6C70" w:rsidRPr="00BA1143">
        <w:rPr>
          <w:rFonts w:ascii="Arial" w:hAnsi="Arial" w:cs="Arial"/>
        </w:rPr>
        <w:t xml:space="preserve">salary to be awarded to faculty </w:t>
      </w:r>
      <w:r w:rsidR="00816E31">
        <w:rPr>
          <w:rFonts w:ascii="Arial" w:hAnsi="Arial" w:cs="Arial"/>
        </w:rPr>
        <w:t xml:space="preserve">members </w:t>
      </w:r>
      <w:r w:rsidR="006A6C70" w:rsidRPr="00BA1143">
        <w:rPr>
          <w:rFonts w:ascii="Arial" w:hAnsi="Arial" w:cs="Arial"/>
        </w:rPr>
        <w:t xml:space="preserve">whose performance </w:t>
      </w:r>
      <w:r w:rsidR="00433CEC">
        <w:rPr>
          <w:rFonts w:ascii="Arial" w:hAnsi="Arial" w:cs="Arial"/>
        </w:rPr>
        <w:t>was</w:t>
      </w:r>
      <w:r w:rsidR="006A6C70" w:rsidRPr="00BA1143">
        <w:rPr>
          <w:rFonts w:ascii="Arial" w:hAnsi="Arial" w:cs="Arial"/>
        </w:rPr>
        <w:t xml:space="preserve"> clearly exceptional during the </w:t>
      </w:r>
      <w:r w:rsidR="00771165">
        <w:rPr>
          <w:rFonts w:ascii="Arial" w:hAnsi="Arial" w:cs="Arial"/>
        </w:rPr>
        <w:t>designated</w:t>
      </w:r>
      <w:r w:rsidR="00771165" w:rsidRPr="00BA1143">
        <w:rPr>
          <w:rFonts w:ascii="Arial" w:hAnsi="Arial" w:cs="Arial"/>
        </w:rPr>
        <w:t xml:space="preserve"> </w:t>
      </w:r>
      <w:r w:rsidR="006A6C70" w:rsidRPr="00BA1143">
        <w:rPr>
          <w:rFonts w:ascii="Arial" w:hAnsi="Arial" w:cs="Arial"/>
        </w:rPr>
        <w:t xml:space="preserve">merit evaluation period.  </w:t>
      </w:r>
    </w:p>
    <w:p w14:paraId="65D9E7AA" w14:textId="77777777" w:rsidR="006A6C70" w:rsidRPr="00BA1143" w:rsidRDefault="006A6C70" w:rsidP="00242F3C">
      <w:pPr>
        <w:ind w:left="1440" w:hanging="720"/>
        <w:rPr>
          <w:rFonts w:ascii="Arial" w:hAnsi="Arial" w:cs="Arial"/>
        </w:rPr>
      </w:pPr>
    </w:p>
    <w:p w14:paraId="7399584B" w14:textId="0A203888" w:rsidR="006A6C70" w:rsidRDefault="00E622E8" w:rsidP="00242F3C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03.02</w:t>
      </w:r>
      <w:r>
        <w:rPr>
          <w:rFonts w:ascii="Arial" w:hAnsi="Arial" w:cs="Arial"/>
        </w:rPr>
        <w:tab/>
      </w:r>
      <w:r w:rsidR="006A6C70" w:rsidRPr="00BA1143">
        <w:rPr>
          <w:rFonts w:ascii="Arial" w:hAnsi="Arial" w:cs="Arial"/>
        </w:rPr>
        <w:t xml:space="preserve">When merit raises are to be given, faculty will be evaluated for merit purposes </w:t>
      </w:r>
      <w:proofErr w:type="gramStart"/>
      <w:r w:rsidR="006A6C70" w:rsidRPr="00BA1143">
        <w:rPr>
          <w:rFonts w:ascii="Arial" w:hAnsi="Arial" w:cs="Arial"/>
        </w:rPr>
        <w:t>on the basis of</w:t>
      </w:r>
      <w:proofErr w:type="gramEnd"/>
      <w:r w:rsidR="006A6C70" w:rsidRPr="00BA1143">
        <w:rPr>
          <w:rFonts w:ascii="Arial" w:hAnsi="Arial" w:cs="Arial"/>
        </w:rPr>
        <w:t xml:space="preserve"> </w:t>
      </w:r>
      <w:r w:rsidR="00DE4A64">
        <w:rPr>
          <w:rFonts w:ascii="Arial" w:hAnsi="Arial" w:cs="Arial"/>
        </w:rPr>
        <w:t xml:space="preserve">clear criteria, </w:t>
      </w:r>
      <w:r w:rsidR="0082064B">
        <w:rPr>
          <w:rFonts w:ascii="Arial" w:hAnsi="Arial" w:cs="Arial"/>
        </w:rPr>
        <w:t>documented performance</w:t>
      </w:r>
      <w:r w:rsidR="00DE4A64">
        <w:rPr>
          <w:rFonts w:ascii="Arial" w:hAnsi="Arial" w:cs="Arial"/>
        </w:rPr>
        <w:t>,</w:t>
      </w:r>
      <w:r w:rsidR="0082064B">
        <w:rPr>
          <w:rFonts w:ascii="Arial" w:hAnsi="Arial" w:cs="Arial"/>
        </w:rPr>
        <w:t xml:space="preserve"> </w:t>
      </w:r>
      <w:r w:rsidR="00D80262">
        <w:rPr>
          <w:rFonts w:ascii="Arial" w:hAnsi="Arial" w:cs="Arial"/>
        </w:rPr>
        <w:t xml:space="preserve">and accomplishments </w:t>
      </w:r>
      <w:r w:rsidR="006A6C70" w:rsidRPr="00BA1143">
        <w:rPr>
          <w:rFonts w:ascii="Arial" w:hAnsi="Arial" w:cs="Arial"/>
        </w:rPr>
        <w:t xml:space="preserve">at </w:t>
      </w:r>
      <w:r w:rsidR="00066A09" w:rsidRPr="00BA1143">
        <w:rPr>
          <w:rFonts w:ascii="Arial" w:hAnsi="Arial" w:cs="Arial"/>
        </w:rPr>
        <w:t>Texas State</w:t>
      </w:r>
      <w:r w:rsidR="006A6C70" w:rsidRPr="00BA1143">
        <w:rPr>
          <w:rFonts w:ascii="Arial" w:hAnsi="Arial" w:cs="Arial"/>
        </w:rPr>
        <w:t xml:space="preserve"> during the </w:t>
      </w:r>
      <w:r w:rsidR="00D87B77" w:rsidRPr="00BA1143">
        <w:rPr>
          <w:rFonts w:ascii="Arial" w:hAnsi="Arial" w:cs="Arial"/>
        </w:rPr>
        <w:t xml:space="preserve">identified evaluation period. </w:t>
      </w:r>
    </w:p>
    <w:p w14:paraId="09DF4AD7" w14:textId="5646C557" w:rsidR="00F47137" w:rsidRDefault="00F47137" w:rsidP="00242F3C">
      <w:pPr>
        <w:ind w:left="1440" w:hanging="720"/>
        <w:rPr>
          <w:rFonts w:ascii="Arial" w:hAnsi="Arial" w:cs="Arial"/>
        </w:rPr>
      </w:pPr>
    </w:p>
    <w:p w14:paraId="58159103" w14:textId="7BED19CA" w:rsidR="0059088F" w:rsidRDefault="0059088F" w:rsidP="0059088F">
      <w:pPr>
        <w:tabs>
          <w:tab w:val="left" w:pos="4365"/>
        </w:tabs>
        <w:spacing w:before="100" w:beforeAutospacing="1" w:after="100" w:afterAutospacing="1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B65213">
        <w:rPr>
          <w:rFonts w:ascii="Arial" w:hAnsi="Arial" w:cs="Arial"/>
        </w:rPr>
        <w:tab/>
      </w:r>
      <w:r w:rsidR="00D0518A" w:rsidRPr="000078E8">
        <w:rPr>
          <w:rFonts w:ascii="Arial" w:hAnsi="Arial" w:cs="Arial"/>
        </w:rPr>
        <w:t xml:space="preserve">Each department or </w:t>
      </w:r>
      <w:r w:rsidR="00BA1143" w:rsidRPr="000078E8">
        <w:rPr>
          <w:rFonts w:ascii="Arial" w:hAnsi="Arial" w:cs="Arial"/>
        </w:rPr>
        <w:t xml:space="preserve">school </w:t>
      </w:r>
      <w:r w:rsidR="009C5F50" w:rsidRPr="000078E8">
        <w:rPr>
          <w:rFonts w:ascii="Arial" w:hAnsi="Arial" w:cs="Arial"/>
        </w:rPr>
        <w:t xml:space="preserve">shall </w:t>
      </w:r>
      <w:r w:rsidR="00BA1143" w:rsidRPr="000078E8">
        <w:rPr>
          <w:rFonts w:ascii="Arial" w:hAnsi="Arial" w:cs="Arial"/>
        </w:rPr>
        <w:t xml:space="preserve">adopt criteria that reflect faculty responsibilities in the </w:t>
      </w:r>
      <w:r w:rsidR="00D0518A" w:rsidRPr="000078E8">
        <w:rPr>
          <w:rFonts w:ascii="Arial" w:hAnsi="Arial" w:cs="Arial"/>
        </w:rPr>
        <w:t>areas of</w:t>
      </w:r>
      <w:r w:rsidR="00E604F0" w:rsidRPr="000078E8">
        <w:rPr>
          <w:rFonts w:ascii="Arial" w:hAnsi="Arial" w:cs="Arial"/>
        </w:rPr>
        <w:t xml:space="preserve"> </w:t>
      </w:r>
      <w:r w:rsidR="00D0518A" w:rsidRPr="000078E8">
        <w:rPr>
          <w:rFonts w:ascii="Arial" w:hAnsi="Arial" w:cs="Arial"/>
        </w:rPr>
        <w:t xml:space="preserve">teaching, </w:t>
      </w:r>
      <w:r w:rsidR="000F22F8" w:rsidRPr="000078E8">
        <w:rPr>
          <w:rFonts w:ascii="Arial" w:hAnsi="Arial" w:cs="Arial"/>
        </w:rPr>
        <w:t xml:space="preserve">research, </w:t>
      </w:r>
      <w:r w:rsidR="00D0518A" w:rsidRPr="000078E8">
        <w:rPr>
          <w:rFonts w:ascii="Arial" w:hAnsi="Arial" w:cs="Arial"/>
        </w:rPr>
        <w:t xml:space="preserve">scholarly or </w:t>
      </w:r>
      <w:r w:rsidR="00BA1143" w:rsidRPr="000078E8">
        <w:rPr>
          <w:rFonts w:ascii="Arial" w:hAnsi="Arial" w:cs="Arial"/>
        </w:rPr>
        <w:t>creative activities, and service</w:t>
      </w:r>
      <w:r w:rsidR="00462AE1" w:rsidRPr="000078E8">
        <w:rPr>
          <w:rFonts w:ascii="Arial" w:hAnsi="Arial" w:cs="Arial"/>
        </w:rPr>
        <w:t xml:space="preserve">. Effort in each of these areas </w:t>
      </w:r>
      <w:r w:rsidR="00F47137" w:rsidRPr="000078E8">
        <w:rPr>
          <w:rFonts w:ascii="Arial" w:hAnsi="Arial" w:cs="Arial"/>
        </w:rPr>
        <w:t>should</w:t>
      </w:r>
      <w:r w:rsidR="00462AE1" w:rsidRPr="000078E8">
        <w:rPr>
          <w:rFonts w:ascii="Arial" w:hAnsi="Arial" w:cs="Arial"/>
        </w:rPr>
        <w:t xml:space="preserve"> be weighted </w:t>
      </w:r>
      <w:r w:rsidR="00462AE1" w:rsidRPr="000078E8">
        <w:rPr>
          <w:rFonts w:ascii="Arial" w:hAnsi="Arial" w:cs="Arial"/>
        </w:rPr>
        <w:lastRenderedPageBreak/>
        <w:t xml:space="preserve">according to the </w:t>
      </w:r>
      <w:r w:rsidR="007062C6">
        <w:rPr>
          <w:rFonts w:ascii="Arial" w:hAnsi="Arial" w:cs="Arial"/>
        </w:rPr>
        <w:t xml:space="preserve">faculty appointment type, duties, and assigned workload </w:t>
      </w:r>
      <w:r w:rsidR="00462AE1" w:rsidRPr="000078E8">
        <w:rPr>
          <w:rFonts w:ascii="Arial" w:hAnsi="Arial" w:cs="Arial"/>
        </w:rPr>
        <w:t>for the individual faculty member.</w:t>
      </w:r>
    </w:p>
    <w:p w14:paraId="2DDC8894" w14:textId="520345FB" w:rsidR="00BA1143" w:rsidRPr="00627D2C" w:rsidRDefault="0059088F" w:rsidP="00B65213">
      <w:pPr>
        <w:tabs>
          <w:tab w:val="left" w:pos="1800"/>
          <w:tab w:val="left" w:pos="4365"/>
        </w:tabs>
        <w:spacing w:before="100" w:beforeAutospacing="1" w:after="100" w:afterAutospacing="1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B65213">
        <w:rPr>
          <w:rFonts w:ascii="Arial" w:hAnsi="Arial" w:cs="Arial"/>
        </w:rPr>
        <w:tab/>
      </w:r>
      <w:r w:rsidR="00F47137">
        <w:rPr>
          <w:rFonts w:ascii="Arial" w:hAnsi="Arial" w:cs="Arial"/>
        </w:rPr>
        <w:t>C</w:t>
      </w:r>
      <w:r w:rsidR="00BA1143" w:rsidRPr="00627D2C">
        <w:rPr>
          <w:rFonts w:ascii="Arial" w:hAnsi="Arial" w:cs="Arial"/>
        </w:rPr>
        <w:t>riteria and processes</w:t>
      </w:r>
      <w:r w:rsidR="00EB6401" w:rsidRPr="00627D2C">
        <w:rPr>
          <w:rFonts w:ascii="Arial" w:hAnsi="Arial" w:cs="Arial"/>
        </w:rPr>
        <w:t xml:space="preserve"> </w:t>
      </w:r>
      <w:r w:rsidR="00BA1143" w:rsidRPr="00627D2C">
        <w:rPr>
          <w:rFonts w:ascii="Arial" w:hAnsi="Arial" w:cs="Arial"/>
        </w:rPr>
        <w:t>that are adopted and approved by t</w:t>
      </w:r>
      <w:r w:rsidR="00EB6401" w:rsidRPr="00627D2C">
        <w:rPr>
          <w:rFonts w:ascii="Arial" w:hAnsi="Arial" w:cs="Arial"/>
        </w:rPr>
        <w:t>he college dean must be clearly documented</w:t>
      </w:r>
      <w:r w:rsidR="00BA1143" w:rsidRPr="00627D2C">
        <w:rPr>
          <w:rFonts w:ascii="Arial" w:hAnsi="Arial" w:cs="Arial"/>
        </w:rPr>
        <w:t xml:space="preserve">, disseminated to all faculty, and followed </w:t>
      </w:r>
      <w:r w:rsidR="00DA4565" w:rsidRPr="00627D2C">
        <w:rPr>
          <w:rFonts w:ascii="Arial" w:hAnsi="Arial" w:cs="Arial"/>
        </w:rPr>
        <w:t xml:space="preserve">consistently and </w:t>
      </w:r>
      <w:r w:rsidR="00BA1143" w:rsidRPr="00627D2C">
        <w:rPr>
          <w:rFonts w:ascii="Arial" w:hAnsi="Arial" w:cs="Arial"/>
        </w:rPr>
        <w:t xml:space="preserve">rigorously. </w:t>
      </w:r>
    </w:p>
    <w:p w14:paraId="00705203" w14:textId="77777777" w:rsidR="00CD77E3" w:rsidRPr="00BA1143" w:rsidRDefault="00CD77E3" w:rsidP="0059088F">
      <w:pPr>
        <w:ind w:left="1800" w:hanging="360"/>
        <w:rPr>
          <w:rFonts w:ascii="Arial" w:hAnsi="Arial" w:cs="Arial"/>
        </w:rPr>
      </w:pPr>
    </w:p>
    <w:p w14:paraId="7006F210" w14:textId="7F95F9BB" w:rsidR="00470438" w:rsidRDefault="00F47137" w:rsidP="00242F3C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622E8">
        <w:rPr>
          <w:rFonts w:ascii="Arial" w:hAnsi="Arial" w:cs="Arial"/>
        </w:rPr>
        <w:t>.</w:t>
      </w:r>
      <w:r w:rsidR="00E622E8">
        <w:rPr>
          <w:rFonts w:ascii="Arial" w:hAnsi="Arial" w:cs="Arial"/>
        </w:rPr>
        <w:tab/>
      </w:r>
      <w:r w:rsidR="00BA1143">
        <w:rPr>
          <w:rFonts w:ascii="Arial" w:hAnsi="Arial" w:cs="Arial"/>
        </w:rPr>
        <w:t>Merit awards should be based on meritorious performance for the identified evaluation period</w:t>
      </w:r>
      <w:r w:rsidR="00E551DE">
        <w:rPr>
          <w:rFonts w:ascii="Arial" w:hAnsi="Arial" w:cs="Arial"/>
        </w:rPr>
        <w:t xml:space="preserve">, </w:t>
      </w:r>
      <w:r w:rsidR="00E551DE" w:rsidRPr="007377EB">
        <w:rPr>
          <w:rFonts w:ascii="Arial" w:hAnsi="Arial" w:cs="Arial"/>
        </w:rPr>
        <w:t>normally three years</w:t>
      </w:r>
      <w:r w:rsidR="00BA1143">
        <w:rPr>
          <w:rFonts w:ascii="Arial" w:hAnsi="Arial" w:cs="Arial"/>
        </w:rPr>
        <w:t xml:space="preserve">. </w:t>
      </w:r>
      <w:r w:rsidR="00CE19A2">
        <w:rPr>
          <w:rFonts w:ascii="Arial" w:hAnsi="Arial" w:cs="Arial"/>
        </w:rPr>
        <w:t xml:space="preserve">The </w:t>
      </w:r>
      <w:r w:rsidR="00FE5532">
        <w:rPr>
          <w:rFonts w:ascii="Arial" w:hAnsi="Arial" w:cs="Arial"/>
        </w:rPr>
        <w:t xml:space="preserve">rolling </w:t>
      </w:r>
      <w:r w:rsidR="00CE19A2">
        <w:rPr>
          <w:rFonts w:ascii="Arial" w:hAnsi="Arial" w:cs="Arial"/>
        </w:rPr>
        <w:t>multi</w:t>
      </w:r>
      <w:r w:rsidR="00FE5532">
        <w:rPr>
          <w:rFonts w:ascii="Arial" w:hAnsi="Arial" w:cs="Arial"/>
        </w:rPr>
        <w:t>-</w:t>
      </w:r>
      <w:r w:rsidR="00CE19A2">
        <w:rPr>
          <w:rFonts w:ascii="Arial" w:hAnsi="Arial" w:cs="Arial"/>
        </w:rPr>
        <w:t>year period</w:t>
      </w:r>
      <w:r w:rsidR="00CE19A2" w:rsidRPr="00CE19A2">
        <w:rPr>
          <w:rFonts w:ascii="Arial" w:hAnsi="Arial" w:cs="Arial"/>
        </w:rPr>
        <w:t xml:space="preserve"> </w:t>
      </w:r>
      <w:r w:rsidR="00CE19A2">
        <w:rPr>
          <w:rFonts w:ascii="Arial" w:hAnsi="Arial" w:cs="Arial"/>
        </w:rPr>
        <w:t>allows</w:t>
      </w:r>
      <w:r w:rsidR="00CE19A2" w:rsidRPr="00CE19A2">
        <w:rPr>
          <w:rFonts w:ascii="Arial" w:hAnsi="Arial" w:cs="Arial"/>
        </w:rPr>
        <w:t xml:space="preserve"> faculty who have stellar accomplishments in </w:t>
      </w:r>
      <w:r w:rsidR="009C5F50">
        <w:rPr>
          <w:rFonts w:ascii="Arial" w:hAnsi="Arial" w:cs="Arial"/>
        </w:rPr>
        <w:t>one or two</w:t>
      </w:r>
      <w:r w:rsidR="00CE19A2" w:rsidRPr="00CE19A2">
        <w:rPr>
          <w:rFonts w:ascii="Arial" w:hAnsi="Arial" w:cs="Arial"/>
        </w:rPr>
        <w:t xml:space="preserve"> year</w:t>
      </w:r>
      <w:r w:rsidR="009C5F50">
        <w:rPr>
          <w:rFonts w:ascii="Arial" w:hAnsi="Arial" w:cs="Arial"/>
        </w:rPr>
        <w:t>s</w:t>
      </w:r>
      <w:r w:rsidR="00CE19A2" w:rsidRPr="00CE19A2">
        <w:rPr>
          <w:rFonts w:ascii="Arial" w:hAnsi="Arial" w:cs="Arial"/>
        </w:rPr>
        <w:t xml:space="preserve">, but fewer in </w:t>
      </w:r>
      <w:r w:rsidR="009C5F50">
        <w:rPr>
          <w:rFonts w:ascii="Arial" w:hAnsi="Arial" w:cs="Arial"/>
        </w:rPr>
        <w:t xml:space="preserve">the </w:t>
      </w:r>
      <w:r w:rsidR="00CE19A2">
        <w:rPr>
          <w:rFonts w:ascii="Arial" w:hAnsi="Arial" w:cs="Arial"/>
        </w:rPr>
        <w:t>other</w:t>
      </w:r>
      <w:r w:rsidR="00D0518A">
        <w:rPr>
          <w:rFonts w:ascii="Arial" w:hAnsi="Arial" w:cs="Arial"/>
        </w:rPr>
        <w:t>s</w:t>
      </w:r>
      <w:r w:rsidR="009C5F50">
        <w:rPr>
          <w:rFonts w:ascii="Arial" w:hAnsi="Arial" w:cs="Arial"/>
        </w:rPr>
        <w:t xml:space="preserve">, </w:t>
      </w:r>
      <w:r w:rsidR="00CE19A2">
        <w:rPr>
          <w:rFonts w:ascii="Arial" w:hAnsi="Arial" w:cs="Arial"/>
        </w:rPr>
        <w:t>to</w:t>
      </w:r>
      <w:r w:rsidR="00CE19A2" w:rsidRPr="00CE19A2">
        <w:rPr>
          <w:rFonts w:ascii="Arial" w:hAnsi="Arial" w:cs="Arial"/>
        </w:rPr>
        <w:t xml:space="preserve"> qualify for </w:t>
      </w:r>
      <w:r w:rsidR="00CE19A2">
        <w:rPr>
          <w:rFonts w:ascii="Arial" w:hAnsi="Arial" w:cs="Arial"/>
        </w:rPr>
        <w:t>a</w:t>
      </w:r>
      <w:r w:rsidR="009C5F50">
        <w:rPr>
          <w:rFonts w:ascii="Arial" w:hAnsi="Arial" w:cs="Arial"/>
        </w:rPr>
        <w:t>n averaged</w:t>
      </w:r>
      <w:r w:rsidR="00CE19A2" w:rsidRPr="00CE19A2">
        <w:rPr>
          <w:rFonts w:ascii="Arial" w:hAnsi="Arial" w:cs="Arial"/>
        </w:rPr>
        <w:t xml:space="preserve"> degree of merit.</w:t>
      </w:r>
    </w:p>
    <w:p w14:paraId="558139C3" w14:textId="77777777" w:rsidR="00470438" w:rsidRDefault="00470438" w:rsidP="00242F3C">
      <w:pPr>
        <w:ind w:left="1800" w:hanging="360"/>
        <w:rPr>
          <w:rFonts w:ascii="Arial" w:hAnsi="Arial" w:cs="Arial"/>
        </w:rPr>
      </w:pPr>
    </w:p>
    <w:p w14:paraId="5991CD13" w14:textId="6C924361" w:rsidR="006A6C70" w:rsidRPr="00BA1143" w:rsidRDefault="00F47137" w:rsidP="000078E8">
      <w:pPr>
        <w:tabs>
          <w:tab w:val="left" w:pos="4365"/>
        </w:tabs>
        <w:spacing w:before="100" w:beforeAutospacing="1" w:after="100" w:afterAutospacing="1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622E8">
        <w:rPr>
          <w:rFonts w:ascii="Arial" w:hAnsi="Arial" w:cs="Arial"/>
        </w:rPr>
        <w:t>.</w:t>
      </w:r>
      <w:r w:rsidR="00E622E8">
        <w:rPr>
          <w:rFonts w:ascii="Arial" w:hAnsi="Arial" w:cs="Arial"/>
        </w:rPr>
        <w:tab/>
      </w:r>
      <w:r w:rsidR="005A139B">
        <w:rPr>
          <w:rFonts w:ascii="Arial" w:hAnsi="Arial" w:cs="Arial"/>
        </w:rPr>
        <w:t>Merit increases should be based on the faculty member’s performance</w:t>
      </w:r>
      <w:r w:rsidR="00841DA6">
        <w:rPr>
          <w:rFonts w:ascii="Arial" w:hAnsi="Arial" w:cs="Arial"/>
        </w:rPr>
        <w:t>,</w:t>
      </w:r>
      <w:r w:rsidR="00D0518A">
        <w:rPr>
          <w:rFonts w:ascii="Arial" w:hAnsi="Arial" w:cs="Arial"/>
        </w:rPr>
        <w:t xml:space="preserve"> </w:t>
      </w:r>
      <w:r w:rsidR="00627D2C">
        <w:rPr>
          <w:rFonts w:ascii="Arial" w:hAnsi="Arial" w:cs="Arial"/>
        </w:rPr>
        <w:t>faculty appointment type, duties, and assigned workload</w:t>
      </w:r>
      <w:r w:rsidR="00627D2C" w:rsidRPr="009448DF">
        <w:rPr>
          <w:rFonts w:ascii="Arial" w:hAnsi="Arial" w:cs="Arial"/>
        </w:rPr>
        <w:t>.</w:t>
      </w:r>
      <w:r w:rsidR="00627D2C">
        <w:rPr>
          <w:rFonts w:ascii="Arial" w:hAnsi="Arial" w:cs="Arial"/>
        </w:rPr>
        <w:t xml:space="preserve"> </w:t>
      </w:r>
      <w:r w:rsidR="005A139B">
        <w:rPr>
          <w:rFonts w:ascii="Arial" w:hAnsi="Arial" w:cs="Arial"/>
        </w:rPr>
        <w:t xml:space="preserve">For example, a </w:t>
      </w:r>
      <w:r w:rsidR="00470438">
        <w:rPr>
          <w:rFonts w:ascii="Arial" w:hAnsi="Arial" w:cs="Arial"/>
        </w:rPr>
        <w:t>l</w:t>
      </w:r>
      <w:r w:rsidR="005A139B">
        <w:rPr>
          <w:rFonts w:ascii="Arial" w:hAnsi="Arial" w:cs="Arial"/>
        </w:rPr>
        <w:t>ecturer whose primary responsibilit</w:t>
      </w:r>
      <w:r w:rsidR="00443F25">
        <w:rPr>
          <w:rFonts w:ascii="Arial" w:hAnsi="Arial" w:cs="Arial"/>
        </w:rPr>
        <w:t xml:space="preserve">y is teaching </w:t>
      </w:r>
      <w:r w:rsidR="005A139B">
        <w:rPr>
          <w:rFonts w:ascii="Arial" w:hAnsi="Arial" w:cs="Arial"/>
        </w:rPr>
        <w:t>should not be pe</w:t>
      </w:r>
      <w:r w:rsidR="00D0518A">
        <w:rPr>
          <w:rFonts w:ascii="Arial" w:hAnsi="Arial" w:cs="Arial"/>
        </w:rPr>
        <w:t xml:space="preserve">nalized for lack of </w:t>
      </w:r>
      <w:r w:rsidR="00627D2C">
        <w:rPr>
          <w:rFonts w:ascii="Arial" w:hAnsi="Arial" w:cs="Arial"/>
        </w:rPr>
        <w:t>research</w:t>
      </w:r>
      <w:r w:rsidR="00995935">
        <w:rPr>
          <w:rFonts w:ascii="Arial" w:hAnsi="Arial" w:cs="Arial"/>
        </w:rPr>
        <w:t xml:space="preserve"> and </w:t>
      </w:r>
      <w:r w:rsidR="00627D2C">
        <w:rPr>
          <w:rFonts w:ascii="Arial" w:hAnsi="Arial" w:cs="Arial"/>
        </w:rPr>
        <w:t xml:space="preserve">scholarship </w:t>
      </w:r>
      <w:r w:rsidR="00D0518A">
        <w:rPr>
          <w:rFonts w:ascii="Arial" w:hAnsi="Arial" w:cs="Arial"/>
        </w:rPr>
        <w:t xml:space="preserve">or </w:t>
      </w:r>
      <w:r w:rsidR="005A139B">
        <w:rPr>
          <w:rFonts w:ascii="Arial" w:hAnsi="Arial" w:cs="Arial"/>
        </w:rPr>
        <w:t xml:space="preserve">creative activity. </w:t>
      </w:r>
      <w:r w:rsidR="00D23669">
        <w:rPr>
          <w:rFonts w:ascii="Arial" w:hAnsi="Arial" w:cs="Arial"/>
        </w:rPr>
        <w:t xml:space="preserve"> </w:t>
      </w:r>
    </w:p>
    <w:p w14:paraId="23E6A09A" w14:textId="17061568" w:rsidR="006A6C70" w:rsidRPr="00BA1143" w:rsidRDefault="006A3816" w:rsidP="00242F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ABE852" w14:textId="002A9B1C" w:rsidR="00C00DFE" w:rsidRDefault="00F47137" w:rsidP="00B65213">
      <w:pPr>
        <w:pStyle w:val="BlockText"/>
        <w:tabs>
          <w:tab w:val="left" w:pos="720"/>
        </w:tabs>
        <w:ind w:left="1800" w:right="0" w:hanging="36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622E8" w:rsidRPr="00B65213">
        <w:rPr>
          <w:rFonts w:ascii="Arial" w:hAnsi="Arial" w:cs="Arial"/>
        </w:rPr>
        <w:t>.</w:t>
      </w:r>
      <w:r w:rsidR="00E622E8" w:rsidRPr="00B65213">
        <w:rPr>
          <w:rFonts w:ascii="Arial" w:hAnsi="Arial" w:cs="Arial"/>
        </w:rPr>
        <w:tab/>
      </w:r>
      <w:r w:rsidR="006A6C70" w:rsidRPr="00B65213">
        <w:rPr>
          <w:rFonts w:ascii="Arial" w:hAnsi="Arial" w:cs="Arial"/>
        </w:rPr>
        <w:t>The department</w:t>
      </w:r>
      <w:r w:rsidR="00D0518A" w:rsidRPr="00B65213">
        <w:rPr>
          <w:rFonts w:ascii="Arial" w:hAnsi="Arial" w:cs="Arial"/>
        </w:rPr>
        <w:t xml:space="preserve"> or </w:t>
      </w:r>
      <w:r w:rsidR="000D4697" w:rsidRPr="00B65213">
        <w:rPr>
          <w:rFonts w:ascii="Arial" w:hAnsi="Arial" w:cs="Arial"/>
        </w:rPr>
        <w:t>school</w:t>
      </w:r>
      <w:r w:rsidR="006A6C70" w:rsidRPr="00B65213">
        <w:rPr>
          <w:rFonts w:ascii="Arial" w:hAnsi="Arial" w:cs="Arial"/>
        </w:rPr>
        <w:t xml:space="preserve"> is the most appropriate level for making merit</w:t>
      </w:r>
      <w:r w:rsidR="00C00DFE" w:rsidRPr="00B65213">
        <w:rPr>
          <w:rFonts w:ascii="Arial" w:hAnsi="Arial" w:cs="Arial"/>
        </w:rPr>
        <w:t xml:space="preserve"> </w:t>
      </w:r>
      <w:r w:rsidR="006A6C70" w:rsidRPr="00B65213">
        <w:rPr>
          <w:rFonts w:ascii="Arial" w:hAnsi="Arial" w:cs="Arial"/>
        </w:rPr>
        <w:t xml:space="preserve">determinations and resolving </w:t>
      </w:r>
      <w:r w:rsidR="00E36229" w:rsidRPr="00B65213">
        <w:rPr>
          <w:rFonts w:ascii="Arial" w:hAnsi="Arial" w:cs="Arial"/>
        </w:rPr>
        <w:t>objections</w:t>
      </w:r>
      <w:r w:rsidR="006A6C70" w:rsidRPr="00B65213">
        <w:rPr>
          <w:rFonts w:ascii="Arial" w:hAnsi="Arial" w:cs="Arial"/>
        </w:rPr>
        <w:t xml:space="preserve"> </w:t>
      </w:r>
      <w:r w:rsidR="00E36229" w:rsidRPr="00B65213">
        <w:rPr>
          <w:rFonts w:ascii="Arial" w:hAnsi="Arial" w:cs="Arial"/>
        </w:rPr>
        <w:t xml:space="preserve">to </w:t>
      </w:r>
      <w:r w:rsidR="00D0518A" w:rsidRPr="00B65213">
        <w:rPr>
          <w:rFonts w:ascii="Arial" w:hAnsi="Arial" w:cs="Arial"/>
        </w:rPr>
        <w:t xml:space="preserve">them. </w:t>
      </w:r>
      <w:r w:rsidR="008E34AE" w:rsidRPr="00B65213">
        <w:rPr>
          <w:rFonts w:ascii="Arial" w:hAnsi="Arial" w:cs="Arial"/>
        </w:rPr>
        <w:t>In developing merit recommendations to the dean, the chair</w:t>
      </w:r>
      <w:r w:rsidR="00D0518A" w:rsidRPr="00B65213">
        <w:rPr>
          <w:rFonts w:ascii="Arial" w:hAnsi="Arial" w:cs="Arial"/>
        </w:rPr>
        <w:t xml:space="preserve"> or </w:t>
      </w:r>
      <w:r w:rsidR="00DB09A1" w:rsidRPr="00B65213">
        <w:rPr>
          <w:rFonts w:ascii="Arial" w:hAnsi="Arial" w:cs="Arial"/>
        </w:rPr>
        <w:t>director</w:t>
      </w:r>
      <w:r w:rsidR="00242F3C" w:rsidRPr="00B65213">
        <w:rPr>
          <w:rFonts w:ascii="Arial" w:hAnsi="Arial" w:cs="Arial"/>
        </w:rPr>
        <w:t xml:space="preserve"> shall convene the department</w:t>
      </w:r>
      <w:r w:rsidR="008E34AE" w:rsidRPr="00B65213">
        <w:rPr>
          <w:rFonts w:ascii="Arial" w:hAnsi="Arial" w:cs="Arial"/>
        </w:rPr>
        <w:t xml:space="preserve"> personnel committee, or its </w:t>
      </w:r>
      <w:r w:rsidR="009C5F50" w:rsidRPr="00B65213">
        <w:rPr>
          <w:rFonts w:ascii="Arial" w:hAnsi="Arial" w:cs="Arial"/>
        </w:rPr>
        <w:t>designated group,</w:t>
      </w:r>
      <w:r w:rsidR="008E34AE" w:rsidRPr="00B65213">
        <w:rPr>
          <w:rFonts w:ascii="Arial" w:hAnsi="Arial" w:cs="Arial"/>
        </w:rPr>
        <w:t xml:space="preserve"> to review the annual evaluations of eligible faculty for the relevant period and to secure the advice of that group regarding merit salary increase recommendations. </w:t>
      </w:r>
      <w:r w:rsidR="006A6C70" w:rsidRPr="00B65213">
        <w:rPr>
          <w:rFonts w:ascii="Arial" w:hAnsi="Arial" w:cs="Arial"/>
        </w:rPr>
        <w:t>Before making final merit recommendations, chairs</w:t>
      </w:r>
      <w:r w:rsidR="00D0518A" w:rsidRPr="00B65213">
        <w:rPr>
          <w:rFonts w:ascii="Arial" w:hAnsi="Arial" w:cs="Arial"/>
        </w:rPr>
        <w:t xml:space="preserve"> or </w:t>
      </w:r>
      <w:r w:rsidR="00DB09A1" w:rsidRPr="00B65213">
        <w:rPr>
          <w:rFonts w:ascii="Arial" w:hAnsi="Arial" w:cs="Arial"/>
        </w:rPr>
        <w:t>directors</w:t>
      </w:r>
      <w:r w:rsidR="006A6C70" w:rsidRPr="00B65213">
        <w:rPr>
          <w:rFonts w:ascii="Arial" w:hAnsi="Arial" w:cs="Arial"/>
        </w:rPr>
        <w:t xml:space="preserve"> shall be required to indicate to each faculty member, without </w:t>
      </w:r>
      <w:r w:rsidR="008A449E" w:rsidRPr="00B65213">
        <w:rPr>
          <w:rFonts w:ascii="Arial" w:hAnsi="Arial" w:cs="Arial"/>
        </w:rPr>
        <w:t xml:space="preserve">necessarily </w:t>
      </w:r>
      <w:r w:rsidR="006A6C70" w:rsidRPr="00B65213">
        <w:rPr>
          <w:rFonts w:ascii="Arial" w:hAnsi="Arial" w:cs="Arial"/>
        </w:rPr>
        <w:t xml:space="preserve">mentioning a specific </w:t>
      </w:r>
      <w:r w:rsidR="008A449E" w:rsidRPr="00B65213">
        <w:rPr>
          <w:rFonts w:ascii="Arial" w:hAnsi="Arial" w:cs="Arial"/>
        </w:rPr>
        <w:t>amount</w:t>
      </w:r>
      <w:r w:rsidR="006A6C70" w:rsidRPr="00B65213">
        <w:rPr>
          <w:rFonts w:ascii="Arial" w:hAnsi="Arial" w:cs="Arial"/>
        </w:rPr>
        <w:t xml:space="preserve"> or percentage of increase, whether the chair</w:t>
      </w:r>
      <w:r w:rsidR="00D0518A" w:rsidRPr="00B65213">
        <w:rPr>
          <w:rFonts w:ascii="Arial" w:hAnsi="Arial" w:cs="Arial"/>
        </w:rPr>
        <w:t xml:space="preserve"> or </w:t>
      </w:r>
      <w:r w:rsidR="00DB09A1" w:rsidRPr="00B65213">
        <w:rPr>
          <w:rFonts w:ascii="Arial" w:hAnsi="Arial" w:cs="Arial"/>
        </w:rPr>
        <w:t>director</w:t>
      </w:r>
      <w:r w:rsidR="006A6C70" w:rsidRPr="00B65213">
        <w:rPr>
          <w:rFonts w:ascii="Arial" w:hAnsi="Arial" w:cs="Arial"/>
        </w:rPr>
        <w:t xml:space="preserve"> intends to recommend that faculty member for merit and the approximate level of merit determined for that faculty member (e.g., high, medium, low).</w:t>
      </w:r>
      <w:r w:rsidR="006A6C70" w:rsidRPr="00BA1143">
        <w:rPr>
          <w:rFonts w:ascii="Arial" w:hAnsi="Arial" w:cs="Arial"/>
        </w:rPr>
        <w:t xml:space="preserve">  </w:t>
      </w:r>
    </w:p>
    <w:p w14:paraId="1AFC6A5B" w14:textId="77777777" w:rsidR="00C00DFE" w:rsidRDefault="00C00DFE" w:rsidP="00242F3C">
      <w:pPr>
        <w:pStyle w:val="BlockText"/>
        <w:tabs>
          <w:tab w:val="left" w:pos="720"/>
        </w:tabs>
        <w:ind w:left="1800" w:right="0" w:hanging="360"/>
        <w:rPr>
          <w:rFonts w:ascii="Arial" w:hAnsi="Arial" w:cs="Arial"/>
        </w:rPr>
      </w:pPr>
    </w:p>
    <w:p w14:paraId="6088F35B" w14:textId="7D8D3E3C" w:rsidR="006A6C70" w:rsidRPr="00BA1143" w:rsidRDefault="00F47137" w:rsidP="00B65213">
      <w:pPr>
        <w:pStyle w:val="BlockText"/>
        <w:tabs>
          <w:tab w:val="left" w:pos="1440"/>
        </w:tabs>
        <w:ind w:left="1800" w:right="0" w:hanging="36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622E8">
        <w:rPr>
          <w:rFonts w:ascii="Arial" w:hAnsi="Arial" w:cs="Arial"/>
        </w:rPr>
        <w:t>.</w:t>
      </w:r>
      <w:r w:rsidR="00E622E8">
        <w:rPr>
          <w:rFonts w:ascii="Arial" w:hAnsi="Arial" w:cs="Arial"/>
        </w:rPr>
        <w:tab/>
      </w:r>
      <w:r w:rsidR="006A6C70" w:rsidRPr="00BA1143">
        <w:rPr>
          <w:rFonts w:ascii="Arial" w:hAnsi="Arial" w:cs="Arial"/>
        </w:rPr>
        <w:t>After receiving the chair’s</w:t>
      </w:r>
      <w:r w:rsidR="00D0518A">
        <w:rPr>
          <w:rFonts w:ascii="Arial" w:hAnsi="Arial" w:cs="Arial"/>
        </w:rPr>
        <w:t xml:space="preserve"> or </w:t>
      </w:r>
      <w:r w:rsidR="00DB09A1" w:rsidRPr="00BA1143">
        <w:rPr>
          <w:rFonts w:ascii="Arial" w:hAnsi="Arial" w:cs="Arial"/>
        </w:rPr>
        <w:t>director’s</w:t>
      </w:r>
      <w:r w:rsidR="006A6C70" w:rsidRPr="00BA1143">
        <w:rPr>
          <w:rFonts w:ascii="Arial" w:hAnsi="Arial" w:cs="Arial"/>
        </w:rPr>
        <w:t xml:space="preserve"> preliminary recommendations, faculty who believe their accomplishments have been overlooked or undervalued may, </w:t>
      </w:r>
      <w:r w:rsidR="006A6C70" w:rsidRPr="00D0518A">
        <w:rPr>
          <w:rFonts w:ascii="Arial" w:hAnsi="Arial" w:cs="Arial"/>
        </w:rPr>
        <w:t>within five working days,</w:t>
      </w:r>
      <w:r w:rsidR="006A6C70" w:rsidRPr="00BA1143">
        <w:rPr>
          <w:rFonts w:ascii="Arial" w:hAnsi="Arial" w:cs="Arial"/>
        </w:rPr>
        <w:t xml:space="preserve"> request a meeting with the chair</w:t>
      </w:r>
      <w:r w:rsidR="00D0518A">
        <w:rPr>
          <w:rFonts w:ascii="Arial" w:hAnsi="Arial" w:cs="Arial"/>
        </w:rPr>
        <w:t xml:space="preserve"> or </w:t>
      </w:r>
      <w:r w:rsidR="00DB09A1" w:rsidRPr="00BA1143">
        <w:rPr>
          <w:rFonts w:ascii="Arial" w:hAnsi="Arial" w:cs="Arial"/>
        </w:rPr>
        <w:t>director</w:t>
      </w:r>
      <w:r w:rsidR="006A6C70" w:rsidRPr="00BA1143">
        <w:rPr>
          <w:rFonts w:ascii="Arial" w:hAnsi="Arial" w:cs="Arial"/>
        </w:rPr>
        <w:t>. At this meeting, the chair</w:t>
      </w:r>
      <w:r w:rsidR="00D0518A">
        <w:rPr>
          <w:rFonts w:ascii="Arial" w:hAnsi="Arial" w:cs="Arial"/>
        </w:rPr>
        <w:t xml:space="preserve"> or </w:t>
      </w:r>
      <w:r w:rsidR="00DB09A1" w:rsidRPr="00BA1143">
        <w:rPr>
          <w:rFonts w:ascii="Arial" w:hAnsi="Arial" w:cs="Arial"/>
        </w:rPr>
        <w:t>director</w:t>
      </w:r>
      <w:r w:rsidR="006A6C70" w:rsidRPr="00BA1143">
        <w:rPr>
          <w:rFonts w:ascii="Arial" w:hAnsi="Arial" w:cs="Arial"/>
        </w:rPr>
        <w:t xml:space="preserve"> shall explain the reasons</w:t>
      </w:r>
      <w:r w:rsidR="00F24CA5" w:rsidRPr="00BA1143">
        <w:rPr>
          <w:rFonts w:ascii="Arial" w:hAnsi="Arial" w:cs="Arial"/>
        </w:rPr>
        <w:t xml:space="preserve"> for the level of merit or</w:t>
      </w:r>
      <w:r w:rsidR="006A6C70" w:rsidRPr="00BA1143">
        <w:rPr>
          <w:rFonts w:ascii="Arial" w:hAnsi="Arial" w:cs="Arial"/>
        </w:rPr>
        <w:t xml:space="preserve"> for denying merit, and the faculty member may ask the chair</w:t>
      </w:r>
      <w:r w:rsidR="00D0518A">
        <w:rPr>
          <w:rFonts w:ascii="Arial" w:hAnsi="Arial" w:cs="Arial"/>
        </w:rPr>
        <w:t xml:space="preserve"> or </w:t>
      </w:r>
      <w:r w:rsidR="00DB09A1" w:rsidRPr="00BA1143">
        <w:rPr>
          <w:rFonts w:ascii="Arial" w:hAnsi="Arial" w:cs="Arial"/>
        </w:rPr>
        <w:t>director</w:t>
      </w:r>
      <w:r w:rsidR="006A6C70" w:rsidRPr="00BA1143">
        <w:rPr>
          <w:rFonts w:ascii="Arial" w:hAnsi="Arial" w:cs="Arial"/>
        </w:rPr>
        <w:t xml:space="preserve"> to reconsider the preliminary decision on the basis of accomplishments or achievements that may have been initi</w:t>
      </w:r>
      <w:r w:rsidR="00ED22F6">
        <w:rPr>
          <w:rFonts w:ascii="Arial" w:hAnsi="Arial" w:cs="Arial"/>
        </w:rPr>
        <w:t>ally overlooked or undervalued.</w:t>
      </w:r>
      <w:r w:rsidR="006A6C70" w:rsidRPr="00BA1143">
        <w:rPr>
          <w:rFonts w:ascii="Arial" w:hAnsi="Arial" w:cs="Arial"/>
        </w:rPr>
        <w:t xml:space="preserve"> After reconsidering the accomplishme</w:t>
      </w:r>
      <w:r w:rsidR="00242F3C">
        <w:rPr>
          <w:rFonts w:ascii="Arial" w:hAnsi="Arial" w:cs="Arial"/>
        </w:rPr>
        <w:t>nts of all faculty who request</w:t>
      </w:r>
      <w:r w:rsidR="006A6C70" w:rsidRPr="00BA1143">
        <w:rPr>
          <w:rFonts w:ascii="Arial" w:hAnsi="Arial" w:cs="Arial"/>
        </w:rPr>
        <w:t xml:space="preserve"> a review of their activities, the chair</w:t>
      </w:r>
      <w:r w:rsidR="00D0518A">
        <w:rPr>
          <w:rFonts w:ascii="Arial" w:hAnsi="Arial" w:cs="Arial"/>
        </w:rPr>
        <w:t xml:space="preserve"> or </w:t>
      </w:r>
      <w:r w:rsidR="00DB09A1" w:rsidRPr="00BA1143">
        <w:rPr>
          <w:rFonts w:ascii="Arial" w:hAnsi="Arial" w:cs="Arial"/>
        </w:rPr>
        <w:t>director</w:t>
      </w:r>
      <w:r w:rsidR="006A6C70" w:rsidRPr="00BA1143">
        <w:rPr>
          <w:rFonts w:ascii="Arial" w:hAnsi="Arial" w:cs="Arial"/>
        </w:rPr>
        <w:t xml:space="preserve"> will proceed to make final merit recommendations to the dean.  </w:t>
      </w:r>
    </w:p>
    <w:p w14:paraId="00ECE326" w14:textId="77777777" w:rsidR="006A6C70" w:rsidRPr="00BA1143" w:rsidRDefault="006A6C70" w:rsidP="00242F3C">
      <w:pPr>
        <w:ind w:left="1800" w:hanging="360"/>
        <w:rPr>
          <w:rFonts w:ascii="Arial" w:hAnsi="Arial" w:cs="Arial"/>
        </w:rPr>
      </w:pPr>
    </w:p>
    <w:p w14:paraId="1AD2CA4D" w14:textId="68FF93DE" w:rsidR="00F02787" w:rsidRDefault="00F47137" w:rsidP="00242F3C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</w:t>
      </w:r>
      <w:r w:rsidR="00E622E8">
        <w:rPr>
          <w:rFonts w:ascii="Arial" w:hAnsi="Arial" w:cs="Arial"/>
        </w:rPr>
        <w:t>.</w:t>
      </w:r>
      <w:r w:rsidR="00E622E8">
        <w:rPr>
          <w:rFonts w:ascii="Arial" w:hAnsi="Arial" w:cs="Arial"/>
        </w:rPr>
        <w:tab/>
      </w:r>
      <w:r w:rsidR="00F02787" w:rsidRPr="00BA1143">
        <w:rPr>
          <w:rFonts w:ascii="Arial" w:hAnsi="Arial" w:cs="Arial"/>
        </w:rPr>
        <w:t>Faculty who ar</w:t>
      </w:r>
      <w:r w:rsidR="00D0518A">
        <w:rPr>
          <w:rFonts w:ascii="Arial" w:hAnsi="Arial" w:cs="Arial"/>
        </w:rPr>
        <w:t xml:space="preserve">e dissatisfied with the chair’s or </w:t>
      </w:r>
      <w:r w:rsidR="00F02787" w:rsidRPr="00BA1143">
        <w:rPr>
          <w:rFonts w:ascii="Arial" w:hAnsi="Arial" w:cs="Arial"/>
        </w:rPr>
        <w:t>director’s final merit recommendation may appeal to the college dean and shall be afforded an opportunity to meet with the dean to offer information in support of</w:t>
      </w:r>
      <w:r w:rsidR="00F02787">
        <w:rPr>
          <w:rFonts w:ascii="Arial" w:hAnsi="Arial" w:cs="Arial"/>
        </w:rPr>
        <w:t xml:space="preserve"> their </w:t>
      </w:r>
      <w:r w:rsidR="00127788">
        <w:rPr>
          <w:rFonts w:ascii="Arial" w:hAnsi="Arial" w:cs="Arial"/>
        </w:rPr>
        <w:t>appeal</w:t>
      </w:r>
      <w:r w:rsidR="00242F3C">
        <w:rPr>
          <w:rFonts w:ascii="Arial" w:hAnsi="Arial" w:cs="Arial"/>
        </w:rPr>
        <w:t xml:space="preserve"> (s</w:t>
      </w:r>
      <w:r w:rsidR="00F02787">
        <w:rPr>
          <w:rFonts w:ascii="Arial" w:hAnsi="Arial" w:cs="Arial"/>
        </w:rPr>
        <w:t xml:space="preserve">ee </w:t>
      </w:r>
      <w:r w:rsidR="00242F3C">
        <w:rPr>
          <w:rFonts w:ascii="Arial" w:hAnsi="Arial" w:cs="Arial"/>
        </w:rPr>
        <w:t>S</w:t>
      </w:r>
      <w:r w:rsidR="00CE19A2">
        <w:rPr>
          <w:rFonts w:ascii="Arial" w:hAnsi="Arial" w:cs="Arial"/>
        </w:rPr>
        <w:t>ection</w:t>
      </w:r>
      <w:r w:rsidR="00242F3C">
        <w:rPr>
          <w:rFonts w:ascii="Arial" w:hAnsi="Arial" w:cs="Arial"/>
        </w:rPr>
        <w:t xml:space="preserve"> 04.</w:t>
      </w:r>
      <w:r w:rsidR="00F02787">
        <w:rPr>
          <w:rFonts w:ascii="Arial" w:hAnsi="Arial" w:cs="Arial"/>
        </w:rPr>
        <w:t>)</w:t>
      </w:r>
      <w:r w:rsidR="00242F3C">
        <w:rPr>
          <w:rFonts w:ascii="Arial" w:hAnsi="Arial" w:cs="Arial"/>
        </w:rPr>
        <w:t>.</w:t>
      </w:r>
    </w:p>
    <w:p w14:paraId="23A7A6DF" w14:textId="77777777" w:rsidR="00F02787" w:rsidRDefault="00F02787" w:rsidP="00242F3C">
      <w:pPr>
        <w:ind w:left="1800" w:hanging="360"/>
        <w:rPr>
          <w:rFonts w:ascii="Arial" w:hAnsi="Arial" w:cs="Arial"/>
        </w:rPr>
      </w:pPr>
    </w:p>
    <w:p w14:paraId="71B96F25" w14:textId="2FD89AEB" w:rsidR="006A6C70" w:rsidRPr="00BA1143" w:rsidRDefault="00F47137" w:rsidP="00242F3C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27BA7" w:rsidRPr="00BA1143">
        <w:rPr>
          <w:rFonts w:ascii="Arial" w:hAnsi="Arial" w:cs="Arial"/>
        </w:rPr>
        <w:t>.</w:t>
      </w:r>
      <w:r w:rsidR="00E622E8">
        <w:rPr>
          <w:rFonts w:ascii="Arial" w:hAnsi="Arial" w:cs="Arial"/>
        </w:rPr>
        <w:tab/>
      </w:r>
      <w:r w:rsidR="006A6C70" w:rsidRPr="00BA1143">
        <w:rPr>
          <w:rFonts w:ascii="Arial" w:hAnsi="Arial" w:cs="Arial"/>
        </w:rPr>
        <w:t>Chairs</w:t>
      </w:r>
      <w:r w:rsidR="00D0518A">
        <w:rPr>
          <w:rFonts w:ascii="Arial" w:hAnsi="Arial" w:cs="Arial"/>
        </w:rPr>
        <w:t xml:space="preserve"> or </w:t>
      </w:r>
      <w:r w:rsidR="00DB09A1" w:rsidRPr="00BA1143">
        <w:rPr>
          <w:rFonts w:ascii="Arial" w:hAnsi="Arial" w:cs="Arial"/>
        </w:rPr>
        <w:t>directors</w:t>
      </w:r>
      <w:r w:rsidR="006A6C70" w:rsidRPr="00BA1143">
        <w:rPr>
          <w:rFonts w:ascii="Arial" w:hAnsi="Arial" w:cs="Arial"/>
        </w:rPr>
        <w:t xml:space="preserve"> may, but are not required to, inform their faculty of the</w:t>
      </w:r>
      <w:r w:rsidR="00E70DFB">
        <w:rPr>
          <w:rFonts w:ascii="Arial" w:hAnsi="Arial" w:cs="Arial"/>
        </w:rPr>
        <w:t xml:space="preserve"> </w:t>
      </w:r>
      <w:r w:rsidR="006A6C70" w:rsidRPr="00BA1143">
        <w:rPr>
          <w:rFonts w:ascii="Arial" w:hAnsi="Arial" w:cs="Arial"/>
        </w:rPr>
        <w:t>final merit award for all faculty members in the department</w:t>
      </w:r>
      <w:r w:rsidR="00D0518A">
        <w:rPr>
          <w:rFonts w:ascii="Arial" w:hAnsi="Arial" w:cs="Arial"/>
        </w:rPr>
        <w:t xml:space="preserve"> or </w:t>
      </w:r>
      <w:r w:rsidR="000D4697" w:rsidRPr="00BA1143">
        <w:rPr>
          <w:rFonts w:ascii="Arial" w:hAnsi="Arial" w:cs="Arial"/>
        </w:rPr>
        <w:t>school</w:t>
      </w:r>
      <w:r w:rsidR="006A6C70" w:rsidRPr="00BA1143">
        <w:rPr>
          <w:rFonts w:ascii="Arial" w:hAnsi="Arial" w:cs="Arial"/>
        </w:rPr>
        <w:t xml:space="preserve">. </w:t>
      </w:r>
    </w:p>
    <w:p w14:paraId="71E9D47D" w14:textId="77777777" w:rsidR="006A6C70" w:rsidRPr="00BA1143" w:rsidRDefault="006A6C70" w:rsidP="00242F3C">
      <w:pPr>
        <w:rPr>
          <w:rFonts w:ascii="Arial" w:hAnsi="Arial" w:cs="Arial"/>
        </w:rPr>
      </w:pPr>
    </w:p>
    <w:p w14:paraId="3289B32D" w14:textId="3858AE04" w:rsidR="006A6C70" w:rsidRPr="00BA1143" w:rsidRDefault="00E622E8" w:rsidP="00242F3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04.</w:t>
      </w:r>
      <w:r>
        <w:rPr>
          <w:rFonts w:ascii="Arial" w:hAnsi="Arial" w:cs="Arial"/>
          <w:b/>
        </w:rPr>
        <w:tab/>
      </w:r>
      <w:r w:rsidR="00D0518A">
        <w:rPr>
          <w:rFonts w:ascii="Arial" w:hAnsi="Arial" w:cs="Arial"/>
          <w:b/>
        </w:rPr>
        <w:t xml:space="preserve">PROCEDURES FOR </w:t>
      </w:r>
      <w:r w:rsidR="006A6C70" w:rsidRPr="00BA1143">
        <w:rPr>
          <w:rFonts w:ascii="Arial" w:hAnsi="Arial" w:cs="Arial"/>
          <w:b/>
        </w:rPr>
        <w:t>APPEALS</w:t>
      </w:r>
    </w:p>
    <w:p w14:paraId="67AB913F" w14:textId="77777777" w:rsidR="006A6C70" w:rsidRPr="00BA1143" w:rsidRDefault="006A6C70" w:rsidP="00242F3C">
      <w:pPr>
        <w:jc w:val="center"/>
        <w:rPr>
          <w:rFonts w:ascii="Arial" w:hAnsi="Arial" w:cs="Arial"/>
        </w:rPr>
      </w:pPr>
    </w:p>
    <w:p w14:paraId="3BF01E2A" w14:textId="246C9DCE" w:rsidR="00E70DFB" w:rsidRDefault="00E622E8" w:rsidP="00242F3C">
      <w:pPr>
        <w:tabs>
          <w:tab w:val="left" w:pos="90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04.01</w:t>
      </w:r>
      <w:r>
        <w:rPr>
          <w:rFonts w:ascii="Arial" w:hAnsi="Arial" w:cs="Arial"/>
        </w:rPr>
        <w:tab/>
      </w:r>
      <w:r w:rsidR="0028182F" w:rsidRPr="00E25285">
        <w:rPr>
          <w:rFonts w:ascii="Arial" w:hAnsi="Arial" w:cs="Arial"/>
        </w:rPr>
        <w:t>Individual</w:t>
      </w:r>
      <w:r w:rsidR="00D0518A">
        <w:rPr>
          <w:rFonts w:ascii="Arial" w:hAnsi="Arial" w:cs="Arial"/>
        </w:rPr>
        <w:t xml:space="preserve"> appeals of the chair</w:t>
      </w:r>
      <w:r w:rsidR="00242F3C">
        <w:rPr>
          <w:rFonts w:ascii="Arial" w:hAnsi="Arial" w:cs="Arial"/>
        </w:rPr>
        <w:t>’s</w:t>
      </w:r>
      <w:r w:rsidR="00D0518A">
        <w:rPr>
          <w:rFonts w:ascii="Arial" w:hAnsi="Arial" w:cs="Arial"/>
        </w:rPr>
        <w:t xml:space="preserve"> or </w:t>
      </w:r>
      <w:r w:rsidR="00BC1475" w:rsidRPr="00E25285">
        <w:rPr>
          <w:rFonts w:ascii="Arial" w:hAnsi="Arial" w:cs="Arial"/>
        </w:rPr>
        <w:t>director’s final merit recommendation may be made to the</w:t>
      </w:r>
      <w:r w:rsidR="00127788">
        <w:rPr>
          <w:rFonts w:ascii="Arial" w:hAnsi="Arial" w:cs="Arial"/>
        </w:rPr>
        <w:t xml:space="preserve"> college dean</w:t>
      </w:r>
      <w:r w:rsidR="00D0518A">
        <w:rPr>
          <w:rFonts w:ascii="Arial" w:hAnsi="Arial" w:cs="Arial"/>
        </w:rPr>
        <w:t>.</w:t>
      </w:r>
      <w:r w:rsidR="00E60124">
        <w:rPr>
          <w:rFonts w:ascii="Arial" w:hAnsi="Arial" w:cs="Arial"/>
        </w:rPr>
        <w:t xml:space="preserve"> </w:t>
      </w:r>
      <w:r w:rsidR="00F02787">
        <w:rPr>
          <w:rFonts w:ascii="Arial" w:hAnsi="Arial" w:cs="Arial"/>
        </w:rPr>
        <w:t>I</w:t>
      </w:r>
      <w:r w:rsidR="00D0518A">
        <w:rPr>
          <w:rFonts w:ascii="Arial" w:hAnsi="Arial" w:cs="Arial"/>
        </w:rPr>
        <w:t>f the dean upholds the chair</w:t>
      </w:r>
      <w:r w:rsidR="00242F3C">
        <w:rPr>
          <w:rFonts w:ascii="Arial" w:hAnsi="Arial" w:cs="Arial"/>
        </w:rPr>
        <w:t>’s</w:t>
      </w:r>
      <w:r w:rsidR="00D0518A">
        <w:rPr>
          <w:rFonts w:ascii="Arial" w:hAnsi="Arial" w:cs="Arial"/>
        </w:rPr>
        <w:t xml:space="preserve"> or </w:t>
      </w:r>
      <w:r w:rsidR="00E70DFB" w:rsidRPr="00BA1143">
        <w:rPr>
          <w:rFonts w:ascii="Arial" w:hAnsi="Arial" w:cs="Arial"/>
        </w:rPr>
        <w:t>director</w:t>
      </w:r>
      <w:r w:rsidR="00F02787">
        <w:rPr>
          <w:rFonts w:ascii="Arial" w:hAnsi="Arial" w:cs="Arial"/>
        </w:rPr>
        <w:t>’s recommendation</w:t>
      </w:r>
      <w:r w:rsidR="00E70DFB" w:rsidRPr="00BA1143">
        <w:rPr>
          <w:rFonts w:ascii="Arial" w:hAnsi="Arial" w:cs="Arial"/>
        </w:rPr>
        <w:t xml:space="preserve">, </w:t>
      </w:r>
      <w:r w:rsidR="00B65213">
        <w:rPr>
          <w:rFonts w:ascii="Arial" w:hAnsi="Arial" w:cs="Arial"/>
        </w:rPr>
        <w:t>they</w:t>
      </w:r>
      <w:r w:rsidR="00E70DFB" w:rsidRPr="00BA1143">
        <w:rPr>
          <w:rFonts w:ascii="Arial" w:hAnsi="Arial" w:cs="Arial"/>
        </w:rPr>
        <w:t xml:space="preserve"> shall </w:t>
      </w:r>
      <w:r w:rsidR="00C961D9">
        <w:rPr>
          <w:rFonts w:ascii="Arial" w:hAnsi="Arial" w:cs="Arial"/>
        </w:rPr>
        <w:t>provide a rationale to</w:t>
      </w:r>
      <w:r w:rsidR="00127788">
        <w:rPr>
          <w:rFonts w:ascii="Arial" w:hAnsi="Arial" w:cs="Arial"/>
        </w:rPr>
        <w:t xml:space="preserve"> the appealing faculty member</w:t>
      </w:r>
      <w:r w:rsidR="00D0518A">
        <w:rPr>
          <w:rFonts w:ascii="Arial" w:hAnsi="Arial" w:cs="Arial"/>
        </w:rPr>
        <w:t xml:space="preserve">. </w:t>
      </w:r>
      <w:r w:rsidR="00F02787">
        <w:rPr>
          <w:rFonts w:ascii="Arial" w:hAnsi="Arial" w:cs="Arial"/>
        </w:rPr>
        <w:t xml:space="preserve">The </w:t>
      </w:r>
      <w:r w:rsidR="00F02787" w:rsidRPr="00E25285">
        <w:rPr>
          <w:rFonts w:ascii="Arial" w:hAnsi="Arial" w:cs="Arial"/>
        </w:rPr>
        <w:t>college dean</w:t>
      </w:r>
      <w:r w:rsidR="00F02787">
        <w:rPr>
          <w:rFonts w:ascii="Arial" w:hAnsi="Arial" w:cs="Arial"/>
        </w:rPr>
        <w:t>’s</w:t>
      </w:r>
      <w:r w:rsidR="00F02787" w:rsidRPr="00E25285">
        <w:rPr>
          <w:rFonts w:ascii="Arial" w:hAnsi="Arial" w:cs="Arial"/>
        </w:rPr>
        <w:t xml:space="preserve"> decision is final</w:t>
      </w:r>
      <w:r w:rsidR="00F02787">
        <w:rPr>
          <w:rFonts w:ascii="Arial" w:hAnsi="Arial" w:cs="Arial"/>
        </w:rPr>
        <w:t>.</w:t>
      </w:r>
    </w:p>
    <w:p w14:paraId="05C209E7" w14:textId="77777777" w:rsidR="00BC1475" w:rsidRPr="00BA1143" w:rsidRDefault="00BC1475" w:rsidP="00242F3C">
      <w:pPr>
        <w:tabs>
          <w:tab w:val="left" w:pos="900"/>
        </w:tabs>
        <w:ind w:left="1440" w:hanging="720"/>
        <w:rPr>
          <w:rFonts w:ascii="Arial" w:hAnsi="Arial" w:cs="Arial"/>
        </w:rPr>
      </w:pPr>
    </w:p>
    <w:p w14:paraId="000291D4" w14:textId="22B8EA72" w:rsidR="00BC1475" w:rsidRPr="00BA1143" w:rsidRDefault="00E622E8" w:rsidP="00242F3C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04.02</w:t>
      </w:r>
      <w:r>
        <w:rPr>
          <w:rFonts w:ascii="Arial" w:hAnsi="Arial" w:cs="Arial"/>
        </w:rPr>
        <w:tab/>
      </w:r>
      <w:r w:rsidR="00BC1475" w:rsidRPr="00BA1143">
        <w:rPr>
          <w:rFonts w:ascii="Arial" w:hAnsi="Arial" w:cs="Arial"/>
        </w:rPr>
        <w:t>All merit determinations</w:t>
      </w:r>
      <w:r w:rsidR="00C46AC7">
        <w:rPr>
          <w:rFonts w:ascii="Arial" w:hAnsi="Arial" w:cs="Arial"/>
        </w:rPr>
        <w:t>,</w:t>
      </w:r>
      <w:r w:rsidR="00BC1475" w:rsidRPr="00BA1143">
        <w:rPr>
          <w:rFonts w:ascii="Arial" w:hAnsi="Arial" w:cs="Arial"/>
        </w:rPr>
        <w:t xml:space="preserve"> including those resulting from an appeal</w:t>
      </w:r>
      <w:r w:rsidR="00C46AC7">
        <w:rPr>
          <w:rFonts w:ascii="Arial" w:hAnsi="Arial" w:cs="Arial"/>
        </w:rPr>
        <w:t>,</w:t>
      </w:r>
      <w:r w:rsidR="00BC1475" w:rsidRPr="00BA1143">
        <w:rPr>
          <w:rFonts w:ascii="Arial" w:hAnsi="Arial" w:cs="Arial"/>
        </w:rPr>
        <w:t xml:space="preserve"> must be </w:t>
      </w:r>
      <w:r w:rsidR="00C46AC7">
        <w:rPr>
          <w:rFonts w:ascii="Arial" w:hAnsi="Arial" w:cs="Arial"/>
        </w:rPr>
        <w:t>finalized and merit awards made</w:t>
      </w:r>
      <w:r w:rsidR="00BC1475" w:rsidRPr="00BA1143">
        <w:rPr>
          <w:rFonts w:ascii="Arial" w:hAnsi="Arial" w:cs="Arial"/>
        </w:rPr>
        <w:t xml:space="preserve"> during the </w:t>
      </w:r>
      <w:r w:rsidR="00D0518A">
        <w:rPr>
          <w:rFonts w:ascii="Arial" w:hAnsi="Arial" w:cs="Arial"/>
        </w:rPr>
        <w:t xml:space="preserve">current merit cycle. </w:t>
      </w:r>
      <w:r w:rsidR="00F02787">
        <w:rPr>
          <w:rFonts w:ascii="Arial" w:hAnsi="Arial" w:cs="Arial"/>
        </w:rPr>
        <w:t xml:space="preserve">No merit </w:t>
      </w:r>
      <w:r w:rsidR="00BC1475" w:rsidRPr="00BA1143">
        <w:rPr>
          <w:rFonts w:ascii="Arial" w:hAnsi="Arial" w:cs="Arial"/>
        </w:rPr>
        <w:t>increase resulting from an appeal shall be withheld until the next merit cycle.</w:t>
      </w:r>
    </w:p>
    <w:p w14:paraId="7DA11A40" w14:textId="77777777" w:rsidR="00E70DFB" w:rsidRDefault="00E70DFB" w:rsidP="00242F3C">
      <w:pPr>
        <w:tabs>
          <w:tab w:val="left" w:pos="360"/>
        </w:tabs>
        <w:ind w:left="1440" w:hanging="720"/>
        <w:rPr>
          <w:rFonts w:ascii="Arial" w:hAnsi="Arial" w:cs="Arial"/>
        </w:rPr>
      </w:pPr>
    </w:p>
    <w:p w14:paraId="2878F7D9" w14:textId="27C7D6C6" w:rsidR="006A6C70" w:rsidRDefault="00E622E8" w:rsidP="004B69AC">
      <w:pPr>
        <w:tabs>
          <w:tab w:val="left" w:pos="360"/>
          <w:tab w:val="left" w:pos="180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04.03</w:t>
      </w:r>
      <w:r>
        <w:rPr>
          <w:rFonts w:ascii="Arial" w:hAnsi="Arial" w:cs="Arial"/>
        </w:rPr>
        <w:tab/>
      </w:r>
      <w:r w:rsidR="00BC1475">
        <w:rPr>
          <w:rFonts w:ascii="Arial" w:hAnsi="Arial" w:cs="Arial"/>
        </w:rPr>
        <w:t>A summary of all appeals submitted to the dean using</w:t>
      </w:r>
      <w:r w:rsidR="00CF60E9">
        <w:rPr>
          <w:rFonts w:ascii="Arial" w:hAnsi="Arial" w:cs="Arial"/>
        </w:rPr>
        <w:t xml:space="preserve"> the</w:t>
      </w:r>
      <w:r w:rsidR="00BC1475">
        <w:rPr>
          <w:rFonts w:ascii="Arial" w:hAnsi="Arial" w:cs="Arial"/>
        </w:rPr>
        <w:t xml:space="preserve"> </w:t>
      </w:r>
      <w:hyperlink r:id="rId11" w:history="1">
        <w:r w:rsidR="00CF60E9" w:rsidRPr="002D6CB4">
          <w:rPr>
            <w:rStyle w:val="Hyperlink"/>
            <w:rFonts w:ascii="Arial" w:hAnsi="Arial" w:cs="Arial"/>
          </w:rPr>
          <w:t>Merit Appeals F</w:t>
        </w:r>
        <w:r w:rsidR="00CF60E9" w:rsidRPr="002D6CB4">
          <w:rPr>
            <w:rStyle w:val="Hyperlink"/>
            <w:rFonts w:ascii="Arial" w:hAnsi="Arial" w:cs="Arial"/>
          </w:rPr>
          <w:t>o</w:t>
        </w:r>
        <w:r w:rsidR="00CF60E9" w:rsidRPr="002D6CB4">
          <w:rPr>
            <w:rStyle w:val="Hyperlink"/>
            <w:rFonts w:ascii="Arial" w:hAnsi="Arial" w:cs="Arial"/>
          </w:rPr>
          <w:t>rm</w:t>
        </w:r>
      </w:hyperlink>
      <w:r w:rsidR="00CF60E9">
        <w:rPr>
          <w:rFonts w:ascii="Arial" w:hAnsi="Arial" w:cs="Arial"/>
        </w:rPr>
        <w:t>,</w:t>
      </w:r>
      <w:r w:rsidR="00BC1475">
        <w:rPr>
          <w:rFonts w:ascii="Arial" w:hAnsi="Arial" w:cs="Arial"/>
        </w:rPr>
        <w:t xml:space="preserve"> however they are resolved, must be maintained on file in the dean’s office</w:t>
      </w:r>
      <w:r w:rsidR="00E25285" w:rsidRPr="00E25285">
        <w:rPr>
          <w:rFonts w:ascii="Arial" w:hAnsi="Arial" w:cs="Arial"/>
        </w:rPr>
        <w:t>. Subsequent appeals regarding performance evaluation and merit recommendations may be made throug</w:t>
      </w:r>
      <w:r w:rsidR="00242F3C">
        <w:rPr>
          <w:rFonts w:ascii="Arial" w:hAnsi="Arial" w:cs="Arial"/>
        </w:rPr>
        <w:t>h the faculty grievance process</w:t>
      </w:r>
      <w:r w:rsidR="00E25285" w:rsidRPr="00E25285">
        <w:rPr>
          <w:rFonts w:ascii="Arial" w:hAnsi="Arial" w:cs="Arial"/>
        </w:rPr>
        <w:t xml:space="preserve"> </w:t>
      </w:r>
      <w:r w:rsidR="00242F3C">
        <w:rPr>
          <w:rFonts w:ascii="Arial" w:hAnsi="Arial" w:cs="Arial"/>
        </w:rPr>
        <w:t>(see</w:t>
      </w:r>
      <w:hyperlink r:id="rId12" w:history="1">
        <w:r w:rsidR="00242F3C" w:rsidRPr="00242F3C">
          <w:rPr>
            <w:rStyle w:val="Hyperlink"/>
            <w:rFonts w:ascii="Arial" w:hAnsi="Arial" w:cs="Arial"/>
          </w:rPr>
          <w:t xml:space="preserve"> </w:t>
        </w:r>
        <w:r w:rsidR="00CF60E9" w:rsidRPr="00242F3C">
          <w:rPr>
            <w:rStyle w:val="Hyperlink"/>
            <w:rFonts w:ascii="Arial" w:hAnsi="Arial" w:cs="Arial"/>
          </w:rPr>
          <w:t>AA/PPS No. 04.02.32</w:t>
        </w:r>
      </w:hyperlink>
      <w:r w:rsidR="00CF60E9" w:rsidRPr="00242F3C">
        <w:rPr>
          <w:rFonts w:ascii="Arial" w:hAnsi="Arial" w:cs="Arial"/>
        </w:rPr>
        <w:t>, Faculty Grievance Polic</w:t>
      </w:r>
      <w:r w:rsidR="00242F3C">
        <w:rPr>
          <w:rFonts w:ascii="Arial" w:hAnsi="Arial" w:cs="Arial"/>
        </w:rPr>
        <w:t>y)</w:t>
      </w:r>
      <w:r w:rsidR="00E25285" w:rsidRPr="00E25285">
        <w:rPr>
          <w:rFonts w:ascii="Arial" w:hAnsi="Arial" w:cs="Arial"/>
        </w:rPr>
        <w:t>.</w:t>
      </w:r>
    </w:p>
    <w:p w14:paraId="43C90524" w14:textId="77777777" w:rsidR="006A6C70" w:rsidRPr="00BA1143" w:rsidRDefault="006A6C70" w:rsidP="00242F3C">
      <w:pPr>
        <w:rPr>
          <w:rFonts w:ascii="Arial" w:hAnsi="Arial" w:cs="Arial"/>
        </w:rPr>
      </w:pPr>
    </w:p>
    <w:p w14:paraId="107CEED5" w14:textId="79538A8A" w:rsidR="00690722" w:rsidRDefault="00E622E8" w:rsidP="00242F3C">
      <w:pPr>
        <w:pStyle w:val="Heading3"/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05.</w:t>
      </w:r>
      <w:r>
        <w:rPr>
          <w:rFonts w:ascii="Arial" w:hAnsi="Arial" w:cs="Arial"/>
        </w:rPr>
        <w:tab/>
      </w:r>
      <w:r w:rsidR="005E360F">
        <w:rPr>
          <w:rFonts w:ascii="Arial" w:hAnsi="Arial" w:cs="Arial"/>
        </w:rPr>
        <w:t>TENURED AND TENURE-</w:t>
      </w:r>
      <w:r w:rsidR="00097D3E">
        <w:rPr>
          <w:rFonts w:ascii="Arial" w:hAnsi="Arial" w:cs="Arial"/>
        </w:rPr>
        <w:t>T</w:t>
      </w:r>
      <w:r w:rsidR="005E360F">
        <w:rPr>
          <w:rFonts w:ascii="Arial" w:hAnsi="Arial" w:cs="Arial"/>
        </w:rPr>
        <w:t xml:space="preserve">RACK </w:t>
      </w:r>
      <w:r w:rsidR="00E36040">
        <w:rPr>
          <w:rFonts w:ascii="Arial" w:hAnsi="Arial" w:cs="Arial"/>
        </w:rPr>
        <w:t>FACULTY</w:t>
      </w:r>
      <w:r w:rsidR="00BC0647">
        <w:rPr>
          <w:rFonts w:ascii="Arial" w:hAnsi="Arial" w:cs="Arial"/>
        </w:rPr>
        <w:t xml:space="preserve"> RETENTION </w:t>
      </w:r>
      <w:r w:rsidR="00E36040">
        <w:rPr>
          <w:rFonts w:ascii="Arial" w:hAnsi="Arial" w:cs="Arial"/>
        </w:rPr>
        <w:t xml:space="preserve">SALARY </w:t>
      </w:r>
      <w:r w:rsidR="00690722">
        <w:rPr>
          <w:rFonts w:ascii="Arial" w:hAnsi="Arial" w:cs="Arial"/>
        </w:rPr>
        <w:t>ADJUSTMENTS</w:t>
      </w:r>
    </w:p>
    <w:p w14:paraId="01A9787A" w14:textId="5D7F9A9D" w:rsidR="00690722" w:rsidRDefault="00690722" w:rsidP="00690722"/>
    <w:p w14:paraId="2C12635C" w14:textId="79E476EF" w:rsidR="00E36040" w:rsidRPr="00E36040" w:rsidRDefault="00690722" w:rsidP="00B65213">
      <w:pPr>
        <w:ind w:left="1440" w:hanging="720"/>
        <w:rPr>
          <w:rFonts w:ascii="Arial" w:hAnsi="Arial" w:cs="Arial"/>
        </w:rPr>
      </w:pPr>
      <w:r w:rsidRPr="000078E8">
        <w:rPr>
          <w:rFonts w:ascii="Arial" w:hAnsi="Arial" w:cs="Arial"/>
        </w:rPr>
        <w:t>05.01</w:t>
      </w:r>
      <w:r w:rsidRPr="000078E8">
        <w:rPr>
          <w:rFonts w:ascii="Arial" w:hAnsi="Arial" w:cs="Arial"/>
        </w:rPr>
        <w:tab/>
        <w:t xml:space="preserve">Texas State is committed to an effective program of faculty retention, including appropriate and competitive salary compensation. Deans, </w:t>
      </w:r>
      <w:r w:rsidR="00F65093">
        <w:rPr>
          <w:rFonts w:ascii="Arial" w:hAnsi="Arial" w:cs="Arial"/>
        </w:rPr>
        <w:t>chairs</w:t>
      </w:r>
      <w:r w:rsidR="00B65213">
        <w:rPr>
          <w:rFonts w:ascii="Arial" w:hAnsi="Arial" w:cs="Arial"/>
        </w:rPr>
        <w:t>,</w:t>
      </w:r>
      <w:r w:rsidR="00F65093">
        <w:rPr>
          <w:rFonts w:ascii="Arial" w:hAnsi="Arial" w:cs="Arial"/>
        </w:rPr>
        <w:t xml:space="preserve"> and directors</w:t>
      </w:r>
      <w:r w:rsidRPr="000078E8">
        <w:rPr>
          <w:rFonts w:ascii="Arial" w:hAnsi="Arial" w:cs="Arial"/>
        </w:rPr>
        <w:t xml:space="preserve"> are encouraged to develop practices for investing in</w:t>
      </w:r>
      <w:r w:rsidR="007E3B4F">
        <w:rPr>
          <w:rFonts w:ascii="Arial" w:hAnsi="Arial" w:cs="Arial"/>
        </w:rPr>
        <w:t xml:space="preserve"> </w:t>
      </w:r>
      <w:r w:rsidRPr="000078E8">
        <w:rPr>
          <w:rFonts w:ascii="Arial" w:hAnsi="Arial" w:cs="Arial"/>
        </w:rPr>
        <w:t xml:space="preserve">faculty before they seek or receive offers from other institutions. </w:t>
      </w:r>
      <w:r w:rsidR="00E36040">
        <w:rPr>
          <w:rFonts w:ascii="Arial" w:hAnsi="Arial" w:cs="Arial"/>
        </w:rPr>
        <w:t xml:space="preserve">Based on the following </w:t>
      </w:r>
      <w:r w:rsidR="00380BDD">
        <w:rPr>
          <w:rFonts w:ascii="Arial" w:hAnsi="Arial" w:cs="Arial"/>
        </w:rPr>
        <w:t>parameters</w:t>
      </w:r>
      <w:r w:rsidRPr="000078E8">
        <w:rPr>
          <w:rFonts w:ascii="Arial" w:hAnsi="Arial" w:cs="Arial"/>
        </w:rPr>
        <w:t xml:space="preserve">, </w:t>
      </w:r>
      <w:r w:rsidRPr="00E36040">
        <w:rPr>
          <w:rFonts w:ascii="Arial" w:hAnsi="Arial" w:cs="Arial"/>
        </w:rPr>
        <w:t xml:space="preserve">the university may </w:t>
      </w:r>
      <w:r w:rsidRPr="000078E8">
        <w:rPr>
          <w:rFonts w:ascii="Arial" w:hAnsi="Arial" w:cs="Arial"/>
        </w:rPr>
        <w:t xml:space="preserve">consider a </w:t>
      </w:r>
      <w:proofErr w:type="gramStart"/>
      <w:r w:rsidRPr="000078E8">
        <w:rPr>
          <w:rFonts w:ascii="Arial" w:hAnsi="Arial" w:cs="Arial"/>
        </w:rPr>
        <w:t>counter-offer</w:t>
      </w:r>
      <w:proofErr w:type="gramEnd"/>
      <w:r w:rsidRPr="000078E8">
        <w:rPr>
          <w:rFonts w:ascii="Arial" w:hAnsi="Arial" w:cs="Arial"/>
        </w:rPr>
        <w:t xml:space="preserve"> or pre-emptive </w:t>
      </w:r>
      <w:r w:rsidR="009E52AB">
        <w:rPr>
          <w:rFonts w:ascii="Arial" w:hAnsi="Arial" w:cs="Arial"/>
        </w:rPr>
        <w:t>salary adjustment</w:t>
      </w:r>
      <w:r w:rsidRPr="000078E8">
        <w:rPr>
          <w:rFonts w:ascii="Arial" w:hAnsi="Arial" w:cs="Arial"/>
        </w:rPr>
        <w:t xml:space="preserve"> for a</w:t>
      </w:r>
      <w:r w:rsidR="00433009">
        <w:rPr>
          <w:rFonts w:ascii="Arial" w:hAnsi="Arial" w:cs="Arial"/>
        </w:rPr>
        <w:t xml:space="preserve"> </w:t>
      </w:r>
      <w:r w:rsidRPr="000078E8">
        <w:rPr>
          <w:rFonts w:ascii="Arial" w:hAnsi="Arial" w:cs="Arial"/>
        </w:rPr>
        <w:t>faculty member</w:t>
      </w:r>
      <w:r w:rsidR="00E36040">
        <w:rPr>
          <w:rFonts w:ascii="Arial" w:hAnsi="Arial" w:cs="Arial"/>
        </w:rPr>
        <w:t xml:space="preserve">. </w:t>
      </w:r>
      <w:r w:rsidR="001C09E6">
        <w:rPr>
          <w:rFonts w:ascii="Arial" w:hAnsi="Arial" w:cs="Arial"/>
        </w:rPr>
        <w:t xml:space="preserve">It is the faculty member’s responsibility to notify </w:t>
      </w:r>
      <w:r w:rsidR="002A0AFF">
        <w:rPr>
          <w:rFonts w:ascii="Arial" w:hAnsi="Arial" w:cs="Arial"/>
        </w:rPr>
        <w:t>the chair</w:t>
      </w:r>
      <w:r w:rsidR="00B65213">
        <w:rPr>
          <w:rFonts w:ascii="Arial" w:hAnsi="Arial" w:cs="Arial"/>
        </w:rPr>
        <w:t xml:space="preserve"> or </w:t>
      </w:r>
      <w:r w:rsidR="002A0AFF">
        <w:rPr>
          <w:rFonts w:ascii="Arial" w:hAnsi="Arial" w:cs="Arial"/>
        </w:rPr>
        <w:t>director</w:t>
      </w:r>
      <w:r w:rsidR="008464B0">
        <w:rPr>
          <w:rFonts w:ascii="Arial" w:hAnsi="Arial" w:cs="Arial"/>
        </w:rPr>
        <w:t xml:space="preserve"> of </w:t>
      </w:r>
      <w:r w:rsidR="004F27A7">
        <w:rPr>
          <w:rFonts w:ascii="Arial" w:hAnsi="Arial" w:cs="Arial"/>
        </w:rPr>
        <w:t xml:space="preserve">an </w:t>
      </w:r>
      <w:r w:rsidR="000078E8">
        <w:rPr>
          <w:rFonts w:ascii="Arial" w:hAnsi="Arial" w:cs="Arial"/>
        </w:rPr>
        <w:t>impending</w:t>
      </w:r>
      <w:r w:rsidR="002F3BDE">
        <w:rPr>
          <w:rFonts w:ascii="Arial" w:hAnsi="Arial" w:cs="Arial"/>
        </w:rPr>
        <w:t xml:space="preserve"> </w:t>
      </w:r>
      <w:r w:rsidR="008464B0">
        <w:rPr>
          <w:rFonts w:ascii="Arial" w:hAnsi="Arial" w:cs="Arial"/>
        </w:rPr>
        <w:t xml:space="preserve">outside offer or related circumstances. </w:t>
      </w:r>
    </w:p>
    <w:p w14:paraId="71ADD752" w14:textId="77777777" w:rsidR="00E36040" w:rsidRPr="00E36040" w:rsidRDefault="00E36040" w:rsidP="00690722">
      <w:pPr>
        <w:rPr>
          <w:rFonts w:ascii="Arial" w:hAnsi="Arial" w:cs="Arial"/>
        </w:rPr>
      </w:pPr>
    </w:p>
    <w:p w14:paraId="69624E7B" w14:textId="77777777" w:rsidR="00097D3E" w:rsidRDefault="001C09E6" w:rsidP="004B69AC">
      <w:pPr>
        <w:pStyle w:val="ListParagraph"/>
        <w:numPr>
          <w:ilvl w:val="0"/>
          <w:numId w:val="11"/>
        </w:numPr>
        <w:tabs>
          <w:tab w:val="left" w:pos="1440"/>
        </w:tabs>
        <w:ind w:left="18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Each </w:t>
      </w:r>
      <w:proofErr w:type="gramStart"/>
      <w:r>
        <w:rPr>
          <w:rFonts w:ascii="Arial" w:hAnsi="Arial" w:cs="Arial"/>
          <w:color w:val="000000"/>
        </w:rPr>
        <w:t>counter-offer</w:t>
      </w:r>
      <w:proofErr w:type="gramEnd"/>
      <w:r>
        <w:rPr>
          <w:rFonts w:ascii="Arial" w:hAnsi="Arial" w:cs="Arial"/>
          <w:color w:val="000000"/>
        </w:rPr>
        <w:t xml:space="preserve"> or pre-emptive salary adjustment presents unique circumstances and factors. </w:t>
      </w:r>
      <w:r w:rsidR="00E36040" w:rsidRPr="000078E8">
        <w:rPr>
          <w:rFonts w:ascii="Arial" w:hAnsi="Arial" w:cs="Arial"/>
          <w:color w:val="000000"/>
        </w:rPr>
        <w:t xml:space="preserve">Minimally, the faculty member </w:t>
      </w:r>
      <w:r w:rsidR="00E36040">
        <w:rPr>
          <w:rFonts w:ascii="Arial" w:hAnsi="Arial" w:cs="Arial"/>
          <w:color w:val="000000"/>
        </w:rPr>
        <w:t xml:space="preserve">under consideration </w:t>
      </w:r>
      <w:r w:rsidR="00E36040" w:rsidRPr="000078E8">
        <w:rPr>
          <w:rFonts w:ascii="Arial" w:hAnsi="Arial" w:cs="Arial"/>
          <w:color w:val="000000"/>
        </w:rPr>
        <w:t>must have received above-average merit evaluations in recent reviews, possess</w:t>
      </w:r>
      <w:r w:rsidR="00E36040" w:rsidRPr="000078E8">
        <w:rPr>
          <w:rFonts w:ascii="Arial" w:hAnsi="Arial" w:cs="Arial"/>
        </w:rPr>
        <w:t xml:space="preserve"> an outstanding academic record, and have </w:t>
      </w:r>
      <w:r w:rsidR="00097D3E">
        <w:rPr>
          <w:rFonts w:ascii="Arial" w:hAnsi="Arial" w:cs="Arial"/>
        </w:rPr>
        <w:lastRenderedPageBreak/>
        <w:t xml:space="preserve">had a </w:t>
      </w:r>
      <w:r w:rsidR="00E36040" w:rsidRPr="000078E8">
        <w:rPr>
          <w:rFonts w:ascii="Arial" w:hAnsi="Arial" w:cs="Arial"/>
        </w:rPr>
        <w:t>clear impact on university programs consistent with rank and experience.</w:t>
      </w:r>
    </w:p>
    <w:p w14:paraId="05A43D24" w14:textId="4E107B98" w:rsidR="00B65213" w:rsidRPr="004B69AC" w:rsidRDefault="00E36040" w:rsidP="00097D3E">
      <w:pPr>
        <w:pStyle w:val="ListParagraph"/>
        <w:tabs>
          <w:tab w:val="left" w:pos="1440"/>
        </w:tabs>
        <w:ind w:left="1800"/>
        <w:rPr>
          <w:rFonts w:ascii="Arial" w:hAnsi="Arial" w:cs="Arial"/>
        </w:rPr>
      </w:pPr>
      <w:r w:rsidRPr="000078E8">
        <w:rPr>
          <w:rFonts w:ascii="Arial" w:hAnsi="Arial" w:cs="Arial"/>
        </w:rPr>
        <w:t xml:space="preserve">  </w:t>
      </w:r>
    </w:p>
    <w:p w14:paraId="203D50FB" w14:textId="06AF3FC0" w:rsidR="00E36040" w:rsidRDefault="008275C0" w:rsidP="00806384">
      <w:pPr>
        <w:pStyle w:val="ListParagraph"/>
        <w:numPr>
          <w:ilvl w:val="0"/>
          <w:numId w:val="11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36040" w:rsidRPr="00E36040">
        <w:rPr>
          <w:rFonts w:ascii="Arial" w:hAnsi="Arial" w:cs="Arial"/>
        </w:rPr>
        <w:t xml:space="preserve">etention </w:t>
      </w:r>
      <w:r>
        <w:rPr>
          <w:rFonts w:ascii="Arial" w:hAnsi="Arial" w:cs="Arial"/>
        </w:rPr>
        <w:t xml:space="preserve">scenarios </w:t>
      </w:r>
      <w:r w:rsidR="00E36040" w:rsidRPr="009B6661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first </w:t>
      </w:r>
      <w:r w:rsidR="008F7DB5">
        <w:rPr>
          <w:rFonts w:ascii="Arial" w:hAnsi="Arial" w:cs="Arial"/>
        </w:rPr>
        <w:t xml:space="preserve">assessed </w:t>
      </w:r>
      <w:r w:rsidR="00D73B89">
        <w:rPr>
          <w:rFonts w:ascii="Arial" w:hAnsi="Arial" w:cs="Arial"/>
        </w:rPr>
        <w:t xml:space="preserve">by the </w:t>
      </w:r>
      <w:r w:rsidR="00E36040" w:rsidRPr="009B6661">
        <w:rPr>
          <w:rFonts w:ascii="Arial" w:hAnsi="Arial" w:cs="Arial"/>
        </w:rPr>
        <w:t>chair</w:t>
      </w:r>
      <w:r w:rsidR="00806384">
        <w:rPr>
          <w:rFonts w:ascii="Arial" w:hAnsi="Arial" w:cs="Arial"/>
        </w:rPr>
        <w:t xml:space="preserve"> or </w:t>
      </w:r>
      <w:r w:rsidR="00E36040" w:rsidRPr="009B6661">
        <w:rPr>
          <w:rFonts w:ascii="Arial" w:hAnsi="Arial" w:cs="Arial"/>
        </w:rPr>
        <w:t>director and dean.</w:t>
      </w:r>
      <w:r w:rsidR="00A7215B">
        <w:rPr>
          <w:rFonts w:ascii="Arial" w:hAnsi="Arial" w:cs="Arial"/>
        </w:rPr>
        <w:t xml:space="preserve"> </w:t>
      </w:r>
      <w:r w:rsidRPr="00806384">
        <w:rPr>
          <w:rFonts w:ascii="Arial" w:hAnsi="Arial" w:cs="Arial"/>
        </w:rPr>
        <w:t>After consultation with the personnel committee, the chair</w:t>
      </w:r>
      <w:r w:rsidR="00806384">
        <w:rPr>
          <w:rFonts w:ascii="Arial" w:hAnsi="Arial" w:cs="Arial"/>
        </w:rPr>
        <w:t xml:space="preserve"> or </w:t>
      </w:r>
      <w:r w:rsidRPr="00806384">
        <w:rPr>
          <w:rFonts w:ascii="Arial" w:hAnsi="Arial" w:cs="Arial"/>
        </w:rPr>
        <w:t xml:space="preserve">director and dean </w:t>
      </w:r>
      <w:r w:rsidR="00916A74" w:rsidRPr="00806384">
        <w:rPr>
          <w:rFonts w:ascii="Arial" w:hAnsi="Arial" w:cs="Arial"/>
        </w:rPr>
        <w:t>may</w:t>
      </w:r>
      <w:r w:rsidRPr="00806384">
        <w:rPr>
          <w:rFonts w:ascii="Arial" w:hAnsi="Arial" w:cs="Arial"/>
        </w:rPr>
        <w:t xml:space="preserve"> make a recommendation</w:t>
      </w:r>
      <w:r w:rsidR="00465BF7" w:rsidRPr="00806384">
        <w:rPr>
          <w:rFonts w:ascii="Arial" w:hAnsi="Arial" w:cs="Arial"/>
        </w:rPr>
        <w:t xml:space="preserve"> </w:t>
      </w:r>
      <w:r w:rsidR="000078E8" w:rsidRPr="00806384">
        <w:rPr>
          <w:rFonts w:ascii="Arial" w:hAnsi="Arial" w:cs="Arial"/>
        </w:rPr>
        <w:t xml:space="preserve">to the associate provost </w:t>
      </w:r>
      <w:r w:rsidR="00465BF7" w:rsidRPr="00806384">
        <w:rPr>
          <w:rFonts w:ascii="Arial" w:hAnsi="Arial" w:cs="Arial"/>
        </w:rPr>
        <w:t xml:space="preserve">for a salary </w:t>
      </w:r>
      <w:r w:rsidR="00510F28" w:rsidRPr="00806384">
        <w:rPr>
          <w:rFonts w:ascii="Arial" w:hAnsi="Arial" w:cs="Arial"/>
        </w:rPr>
        <w:t>adjustment</w:t>
      </w:r>
      <w:r w:rsidRPr="00806384">
        <w:rPr>
          <w:rFonts w:ascii="Arial" w:hAnsi="Arial" w:cs="Arial"/>
        </w:rPr>
        <w:t xml:space="preserve">. </w:t>
      </w:r>
    </w:p>
    <w:p w14:paraId="0C2D4DD8" w14:textId="77777777" w:rsidR="004B69AC" w:rsidRPr="00806384" w:rsidRDefault="004B69AC" w:rsidP="004B69AC">
      <w:pPr>
        <w:pStyle w:val="ListParagraph"/>
        <w:ind w:left="1800"/>
        <w:rPr>
          <w:rFonts w:ascii="Arial" w:hAnsi="Arial" w:cs="Arial"/>
        </w:rPr>
      </w:pPr>
    </w:p>
    <w:p w14:paraId="59CE8712" w14:textId="08CA50D8" w:rsidR="00E36040" w:rsidRDefault="00E36040" w:rsidP="000078E8">
      <w:pPr>
        <w:pStyle w:val="ListParagraph"/>
        <w:numPr>
          <w:ilvl w:val="0"/>
          <w:numId w:val="11"/>
        </w:numPr>
        <w:ind w:left="1800"/>
        <w:rPr>
          <w:rFonts w:ascii="Arial" w:hAnsi="Arial" w:cs="Arial"/>
        </w:rPr>
      </w:pPr>
      <w:r w:rsidRPr="000078E8">
        <w:rPr>
          <w:rFonts w:ascii="Arial" w:hAnsi="Arial" w:cs="Arial"/>
        </w:rPr>
        <w:t>Upon acceptance of a pre-emptive or counter-offer</w:t>
      </w:r>
      <w:r w:rsidR="00361E63">
        <w:rPr>
          <w:rFonts w:ascii="Arial" w:hAnsi="Arial" w:cs="Arial"/>
        </w:rPr>
        <w:t xml:space="preserve"> salary adjustment</w:t>
      </w:r>
      <w:r w:rsidRPr="000078E8">
        <w:rPr>
          <w:rFonts w:ascii="Arial" w:hAnsi="Arial" w:cs="Arial"/>
        </w:rPr>
        <w:t xml:space="preserve">, the faculty member agrees to remain employed at Texas State for a minimum of three </w:t>
      </w:r>
      <w:r w:rsidR="00DA044D">
        <w:rPr>
          <w:rFonts w:ascii="Arial" w:hAnsi="Arial" w:cs="Arial"/>
        </w:rPr>
        <w:t>additional</w:t>
      </w:r>
      <w:r w:rsidR="00362DC9">
        <w:rPr>
          <w:rFonts w:ascii="Arial" w:hAnsi="Arial" w:cs="Arial"/>
        </w:rPr>
        <w:t xml:space="preserve"> </w:t>
      </w:r>
      <w:r w:rsidRPr="000078E8">
        <w:rPr>
          <w:rFonts w:ascii="Arial" w:hAnsi="Arial" w:cs="Arial"/>
        </w:rPr>
        <w:t xml:space="preserve">years.  </w:t>
      </w:r>
    </w:p>
    <w:p w14:paraId="548C1BE0" w14:textId="77777777" w:rsidR="00B65213" w:rsidRPr="000078E8" w:rsidRDefault="00B65213" w:rsidP="00B65213">
      <w:pPr>
        <w:pStyle w:val="ListParagraph"/>
        <w:ind w:left="1800"/>
        <w:rPr>
          <w:rFonts w:ascii="Arial" w:hAnsi="Arial" w:cs="Arial"/>
        </w:rPr>
      </w:pPr>
    </w:p>
    <w:p w14:paraId="17E109FD" w14:textId="1E163D10" w:rsidR="00690722" w:rsidRDefault="00690722" w:rsidP="00E36040">
      <w:pPr>
        <w:pStyle w:val="ListParagraph"/>
        <w:numPr>
          <w:ilvl w:val="0"/>
          <w:numId w:val="11"/>
        </w:numPr>
        <w:ind w:left="1800"/>
        <w:rPr>
          <w:rFonts w:ascii="Arial" w:hAnsi="Arial" w:cs="Arial"/>
        </w:rPr>
      </w:pPr>
      <w:r w:rsidRPr="000078E8">
        <w:rPr>
          <w:rFonts w:ascii="Arial" w:hAnsi="Arial" w:cs="Arial"/>
        </w:rPr>
        <w:t xml:space="preserve">Salary adjustments to retain specific faculty members do not justify salary adjustments for other faculty members. </w:t>
      </w:r>
    </w:p>
    <w:p w14:paraId="56315CBD" w14:textId="77777777" w:rsidR="00B65213" w:rsidRPr="00B65213" w:rsidRDefault="00B65213" w:rsidP="00B65213">
      <w:pPr>
        <w:rPr>
          <w:rFonts w:ascii="Arial" w:hAnsi="Arial" w:cs="Arial"/>
        </w:rPr>
      </w:pPr>
    </w:p>
    <w:p w14:paraId="015C6F3F" w14:textId="53EC0174" w:rsidR="00E36040" w:rsidRPr="000078E8" w:rsidRDefault="00A61607" w:rsidP="000078E8">
      <w:pPr>
        <w:pStyle w:val="ListParagraph"/>
        <w:numPr>
          <w:ilvl w:val="0"/>
          <w:numId w:val="11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Additional </w:t>
      </w:r>
      <w:r w:rsidR="00DA044D">
        <w:rPr>
          <w:rFonts w:ascii="Arial" w:hAnsi="Arial" w:cs="Arial"/>
        </w:rPr>
        <w:t>guidance</w:t>
      </w:r>
      <w:r w:rsidR="00BD3153">
        <w:rPr>
          <w:rFonts w:ascii="Arial" w:hAnsi="Arial" w:cs="Arial"/>
        </w:rPr>
        <w:t xml:space="preserve"> on the process</w:t>
      </w:r>
      <w:r w:rsidR="00620020">
        <w:rPr>
          <w:rFonts w:ascii="Arial" w:hAnsi="Arial" w:cs="Arial"/>
        </w:rPr>
        <w:t xml:space="preserve"> </w:t>
      </w:r>
      <w:r w:rsidR="00410714">
        <w:rPr>
          <w:rFonts w:ascii="Arial" w:hAnsi="Arial" w:cs="Arial"/>
        </w:rPr>
        <w:t xml:space="preserve">is </w:t>
      </w:r>
      <w:hyperlink r:id="rId13" w:history="1">
        <w:r w:rsidR="00E36040" w:rsidRPr="0055549A">
          <w:rPr>
            <w:rStyle w:val="Hyperlink"/>
            <w:rFonts w:ascii="Arial" w:hAnsi="Arial" w:cs="Arial"/>
          </w:rPr>
          <w:t>avai</w:t>
        </w:r>
        <w:bookmarkStart w:id="0" w:name="_GoBack"/>
        <w:bookmarkEnd w:id="0"/>
        <w:r w:rsidR="00E36040" w:rsidRPr="0055549A">
          <w:rPr>
            <w:rStyle w:val="Hyperlink"/>
            <w:rFonts w:ascii="Arial" w:hAnsi="Arial" w:cs="Arial"/>
          </w:rPr>
          <w:t>l</w:t>
        </w:r>
        <w:r w:rsidR="00E36040" w:rsidRPr="0055549A">
          <w:rPr>
            <w:rStyle w:val="Hyperlink"/>
            <w:rFonts w:ascii="Arial" w:hAnsi="Arial" w:cs="Arial"/>
          </w:rPr>
          <w:t>able</w:t>
        </w:r>
      </w:hyperlink>
      <w:r w:rsidR="0055549A">
        <w:rPr>
          <w:rFonts w:ascii="Arial" w:hAnsi="Arial" w:cs="Arial"/>
        </w:rPr>
        <w:t xml:space="preserve"> online</w:t>
      </w:r>
      <w:r w:rsidR="00E36040">
        <w:rPr>
          <w:rFonts w:ascii="Arial" w:hAnsi="Arial" w:cs="Arial"/>
        </w:rPr>
        <w:t xml:space="preserve"> </w:t>
      </w:r>
      <w:r w:rsidR="00D835E8">
        <w:rPr>
          <w:rFonts w:ascii="Arial" w:hAnsi="Arial" w:cs="Arial"/>
        </w:rPr>
        <w:t>from</w:t>
      </w:r>
      <w:r w:rsidR="00E36040">
        <w:rPr>
          <w:rFonts w:ascii="Arial" w:hAnsi="Arial" w:cs="Arial"/>
        </w:rPr>
        <w:t xml:space="preserve"> </w:t>
      </w:r>
      <w:r w:rsidR="00B65213">
        <w:rPr>
          <w:rFonts w:ascii="Arial" w:hAnsi="Arial" w:cs="Arial"/>
        </w:rPr>
        <w:t>F</w:t>
      </w:r>
      <w:r w:rsidR="00E36040">
        <w:rPr>
          <w:rFonts w:ascii="Arial" w:hAnsi="Arial" w:cs="Arial"/>
        </w:rPr>
        <w:t xml:space="preserve">aculty and </w:t>
      </w:r>
      <w:r w:rsidR="00B65213">
        <w:rPr>
          <w:rFonts w:ascii="Arial" w:hAnsi="Arial" w:cs="Arial"/>
        </w:rPr>
        <w:t>A</w:t>
      </w:r>
      <w:r w:rsidR="00E36040">
        <w:rPr>
          <w:rFonts w:ascii="Arial" w:hAnsi="Arial" w:cs="Arial"/>
        </w:rPr>
        <w:t xml:space="preserve">cademic </w:t>
      </w:r>
      <w:r w:rsidR="00B65213">
        <w:rPr>
          <w:rFonts w:ascii="Arial" w:hAnsi="Arial" w:cs="Arial"/>
        </w:rPr>
        <w:t>R</w:t>
      </w:r>
      <w:r w:rsidR="00E36040">
        <w:rPr>
          <w:rFonts w:ascii="Arial" w:hAnsi="Arial" w:cs="Arial"/>
        </w:rPr>
        <w:t xml:space="preserve">esources. </w:t>
      </w:r>
    </w:p>
    <w:p w14:paraId="4682D101" w14:textId="624C64E7" w:rsidR="00690722" w:rsidRPr="00B65213" w:rsidRDefault="00690722" w:rsidP="00B65213">
      <w:pPr>
        <w:pStyle w:val="p1"/>
        <w:contextualSpacing/>
        <w:rPr>
          <w:rFonts w:ascii="Arial" w:hAnsi="Arial" w:cs="Arial"/>
          <w:color w:val="000000"/>
          <w:sz w:val="24"/>
          <w:szCs w:val="24"/>
        </w:rPr>
      </w:pPr>
      <w:r w:rsidRPr="000078E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1D71098" w14:textId="3927FEB5" w:rsidR="00C42892" w:rsidRDefault="00F21106" w:rsidP="00242F3C">
      <w:pPr>
        <w:pStyle w:val="Heading3"/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06. </w:t>
      </w:r>
      <w:r w:rsidR="004B69AC">
        <w:rPr>
          <w:rFonts w:ascii="Arial" w:hAnsi="Arial" w:cs="Arial"/>
        </w:rPr>
        <w:tab/>
      </w:r>
      <w:r w:rsidR="00D0518A">
        <w:rPr>
          <w:rFonts w:ascii="Arial" w:hAnsi="Arial" w:cs="Arial"/>
        </w:rPr>
        <w:t>REVIEWER</w:t>
      </w:r>
      <w:r w:rsidR="00C42892">
        <w:rPr>
          <w:rFonts w:ascii="Arial" w:hAnsi="Arial" w:cs="Arial"/>
        </w:rPr>
        <w:t xml:space="preserve"> OF THIS PPS</w:t>
      </w:r>
    </w:p>
    <w:p w14:paraId="02A45AE2" w14:textId="77777777" w:rsidR="00C42892" w:rsidRDefault="00C42892" w:rsidP="00242F3C"/>
    <w:p w14:paraId="763F4466" w14:textId="7EFA1907" w:rsidR="00C42892" w:rsidRDefault="00D0518A" w:rsidP="00242F3C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21106">
        <w:rPr>
          <w:rFonts w:ascii="Arial" w:hAnsi="Arial" w:cs="Arial"/>
        </w:rPr>
        <w:t>6</w:t>
      </w:r>
      <w:r>
        <w:rPr>
          <w:rFonts w:ascii="Arial" w:hAnsi="Arial" w:cs="Arial"/>
        </w:rPr>
        <w:t>.01</w:t>
      </w:r>
      <w:r>
        <w:rPr>
          <w:rFonts w:ascii="Arial" w:hAnsi="Arial" w:cs="Arial"/>
        </w:rPr>
        <w:tab/>
        <w:t>Reviewer</w:t>
      </w:r>
      <w:r w:rsidR="00C42892">
        <w:rPr>
          <w:rFonts w:ascii="Arial" w:hAnsi="Arial" w:cs="Arial"/>
        </w:rPr>
        <w:t xml:space="preserve"> of this PPS include</w:t>
      </w:r>
      <w:r>
        <w:rPr>
          <w:rFonts w:ascii="Arial" w:hAnsi="Arial" w:cs="Arial"/>
        </w:rPr>
        <w:t>s</w:t>
      </w:r>
      <w:r w:rsidR="00C42892">
        <w:rPr>
          <w:rFonts w:ascii="Arial" w:hAnsi="Arial" w:cs="Arial"/>
        </w:rPr>
        <w:t xml:space="preserve"> the following:</w:t>
      </w:r>
    </w:p>
    <w:p w14:paraId="742FF504" w14:textId="77777777" w:rsidR="00C42892" w:rsidRDefault="00C42892" w:rsidP="00242F3C">
      <w:pPr>
        <w:ind w:left="1440" w:hanging="720"/>
        <w:rPr>
          <w:rFonts w:ascii="Arial" w:hAnsi="Arial" w:cs="Arial"/>
        </w:rPr>
      </w:pPr>
    </w:p>
    <w:p w14:paraId="6ED783E0" w14:textId="77777777" w:rsidR="00C42892" w:rsidRPr="00C42892" w:rsidRDefault="00C42892" w:rsidP="00242F3C">
      <w:pPr>
        <w:tabs>
          <w:tab w:val="left" w:pos="5760"/>
        </w:tabs>
        <w:ind w:left="1440"/>
        <w:rPr>
          <w:rFonts w:ascii="Arial" w:hAnsi="Arial" w:cs="Arial"/>
          <w:u w:val="single"/>
        </w:rPr>
      </w:pPr>
      <w:r w:rsidRPr="00C42892">
        <w:rPr>
          <w:rFonts w:ascii="Arial" w:hAnsi="Arial" w:cs="Arial"/>
          <w:u w:val="single"/>
        </w:rPr>
        <w:t>Position</w:t>
      </w:r>
      <w:r>
        <w:rPr>
          <w:rFonts w:ascii="Arial" w:hAnsi="Arial" w:cs="Arial"/>
        </w:rPr>
        <w:tab/>
      </w:r>
      <w:r w:rsidRPr="00C42892">
        <w:rPr>
          <w:rFonts w:ascii="Arial" w:hAnsi="Arial" w:cs="Arial"/>
          <w:u w:val="single"/>
        </w:rPr>
        <w:t>Date</w:t>
      </w:r>
    </w:p>
    <w:p w14:paraId="5CEB1817" w14:textId="77777777" w:rsidR="00C42892" w:rsidRDefault="00C42892" w:rsidP="00242F3C">
      <w:pPr>
        <w:tabs>
          <w:tab w:val="left" w:pos="5760"/>
        </w:tabs>
        <w:ind w:left="1440"/>
        <w:rPr>
          <w:rFonts w:ascii="Arial" w:hAnsi="Arial" w:cs="Arial"/>
        </w:rPr>
      </w:pPr>
    </w:p>
    <w:p w14:paraId="420823F7" w14:textId="46B4382A" w:rsidR="00C42892" w:rsidRPr="00C42892" w:rsidRDefault="00C42892" w:rsidP="00242F3C">
      <w:pPr>
        <w:tabs>
          <w:tab w:val="left" w:pos="57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Associate Provost</w:t>
      </w:r>
      <w:r>
        <w:rPr>
          <w:rFonts w:ascii="Arial" w:hAnsi="Arial" w:cs="Arial"/>
        </w:rPr>
        <w:tab/>
        <w:t>January 1 E</w:t>
      </w:r>
      <w:r w:rsidR="00E46CB4">
        <w:rPr>
          <w:rFonts w:ascii="Arial" w:hAnsi="Arial" w:cs="Arial"/>
        </w:rPr>
        <w:t>4</w:t>
      </w:r>
      <w:r>
        <w:rPr>
          <w:rFonts w:ascii="Arial" w:hAnsi="Arial" w:cs="Arial"/>
        </w:rPr>
        <w:t>Y</w:t>
      </w:r>
    </w:p>
    <w:p w14:paraId="4D588D00" w14:textId="77777777" w:rsidR="00C42892" w:rsidRDefault="00C42892" w:rsidP="00242F3C">
      <w:pPr>
        <w:pStyle w:val="Heading3"/>
        <w:ind w:left="720" w:hanging="720"/>
        <w:jc w:val="left"/>
        <w:rPr>
          <w:rFonts w:ascii="Arial" w:hAnsi="Arial" w:cs="Arial"/>
        </w:rPr>
      </w:pPr>
    </w:p>
    <w:p w14:paraId="592623C6" w14:textId="5B9F306E" w:rsidR="006A6C70" w:rsidRPr="00BA1143" w:rsidRDefault="00C42892" w:rsidP="00242F3C">
      <w:pPr>
        <w:pStyle w:val="Heading3"/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21106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6A6C70" w:rsidRPr="00BA1143">
        <w:rPr>
          <w:rFonts w:ascii="Arial" w:hAnsi="Arial" w:cs="Arial"/>
        </w:rPr>
        <w:t>CERTIFICATION STATEMENT</w:t>
      </w:r>
    </w:p>
    <w:p w14:paraId="2737368D" w14:textId="77777777" w:rsidR="00527BA7" w:rsidRPr="00BA1143" w:rsidRDefault="006A6C70" w:rsidP="00242F3C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BA1143">
        <w:rPr>
          <w:rFonts w:ascii="Arial" w:hAnsi="Arial" w:cs="Arial"/>
        </w:rPr>
        <w:tab/>
      </w:r>
    </w:p>
    <w:p w14:paraId="0C348DFA" w14:textId="77777777" w:rsidR="006A6C70" w:rsidRDefault="006A6C70" w:rsidP="00242F3C">
      <w:pPr>
        <w:pStyle w:val="Footer"/>
        <w:tabs>
          <w:tab w:val="clear" w:pos="4320"/>
          <w:tab w:val="clear" w:pos="8640"/>
          <w:tab w:val="left" w:pos="360"/>
        </w:tabs>
        <w:ind w:left="720"/>
        <w:rPr>
          <w:rFonts w:ascii="Arial" w:hAnsi="Arial" w:cs="Arial"/>
        </w:rPr>
      </w:pPr>
      <w:r w:rsidRPr="00BA1143">
        <w:rPr>
          <w:rFonts w:ascii="Arial" w:hAnsi="Arial" w:cs="Arial"/>
        </w:rPr>
        <w:t xml:space="preserve">This PPS has been approved by the </w:t>
      </w:r>
      <w:r w:rsidR="00C42892">
        <w:rPr>
          <w:rFonts w:ascii="Arial" w:hAnsi="Arial" w:cs="Arial"/>
        </w:rPr>
        <w:t xml:space="preserve">following </w:t>
      </w:r>
      <w:r w:rsidR="000A2C98">
        <w:rPr>
          <w:rFonts w:ascii="Arial" w:hAnsi="Arial" w:cs="Arial"/>
        </w:rPr>
        <w:t>individuals in their official capacities</w:t>
      </w:r>
      <w:r w:rsidRPr="00BA1143">
        <w:rPr>
          <w:rFonts w:ascii="Arial" w:hAnsi="Arial" w:cs="Arial"/>
        </w:rPr>
        <w:t xml:space="preserve"> and represents </w:t>
      </w:r>
      <w:r w:rsidR="000A2C98">
        <w:rPr>
          <w:rFonts w:ascii="Arial" w:hAnsi="Arial" w:cs="Arial"/>
        </w:rPr>
        <w:t>Texas State</w:t>
      </w:r>
      <w:r w:rsidRPr="00BA1143">
        <w:rPr>
          <w:rFonts w:ascii="Arial" w:hAnsi="Arial" w:cs="Arial"/>
        </w:rPr>
        <w:t xml:space="preserve"> Academic Affairs policy and procedure from the date</w:t>
      </w:r>
      <w:r w:rsidR="00E07AE8" w:rsidRPr="00BA1143">
        <w:rPr>
          <w:rFonts w:ascii="Arial" w:hAnsi="Arial" w:cs="Arial"/>
        </w:rPr>
        <w:t xml:space="preserve"> </w:t>
      </w:r>
      <w:r w:rsidRPr="00BA1143">
        <w:rPr>
          <w:rFonts w:ascii="Arial" w:hAnsi="Arial" w:cs="Arial"/>
        </w:rPr>
        <w:t>of this document until superseded.</w:t>
      </w:r>
    </w:p>
    <w:p w14:paraId="57375FA0" w14:textId="77777777" w:rsidR="00C42892" w:rsidRDefault="00C42892" w:rsidP="00242F3C">
      <w:pPr>
        <w:pStyle w:val="Footer"/>
        <w:tabs>
          <w:tab w:val="clear" w:pos="4320"/>
          <w:tab w:val="clear" w:pos="8640"/>
          <w:tab w:val="left" w:pos="360"/>
        </w:tabs>
        <w:ind w:left="720"/>
        <w:rPr>
          <w:rFonts w:ascii="Arial" w:hAnsi="Arial" w:cs="Arial"/>
        </w:rPr>
      </w:pPr>
    </w:p>
    <w:p w14:paraId="025C529F" w14:textId="77777777" w:rsidR="00C42892" w:rsidRDefault="00C42892" w:rsidP="00242F3C">
      <w:pPr>
        <w:pStyle w:val="Footer"/>
        <w:tabs>
          <w:tab w:val="clear" w:pos="4320"/>
          <w:tab w:val="clear" w:pos="8640"/>
          <w:tab w:val="left" w:pos="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Associate Provost; senior reviewer of this PPS</w:t>
      </w:r>
    </w:p>
    <w:p w14:paraId="2ADA5AE8" w14:textId="77777777" w:rsidR="00C42892" w:rsidRDefault="00C42892" w:rsidP="00242F3C">
      <w:pPr>
        <w:pStyle w:val="Footer"/>
        <w:tabs>
          <w:tab w:val="clear" w:pos="4320"/>
          <w:tab w:val="clear" w:pos="8640"/>
          <w:tab w:val="left" w:pos="360"/>
        </w:tabs>
        <w:ind w:left="720"/>
        <w:rPr>
          <w:rFonts w:ascii="Arial" w:hAnsi="Arial" w:cs="Arial"/>
        </w:rPr>
      </w:pPr>
    </w:p>
    <w:p w14:paraId="15DE3227" w14:textId="2BD481E7" w:rsidR="00C42892" w:rsidRPr="00BA1143" w:rsidRDefault="00C42892" w:rsidP="00242F3C">
      <w:pPr>
        <w:pStyle w:val="Footer"/>
        <w:tabs>
          <w:tab w:val="clear" w:pos="4320"/>
          <w:tab w:val="clear" w:pos="8640"/>
          <w:tab w:val="left" w:pos="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Provost</w:t>
      </w:r>
      <w:r w:rsidR="00242F3C">
        <w:rPr>
          <w:rFonts w:ascii="Arial" w:hAnsi="Arial" w:cs="Arial"/>
        </w:rPr>
        <w:t xml:space="preserve"> and Vice President for Academic Affairs</w:t>
      </w:r>
    </w:p>
    <w:p w14:paraId="0836D1AC" w14:textId="77777777" w:rsidR="006A6C70" w:rsidRPr="00BA1143" w:rsidRDefault="006A6C70" w:rsidP="00242F3C">
      <w:pPr>
        <w:ind w:left="720"/>
        <w:rPr>
          <w:rFonts w:ascii="Arial" w:hAnsi="Arial" w:cs="Arial"/>
        </w:rPr>
      </w:pPr>
    </w:p>
    <w:sectPr w:rsidR="006A6C70" w:rsidRPr="00BA1143" w:rsidSect="00E622E8">
      <w:headerReference w:type="default" r:id="rId14"/>
      <w:headerReference w:type="first" r:id="rId15"/>
      <w:footerReference w:type="first" r:id="rId16"/>
      <w:footnotePr>
        <w:numRestart w:val="eachPage"/>
      </w:footnotePr>
      <w:pgSz w:w="12240" w:h="15840"/>
      <w:pgMar w:top="1440" w:right="1440" w:bottom="1440" w:left="144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B34FE" w14:textId="77777777" w:rsidR="00812F20" w:rsidRDefault="00812F20" w:rsidP="006A6C70">
      <w:r>
        <w:separator/>
      </w:r>
    </w:p>
  </w:endnote>
  <w:endnote w:type="continuationSeparator" w:id="0">
    <w:p w14:paraId="08201F4E" w14:textId="77777777" w:rsidR="00812F20" w:rsidRDefault="00812F20" w:rsidP="006A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9EA73" w14:textId="77777777" w:rsidR="00C46AC7" w:rsidRDefault="00C46AC7">
    <w:pPr>
      <w:pStyle w:val="Footer"/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20DCE" w14:textId="77777777" w:rsidR="00812F20" w:rsidRDefault="00812F20" w:rsidP="006A6C70">
      <w:r>
        <w:separator/>
      </w:r>
    </w:p>
  </w:footnote>
  <w:footnote w:type="continuationSeparator" w:id="0">
    <w:p w14:paraId="186CA301" w14:textId="77777777" w:rsidR="00812F20" w:rsidRDefault="00812F20" w:rsidP="006A6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60B40" w14:textId="77777777" w:rsidR="00C46AC7" w:rsidRDefault="00C46AC7">
    <w:pPr>
      <w:pStyle w:val="Header"/>
      <w:widowControl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39CB7" w14:textId="77777777" w:rsidR="00C46AC7" w:rsidRDefault="00C46AC7">
    <w:pPr>
      <w:pStyle w:val="Header"/>
      <w:widowControl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7"/>
      <w:numFmt w:val="lowerLetter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1E9C990C"/>
    <w:lvl w:ilvl="0">
      <w:start w:val="6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540"/>
        </w:tabs>
        <w:ind w:left="154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1900"/>
        </w:tabs>
        <w:ind w:left="1900" w:hanging="4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0E25C4E"/>
    <w:multiLevelType w:val="hybridMultilevel"/>
    <w:tmpl w:val="8EF23F24"/>
    <w:lvl w:ilvl="0" w:tplc="A022A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673851"/>
    <w:multiLevelType w:val="hybridMultilevel"/>
    <w:tmpl w:val="91804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E22"/>
    <w:rsid w:val="000078E8"/>
    <w:rsid w:val="000236B9"/>
    <w:rsid w:val="00044E57"/>
    <w:rsid w:val="00051AE9"/>
    <w:rsid w:val="00066A09"/>
    <w:rsid w:val="00080BFB"/>
    <w:rsid w:val="00083EEE"/>
    <w:rsid w:val="00097D3E"/>
    <w:rsid w:val="000A28A7"/>
    <w:rsid w:val="000A2C98"/>
    <w:rsid w:val="000A3003"/>
    <w:rsid w:val="000D4697"/>
    <w:rsid w:val="000F22F8"/>
    <w:rsid w:val="000F5E22"/>
    <w:rsid w:val="00103F9F"/>
    <w:rsid w:val="00127788"/>
    <w:rsid w:val="00140CA3"/>
    <w:rsid w:val="001557F9"/>
    <w:rsid w:val="00155E3B"/>
    <w:rsid w:val="00161429"/>
    <w:rsid w:val="00165D0E"/>
    <w:rsid w:val="00167E76"/>
    <w:rsid w:val="001A0792"/>
    <w:rsid w:val="001B4F0C"/>
    <w:rsid w:val="001C09E6"/>
    <w:rsid w:val="00204A70"/>
    <w:rsid w:val="0021649D"/>
    <w:rsid w:val="0024188A"/>
    <w:rsid w:val="00242F3C"/>
    <w:rsid w:val="00245E83"/>
    <w:rsid w:val="00246B4A"/>
    <w:rsid w:val="0025497C"/>
    <w:rsid w:val="0028182F"/>
    <w:rsid w:val="00282A8A"/>
    <w:rsid w:val="00296087"/>
    <w:rsid w:val="002A0AFF"/>
    <w:rsid w:val="002A0CDB"/>
    <w:rsid w:val="002B1953"/>
    <w:rsid w:val="002B26C6"/>
    <w:rsid w:val="002D2E74"/>
    <w:rsid w:val="002D35BB"/>
    <w:rsid w:val="002D6CB4"/>
    <w:rsid w:val="002F2968"/>
    <w:rsid w:val="002F3BDE"/>
    <w:rsid w:val="00361E63"/>
    <w:rsid w:val="00362DC9"/>
    <w:rsid w:val="003646DC"/>
    <w:rsid w:val="00365D04"/>
    <w:rsid w:val="00366D32"/>
    <w:rsid w:val="00380BDD"/>
    <w:rsid w:val="0039619E"/>
    <w:rsid w:val="003A2CCE"/>
    <w:rsid w:val="003B6EA0"/>
    <w:rsid w:val="00403EC3"/>
    <w:rsid w:val="00410714"/>
    <w:rsid w:val="0042407E"/>
    <w:rsid w:val="004246D2"/>
    <w:rsid w:val="00424E90"/>
    <w:rsid w:val="00433009"/>
    <w:rsid w:val="00433CEC"/>
    <w:rsid w:val="00441F1C"/>
    <w:rsid w:val="00443F25"/>
    <w:rsid w:val="00447024"/>
    <w:rsid w:val="00460C91"/>
    <w:rsid w:val="00462AE1"/>
    <w:rsid w:val="00465BF7"/>
    <w:rsid w:val="00470438"/>
    <w:rsid w:val="004947D4"/>
    <w:rsid w:val="004A48AE"/>
    <w:rsid w:val="004B69AC"/>
    <w:rsid w:val="004C0868"/>
    <w:rsid w:val="004C1E65"/>
    <w:rsid w:val="004D7103"/>
    <w:rsid w:val="004F27A7"/>
    <w:rsid w:val="004F75F6"/>
    <w:rsid w:val="00505536"/>
    <w:rsid w:val="00510F28"/>
    <w:rsid w:val="00527BA7"/>
    <w:rsid w:val="00536213"/>
    <w:rsid w:val="0055549A"/>
    <w:rsid w:val="00565EA4"/>
    <w:rsid w:val="005869F1"/>
    <w:rsid w:val="0059088F"/>
    <w:rsid w:val="005943E4"/>
    <w:rsid w:val="005A139B"/>
    <w:rsid w:val="005A1A85"/>
    <w:rsid w:val="005B08E6"/>
    <w:rsid w:val="005B6C29"/>
    <w:rsid w:val="005E360F"/>
    <w:rsid w:val="005E3ED8"/>
    <w:rsid w:val="005F3ACA"/>
    <w:rsid w:val="00620020"/>
    <w:rsid w:val="00620E71"/>
    <w:rsid w:val="00627D2C"/>
    <w:rsid w:val="006371EA"/>
    <w:rsid w:val="00690722"/>
    <w:rsid w:val="006A3816"/>
    <w:rsid w:val="006A5E28"/>
    <w:rsid w:val="006A6C70"/>
    <w:rsid w:val="006B0976"/>
    <w:rsid w:val="006C37C5"/>
    <w:rsid w:val="007062C6"/>
    <w:rsid w:val="00706666"/>
    <w:rsid w:val="00721B66"/>
    <w:rsid w:val="007377EB"/>
    <w:rsid w:val="00741FF2"/>
    <w:rsid w:val="0075355B"/>
    <w:rsid w:val="007612BA"/>
    <w:rsid w:val="00771165"/>
    <w:rsid w:val="00780390"/>
    <w:rsid w:val="0079149A"/>
    <w:rsid w:val="00791D7E"/>
    <w:rsid w:val="007C69DA"/>
    <w:rsid w:val="007C69F7"/>
    <w:rsid w:val="007E3B4F"/>
    <w:rsid w:val="00801239"/>
    <w:rsid w:val="00806384"/>
    <w:rsid w:val="008118C9"/>
    <w:rsid w:val="00812F20"/>
    <w:rsid w:val="00816E31"/>
    <w:rsid w:val="0082064B"/>
    <w:rsid w:val="008275C0"/>
    <w:rsid w:val="00841DA6"/>
    <w:rsid w:val="00843DD7"/>
    <w:rsid w:val="008464B0"/>
    <w:rsid w:val="00865D59"/>
    <w:rsid w:val="008A40F3"/>
    <w:rsid w:val="008A449E"/>
    <w:rsid w:val="008B0B8B"/>
    <w:rsid w:val="008C00D5"/>
    <w:rsid w:val="008D7AED"/>
    <w:rsid w:val="008E34AE"/>
    <w:rsid w:val="008F476A"/>
    <w:rsid w:val="008F7DB5"/>
    <w:rsid w:val="00903934"/>
    <w:rsid w:val="009040D1"/>
    <w:rsid w:val="00910878"/>
    <w:rsid w:val="00913C62"/>
    <w:rsid w:val="00916A74"/>
    <w:rsid w:val="00935DAD"/>
    <w:rsid w:val="00950A12"/>
    <w:rsid w:val="00951B3A"/>
    <w:rsid w:val="00963153"/>
    <w:rsid w:val="00964B66"/>
    <w:rsid w:val="0098388A"/>
    <w:rsid w:val="009915C9"/>
    <w:rsid w:val="00995935"/>
    <w:rsid w:val="009C5F50"/>
    <w:rsid w:val="009D72D5"/>
    <w:rsid w:val="009E0286"/>
    <w:rsid w:val="009E52AB"/>
    <w:rsid w:val="00A14EBE"/>
    <w:rsid w:val="00A15E84"/>
    <w:rsid w:val="00A61607"/>
    <w:rsid w:val="00A61AEE"/>
    <w:rsid w:val="00A7215B"/>
    <w:rsid w:val="00A83841"/>
    <w:rsid w:val="00A94A9F"/>
    <w:rsid w:val="00AB2204"/>
    <w:rsid w:val="00AC0632"/>
    <w:rsid w:val="00AC6F45"/>
    <w:rsid w:val="00AD3F62"/>
    <w:rsid w:val="00AD643A"/>
    <w:rsid w:val="00AE24DA"/>
    <w:rsid w:val="00AE70A0"/>
    <w:rsid w:val="00AF20A2"/>
    <w:rsid w:val="00B162FC"/>
    <w:rsid w:val="00B17ADE"/>
    <w:rsid w:val="00B5176E"/>
    <w:rsid w:val="00B65213"/>
    <w:rsid w:val="00B84F58"/>
    <w:rsid w:val="00B90CD6"/>
    <w:rsid w:val="00B91DD2"/>
    <w:rsid w:val="00B96FB2"/>
    <w:rsid w:val="00BA1143"/>
    <w:rsid w:val="00BB1073"/>
    <w:rsid w:val="00BC0647"/>
    <w:rsid w:val="00BC1475"/>
    <w:rsid w:val="00BC2802"/>
    <w:rsid w:val="00BD2FFC"/>
    <w:rsid w:val="00BD3153"/>
    <w:rsid w:val="00BF07AB"/>
    <w:rsid w:val="00C00DFE"/>
    <w:rsid w:val="00C17926"/>
    <w:rsid w:val="00C23CC5"/>
    <w:rsid w:val="00C42892"/>
    <w:rsid w:val="00C46AC7"/>
    <w:rsid w:val="00C518F9"/>
    <w:rsid w:val="00C55592"/>
    <w:rsid w:val="00C56BA1"/>
    <w:rsid w:val="00C656EA"/>
    <w:rsid w:val="00C702F2"/>
    <w:rsid w:val="00C74EB0"/>
    <w:rsid w:val="00C91149"/>
    <w:rsid w:val="00C961D9"/>
    <w:rsid w:val="00CA01BA"/>
    <w:rsid w:val="00CA4012"/>
    <w:rsid w:val="00CA4DF1"/>
    <w:rsid w:val="00CC02F5"/>
    <w:rsid w:val="00CD2B61"/>
    <w:rsid w:val="00CD77E3"/>
    <w:rsid w:val="00CE03E7"/>
    <w:rsid w:val="00CE19A2"/>
    <w:rsid w:val="00CE551F"/>
    <w:rsid w:val="00CF60E9"/>
    <w:rsid w:val="00D04954"/>
    <w:rsid w:val="00D0518A"/>
    <w:rsid w:val="00D066A0"/>
    <w:rsid w:val="00D13F43"/>
    <w:rsid w:val="00D13F50"/>
    <w:rsid w:val="00D23669"/>
    <w:rsid w:val="00D434C2"/>
    <w:rsid w:val="00D628EC"/>
    <w:rsid w:val="00D73B89"/>
    <w:rsid w:val="00D80262"/>
    <w:rsid w:val="00D835E8"/>
    <w:rsid w:val="00D87B77"/>
    <w:rsid w:val="00D94D44"/>
    <w:rsid w:val="00DA044D"/>
    <w:rsid w:val="00DA1603"/>
    <w:rsid w:val="00DA4565"/>
    <w:rsid w:val="00DB09A1"/>
    <w:rsid w:val="00DB1155"/>
    <w:rsid w:val="00DB1829"/>
    <w:rsid w:val="00DD61F2"/>
    <w:rsid w:val="00DE36A5"/>
    <w:rsid w:val="00DE4A64"/>
    <w:rsid w:val="00E07AE8"/>
    <w:rsid w:val="00E23E35"/>
    <w:rsid w:val="00E25285"/>
    <w:rsid w:val="00E35A35"/>
    <w:rsid w:val="00E36040"/>
    <w:rsid w:val="00E36229"/>
    <w:rsid w:val="00E42697"/>
    <w:rsid w:val="00E46CB4"/>
    <w:rsid w:val="00E551DE"/>
    <w:rsid w:val="00E60124"/>
    <w:rsid w:val="00E604F0"/>
    <w:rsid w:val="00E622E8"/>
    <w:rsid w:val="00E6280E"/>
    <w:rsid w:val="00E70DFB"/>
    <w:rsid w:val="00EA0E2F"/>
    <w:rsid w:val="00EB06C9"/>
    <w:rsid w:val="00EB5581"/>
    <w:rsid w:val="00EB55B0"/>
    <w:rsid w:val="00EB6401"/>
    <w:rsid w:val="00EC4D88"/>
    <w:rsid w:val="00EC7930"/>
    <w:rsid w:val="00EC7B01"/>
    <w:rsid w:val="00ED1B7B"/>
    <w:rsid w:val="00ED22F6"/>
    <w:rsid w:val="00EF17C3"/>
    <w:rsid w:val="00EF5041"/>
    <w:rsid w:val="00F02787"/>
    <w:rsid w:val="00F21106"/>
    <w:rsid w:val="00F24CA5"/>
    <w:rsid w:val="00F3609A"/>
    <w:rsid w:val="00F47137"/>
    <w:rsid w:val="00F52B2B"/>
    <w:rsid w:val="00F53D9C"/>
    <w:rsid w:val="00F62304"/>
    <w:rsid w:val="00F65093"/>
    <w:rsid w:val="00F66D05"/>
    <w:rsid w:val="00F90234"/>
    <w:rsid w:val="00F954DD"/>
    <w:rsid w:val="00FB480B"/>
    <w:rsid w:val="00FC5BAC"/>
    <w:rsid w:val="00FC73BE"/>
    <w:rsid w:val="00FE5532"/>
    <w:rsid w:val="00FF47F5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F0C3AD"/>
  <w15:docId w15:val="{B27B909E-1505-4EBC-9F2B-9D1C4965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ind w:right="-533"/>
      <w:jc w:val="center"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890" w:right="-533" w:hanging="450"/>
    </w:pPr>
    <w:rPr>
      <w:rFonts w:ascii="Helvetica" w:hAnsi="Helvetica"/>
    </w:rPr>
  </w:style>
  <w:style w:type="table" w:styleId="TableGrid">
    <w:name w:val="Table Grid"/>
    <w:basedOn w:val="TableNormal"/>
    <w:rsid w:val="000F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A449E"/>
    <w:rPr>
      <w:rFonts w:ascii="Tahoma" w:hAnsi="Tahoma" w:cs="Tahoma"/>
      <w:sz w:val="16"/>
      <w:szCs w:val="16"/>
    </w:rPr>
  </w:style>
  <w:style w:type="character" w:customStyle="1" w:styleId="style101">
    <w:name w:val="style101"/>
    <w:rsid w:val="00903934"/>
    <w:rPr>
      <w:rFonts w:ascii="Arial" w:hAnsi="Arial" w:cs="Arial" w:hint="default"/>
      <w:sz w:val="15"/>
      <w:szCs w:val="15"/>
    </w:rPr>
  </w:style>
  <w:style w:type="character" w:styleId="Hyperlink">
    <w:name w:val="Hyperlink"/>
    <w:rsid w:val="00903934"/>
    <w:rPr>
      <w:color w:val="0000FF"/>
      <w:u w:val="single"/>
    </w:rPr>
  </w:style>
  <w:style w:type="character" w:styleId="FollowedHyperlink">
    <w:name w:val="FollowedHyperlink"/>
    <w:rsid w:val="00DB09A1"/>
    <w:rPr>
      <w:color w:val="800080"/>
      <w:u w:val="single"/>
    </w:rPr>
  </w:style>
  <w:style w:type="character" w:styleId="CommentReference">
    <w:name w:val="annotation reference"/>
    <w:rsid w:val="00F52B2B"/>
    <w:rPr>
      <w:sz w:val="18"/>
      <w:szCs w:val="18"/>
    </w:rPr>
  </w:style>
  <w:style w:type="paragraph" w:styleId="CommentText">
    <w:name w:val="annotation text"/>
    <w:basedOn w:val="Normal"/>
    <w:link w:val="CommentTextChar"/>
    <w:rsid w:val="00F52B2B"/>
    <w:rPr>
      <w:szCs w:val="24"/>
    </w:rPr>
  </w:style>
  <w:style w:type="character" w:customStyle="1" w:styleId="CommentTextChar">
    <w:name w:val="Comment Text Char"/>
    <w:link w:val="CommentText"/>
    <w:rsid w:val="00F52B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52B2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52B2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46AC7"/>
    <w:rPr>
      <w:sz w:val="24"/>
    </w:rPr>
  </w:style>
  <w:style w:type="paragraph" w:customStyle="1" w:styleId="p1">
    <w:name w:val="p1"/>
    <w:basedOn w:val="Normal"/>
    <w:rsid w:val="00690722"/>
    <w:rPr>
      <w:rFonts w:ascii="Helvetica" w:eastAsiaTheme="minorHAnsi" w:hAnsi="Helvetica"/>
      <w:sz w:val="17"/>
      <w:szCs w:val="17"/>
    </w:rPr>
  </w:style>
  <w:style w:type="paragraph" w:styleId="ListParagraph">
    <w:name w:val="List Paragraph"/>
    <w:basedOn w:val="Normal"/>
    <w:uiPriority w:val="34"/>
    <w:qFormat/>
    <w:rsid w:val="00E360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549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4B69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txstate.edu/division-policies/academic-affairs/04-01-51.html" TargetMode="External"/><Relationship Id="rId13" Type="http://schemas.openxmlformats.org/officeDocument/2006/relationships/hyperlink" Target="https://facultyresources.provost.txstate.edu/hiring-and-retention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licies.txstate.edu/division-policies/academic-affairs/04-02-32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to-docs.its.txstate.edu/provost-vpaa/office-pps-files/pps7/PPS7-10AttA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olicies.txstate.edu/division-policies/academic-affairs/04-02-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ies.txstate.edu/division-policies/academic-affairs/04-02-10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5EFD-28F9-4ACD-A7AC-5C6EE5B1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1503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</vt:lpstr>
    </vt:vector>
  </TitlesOfParts>
  <Company>Southwest Texas State University</Company>
  <LinksUpToDate>false</LinksUpToDate>
  <CharactersWithSpaces>10763</CharactersWithSpaces>
  <SharedDoc>false</SharedDoc>
  <HLinks>
    <vt:vector size="36" baseType="variant">
      <vt:variant>
        <vt:i4>5570681</vt:i4>
      </vt:variant>
      <vt:variant>
        <vt:i4>15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  <vt:variant>
        <vt:i4>3735585</vt:i4>
      </vt:variant>
      <vt:variant>
        <vt:i4>12</vt:i4>
      </vt:variant>
      <vt:variant>
        <vt:i4>0</vt:i4>
      </vt:variant>
      <vt:variant>
        <vt:i4>5</vt:i4>
      </vt:variant>
      <vt:variant>
        <vt:lpwstr>http://gato-docs.its.txstate.edu/provost-vpaa/office-pps-files/pps8/PPS8-08.doc</vt:lpwstr>
      </vt:variant>
      <vt:variant>
        <vt:lpwstr/>
      </vt:variant>
      <vt:variant>
        <vt:i4>2228275</vt:i4>
      </vt:variant>
      <vt:variant>
        <vt:i4>9</vt:i4>
      </vt:variant>
      <vt:variant>
        <vt:i4>0</vt:i4>
      </vt:variant>
      <vt:variant>
        <vt:i4>5</vt:i4>
      </vt:variant>
      <vt:variant>
        <vt:lpwstr>http://gato-docs.its.txstate.edu/provost-vpaa/office-pps-files/pps7/PPS7-10AttA.doc</vt:lpwstr>
      </vt:variant>
      <vt:variant>
        <vt:lpwstr/>
      </vt:variant>
      <vt:variant>
        <vt:i4>3670056</vt:i4>
      </vt:variant>
      <vt:variant>
        <vt:i4>6</vt:i4>
      </vt:variant>
      <vt:variant>
        <vt:i4>0</vt:i4>
      </vt:variant>
      <vt:variant>
        <vt:i4>5</vt:i4>
      </vt:variant>
      <vt:variant>
        <vt:lpwstr>http://gato-docs.its.txstate.edu/provost-vpaa/office-pps-files/pps8/PPS8-11.doc</vt:lpwstr>
      </vt:variant>
      <vt:variant>
        <vt:lpwstr/>
      </vt:variant>
      <vt:variant>
        <vt:i4>3735584</vt:i4>
      </vt:variant>
      <vt:variant>
        <vt:i4>3</vt:i4>
      </vt:variant>
      <vt:variant>
        <vt:i4>0</vt:i4>
      </vt:variant>
      <vt:variant>
        <vt:i4>5</vt:i4>
      </vt:variant>
      <vt:variant>
        <vt:lpwstr>http://gato-docs.its.txstate.edu/provost-vpaa/office-pps-files/pps8/PPS8-09.doc</vt:lpwstr>
      </vt:variant>
      <vt:variant>
        <vt:lpwstr/>
      </vt:variant>
      <vt:variant>
        <vt:i4>2228275</vt:i4>
      </vt:variant>
      <vt:variant>
        <vt:i4>0</vt:i4>
      </vt:variant>
      <vt:variant>
        <vt:i4>0</vt:i4>
      </vt:variant>
      <vt:variant>
        <vt:i4>5</vt:i4>
      </vt:variant>
      <vt:variant>
        <vt:lpwstr>http://gato-docs.its.txstate.edu/provost-vpaa/office-pps-files/pps7/PPS7-10AttA.doc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</dc:title>
  <dc:subject/>
  <dc:creator>Robert D. Gratz</dc:creator>
  <cp:keywords/>
  <cp:lastModifiedBy>Garza, Ana Lisa</cp:lastModifiedBy>
  <cp:revision>2</cp:revision>
  <cp:lastPrinted>2020-02-11T15:52:00Z</cp:lastPrinted>
  <dcterms:created xsi:type="dcterms:W3CDTF">2020-02-11T15:54:00Z</dcterms:created>
  <dcterms:modified xsi:type="dcterms:W3CDTF">2020-02-11T15:54:00Z</dcterms:modified>
</cp:coreProperties>
</file>