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350BE16C" w:rsidR="00CD5EDC" w:rsidRDefault="00CD5EDC">
      <w:pPr>
        <w:pStyle w:val="BodyText"/>
        <w:spacing w:before="39"/>
        <w:ind w:left="900" w:right="1100"/>
        <w:jc w:val="center"/>
      </w:pPr>
      <w:r>
        <w:t>ST DAVIDS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30B142E9" w14:textId="77777777" w:rsidR="00443B01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B935AC" w:rsidRPr="001C2EC0">
        <w:rPr>
          <w:b/>
        </w:rPr>
        <w:t>5</w:t>
      </w:r>
      <w:r w:rsidR="00B0558E" w:rsidRPr="001C2EC0">
        <w:rPr>
          <w:b/>
        </w:rPr>
        <w:t>3</w:t>
      </w:r>
      <w:r w:rsidR="00443B01">
        <w:rPr>
          <w:b/>
        </w:rPr>
        <w:t>46 Young and Middle Adult Primary Care Practicum</w:t>
      </w:r>
    </w:p>
    <w:p w14:paraId="5CFB39DD" w14:textId="1B60BF4F" w:rsidR="00CF2EC7" w:rsidRDefault="000C6AD5" w:rsidP="000C6AD5">
      <w:pPr>
        <w:pStyle w:val="BodyText"/>
        <w:ind w:left="903" w:right="1098"/>
        <w:jc w:val="center"/>
        <w:rPr>
          <w:b/>
        </w:rPr>
      </w:pPr>
      <w:r>
        <w:rPr>
          <w:b/>
        </w:rPr>
        <w:t>SUMMATIVE CLINICAL FACULTY 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44083DF2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3E01E7">
        <w:t xml:space="preserve">Faculty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427D360F" w14:textId="40E4C84D" w:rsidR="00FA7C37" w:rsidRPr="00FA7C37" w:rsidRDefault="00216B6C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To score, a</w:t>
      </w:r>
      <w:r w:rsidR="00D21A71" w:rsidRPr="00FA7C37">
        <w:rPr>
          <w:rFonts w:ascii="Calibri" w:hAnsi="Calibri"/>
          <w:iCs/>
          <w:sz w:val="20"/>
        </w:rPr>
        <w:t>dd up the number of points received and divide by the total number of possible points</w:t>
      </w:r>
      <w:r>
        <w:rPr>
          <w:rFonts w:ascii="Calibri" w:hAnsi="Calibri"/>
          <w:iCs/>
          <w:sz w:val="20"/>
        </w:rPr>
        <w:t>.</w:t>
      </w:r>
    </w:p>
    <w:p w14:paraId="1C299BDF" w14:textId="77777777" w:rsidR="000D280A" w:rsidRDefault="009A1B76" w:rsidP="00216B6C">
      <w:pPr>
        <w:pStyle w:val="ListParagraph"/>
        <w:numPr>
          <w:ilvl w:val="1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Students must achieve an average of “</w:t>
      </w:r>
      <w:r w:rsidR="00E66172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ompetent” (80%) to earn </w:t>
      </w:r>
      <w:r w:rsidR="008746C7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redit on this </w:t>
      </w:r>
      <w:r w:rsidR="008746C7">
        <w:rPr>
          <w:rFonts w:ascii="Calibri" w:hAnsi="Calibri"/>
          <w:iCs/>
          <w:sz w:val="20"/>
        </w:rPr>
        <w:t>e</w:t>
      </w:r>
      <w:r w:rsidRPr="00FA7C37">
        <w:rPr>
          <w:rFonts w:ascii="Calibri" w:hAnsi="Calibri"/>
          <w:iCs/>
          <w:sz w:val="20"/>
        </w:rPr>
        <w:t>valuation.</w:t>
      </w:r>
      <w:r w:rsidR="008746C7">
        <w:rPr>
          <w:rFonts w:ascii="Calibri" w:hAnsi="Calibri"/>
          <w:iCs/>
          <w:sz w:val="20"/>
        </w:rPr>
        <w:t xml:space="preserve"> </w:t>
      </w:r>
    </w:p>
    <w:p w14:paraId="31E04925" w14:textId="2F8BAAF1" w:rsidR="009A1B76" w:rsidRPr="00FA7C37" w:rsidRDefault="008746C7" w:rsidP="000D280A">
      <w:pPr>
        <w:pStyle w:val="ListParagraph"/>
        <w:spacing w:before="1"/>
        <w:ind w:left="1440"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For grading purposes, the total points achieved will be entered into the gradebook. </w:t>
      </w:r>
    </w:p>
    <w:p w14:paraId="6FA5756E" w14:textId="02AD8DB4" w:rsidR="00FA7C37" w:rsidRDefault="009A1B76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For this summative evaluation, any student not receiving a 3 or above on an item with an “ * ” is required to meet with faculty.  These items are designated safety objectives, failure to pass these criteria at an “advanced beginner” (3) level can result in course failure.  </w:t>
      </w:r>
    </w:p>
    <w:p w14:paraId="5721E078" w14:textId="77777777" w:rsidR="00AD56BE" w:rsidRPr="00AD56BE" w:rsidRDefault="00AD56BE" w:rsidP="00AD56BE">
      <w:pPr>
        <w:pStyle w:val="ListParagraph"/>
        <w:spacing w:before="1"/>
        <w:ind w:left="720" w:right="1100"/>
        <w:jc w:val="both"/>
        <w:rPr>
          <w:rFonts w:ascii="Calibri" w:hAnsi="Calibri"/>
          <w:iCs/>
          <w:sz w:val="20"/>
        </w:rPr>
      </w:pPr>
    </w:p>
    <w:p w14:paraId="1579844B" w14:textId="1DDE2E5D" w:rsidR="00FA7C37" w:rsidRPr="00CE17E2" w:rsidRDefault="00FA7C37" w:rsidP="00FA7C37">
      <w:pPr>
        <w:jc w:val="center"/>
        <w:rPr>
          <w:b/>
          <w:bCs/>
        </w:rPr>
      </w:pPr>
      <w:r w:rsidRPr="00CE17E2">
        <w:rPr>
          <w:b/>
          <w:bCs/>
        </w:rPr>
        <w:t>Scoring: Total Points Achieved/Total Points Possible</w:t>
      </w:r>
    </w:p>
    <w:p w14:paraId="71D4E638" w14:textId="77777777" w:rsidR="00FA7C37" w:rsidRPr="00CE17E2" w:rsidRDefault="00FA7C37" w:rsidP="00FA7C37">
      <w:pPr>
        <w:jc w:val="center"/>
      </w:pPr>
    </w:p>
    <w:p w14:paraId="0F90DC4C" w14:textId="77777777" w:rsidR="00FA7C37" w:rsidRDefault="00FA7C37" w:rsidP="00FA7C37">
      <w:pPr>
        <w:jc w:val="center"/>
      </w:pPr>
      <w:r w:rsidRPr="00CE17E2">
        <w:t>Total</w:t>
      </w:r>
      <w:r w:rsidRPr="00CE17E2">
        <w:softHyphen/>
      </w:r>
      <w:r w:rsidRPr="00CE17E2">
        <w:softHyphen/>
      </w:r>
      <w:r w:rsidRPr="00CE17E2">
        <w:softHyphen/>
      </w:r>
      <w:r w:rsidRPr="00CE17E2">
        <w:softHyphen/>
      </w:r>
      <w:r>
        <w:t xml:space="preserve">: _____ </w:t>
      </w:r>
      <w:r w:rsidRPr="00CE17E2">
        <w:t>/</w:t>
      </w:r>
      <w:r>
        <w:softHyphen/>
      </w:r>
      <w:r>
        <w:softHyphen/>
      </w:r>
      <w:r>
        <w:softHyphen/>
        <w:t xml:space="preserve">__225___ </w:t>
      </w:r>
      <w:r w:rsidRPr="00CE17E2">
        <w:t xml:space="preserve">= </w:t>
      </w:r>
      <w:r>
        <w:t>_____</w:t>
      </w:r>
      <w:r w:rsidRPr="00CE17E2">
        <w:t>%</w:t>
      </w:r>
    </w:p>
    <w:p w14:paraId="1796981F" w14:textId="77777777" w:rsidR="00FA7C37" w:rsidRPr="00FA7C37" w:rsidRDefault="00FA7C37" w:rsidP="00FA7C37">
      <w:pPr>
        <w:spacing w:before="1"/>
        <w:ind w:right="1100"/>
        <w:jc w:val="both"/>
        <w:rPr>
          <w:rFonts w:ascii="Calibri" w:hAnsi="Calibri"/>
          <w:iCs/>
          <w:sz w:val="20"/>
        </w:rPr>
      </w:pP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106654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I. Assessment</w:t>
            </w:r>
          </w:p>
        </w:tc>
      </w:tr>
      <w:tr w:rsidR="00F651C6" w:rsidRPr="00106654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2616EBBF" w:rsidR="00F651C6" w:rsidRPr="00106654" w:rsidRDefault="00F651C6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F651C6" w:rsidRPr="00106654" w:rsidRDefault="00F651C6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F651C6" w:rsidRPr="00106654" w:rsidRDefault="00307178" w:rsidP="006A316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17B6A" w:rsidRPr="00106654" w14:paraId="01760B02" w14:textId="77777777" w:rsidTr="0022685C">
        <w:tc>
          <w:tcPr>
            <w:tcW w:w="6727" w:type="dxa"/>
          </w:tcPr>
          <w:p w14:paraId="0AE695E8" w14:textId="52D5F00E" w:rsidR="00617B6A" w:rsidRPr="0022685C" w:rsidRDefault="00617B6A" w:rsidP="00617B6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 xml:space="preserve">Obtains accurate and complete history for comprehensive, episodic, or acute visits for </w:t>
            </w:r>
            <w:r w:rsidR="00443B01">
              <w:rPr>
                <w:color w:val="000000"/>
                <w:sz w:val="20"/>
                <w:szCs w:val="20"/>
              </w:rPr>
              <w:t xml:space="preserve">young and middle-age </w:t>
            </w:r>
            <w:r w:rsidRPr="00106654">
              <w:rPr>
                <w:color w:val="000000"/>
                <w:sz w:val="20"/>
                <w:szCs w:val="20"/>
              </w:rPr>
              <w:t>adult patients.</w:t>
            </w:r>
          </w:p>
        </w:tc>
        <w:tc>
          <w:tcPr>
            <w:tcW w:w="1702" w:type="dxa"/>
          </w:tcPr>
          <w:p w14:paraId="4B1190AA" w14:textId="6FD56EDA" w:rsidR="00617B6A" w:rsidRPr="00106654" w:rsidRDefault="00617B6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 w:rsidR="0032728A"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7BE7AA1D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9B70EE6" w14:textId="77777777" w:rsidTr="0022685C">
        <w:tc>
          <w:tcPr>
            <w:tcW w:w="6727" w:type="dxa"/>
          </w:tcPr>
          <w:p w14:paraId="2890F191" w14:textId="0834E0AA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A12C27D" w14:textId="77777777" w:rsidTr="0022685C">
        <w:tc>
          <w:tcPr>
            <w:tcW w:w="6727" w:type="dxa"/>
          </w:tcPr>
          <w:p w14:paraId="5EC36525" w14:textId="7F1CE2CD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 xml:space="preserve">Organizes pertinent positives and negatives in history to arrive at priority differential diagnoses. </w:t>
            </w:r>
          </w:p>
        </w:tc>
        <w:tc>
          <w:tcPr>
            <w:tcW w:w="1702" w:type="dxa"/>
          </w:tcPr>
          <w:p w14:paraId="090C233F" w14:textId="11B9F9D0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0899001" w14:textId="77777777" w:rsidTr="0022685C">
        <w:tc>
          <w:tcPr>
            <w:tcW w:w="6727" w:type="dxa"/>
          </w:tcPr>
          <w:p w14:paraId="6CBC1E15" w14:textId="37FD1936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>Identifies psychological and socio-economic factors in history.</w:t>
            </w:r>
          </w:p>
        </w:tc>
        <w:tc>
          <w:tcPr>
            <w:tcW w:w="1702" w:type="dxa"/>
          </w:tcPr>
          <w:p w14:paraId="07DB0252" w14:textId="4E19EBD7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4482590D" w14:textId="77777777" w:rsidTr="0022685C">
        <w:tc>
          <w:tcPr>
            <w:tcW w:w="6727" w:type="dxa"/>
          </w:tcPr>
          <w:p w14:paraId="38661529" w14:textId="1F79FC20" w:rsidR="00617B6A" w:rsidRPr="00106654" w:rsidRDefault="00617B6A" w:rsidP="00617B6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106654" w:rsidRDefault="00617B6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3F282F4" w14:textId="77777777" w:rsidTr="0022685C">
        <w:tc>
          <w:tcPr>
            <w:tcW w:w="6727" w:type="dxa"/>
          </w:tcPr>
          <w:p w14:paraId="579F0FA7" w14:textId="1AD44A7E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 xml:space="preserve">Performs and modifies comprehensive or focused physical examination on </w:t>
            </w:r>
            <w:r w:rsidR="00443B01">
              <w:rPr>
                <w:color w:val="000000"/>
                <w:sz w:val="20"/>
                <w:szCs w:val="20"/>
              </w:rPr>
              <w:t xml:space="preserve">young and middle-age </w:t>
            </w:r>
            <w:r w:rsidR="00443B01" w:rsidRPr="00106654">
              <w:rPr>
                <w:color w:val="000000"/>
                <w:sz w:val="20"/>
                <w:szCs w:val="20"/>
              </w:rPr>
              <w:t xml:space="preserve">adult </w:t>
            </w:r>
            <w:r w:rsidRPr="00106654">
              <w:rPr>
                <w:rFonts w:ascii="Calibri Light" w:hAnsi="Calibri Light" w:cs="Calibri Light"/>
                <w:sz w:val="20"/>
                <w:szCs w:val="20"/>
              </w:rPr>
              <w:t>patients.</w:t>
            </w:r>
          </w:p>
        </w:tc>
        <w:tc>
          <w:tcPr>
            <w:tcW w:w="1702" w:type="dxa"/>
          </w:tcPr>
          <w:p w14:paraId="0C2861E6" w14:textId="75559E1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2C948AB" w14:textId="77777777" w:rsidTr="0022685C">
        <w:tc>
          <w:tcPr>
            <w:tcW w:w="6727" w:type="dxa"/>
          </w:tcPr>
          <w:p w14:paraId="67E8736D" w14:textId="6729AE48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Identifies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5F8BFE1" w14:textId="77777777" w:rsidTr="0022685C">
        <w:tc>
          <w:tcPr>
            <w:tcW w:w="6727" w:type="dxa"/>
          </w:tcPr>
          <w:p w14:paraId="6FB7AE25" w14:textId="10105070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Correctly uses assessment techniques and equipment for physical</w:t>
            </w:r>
            <w:r w:rsidRPr="00106654">
              <w:rPr>
                <w:rFonts w:ascii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rFonts w:ascii="Calibri Light" w:hAnsi="Calibri Light" w:cs="Calibri Light"/>
                <w:sz w:val="20"/>
                <w:szCs w:val="20"/>
              </w:rPr>
              <w:t>exam.</w:t>
            </w:r>
          </w:p>
        </w:tc>
        <w:tc>
          <w:tcPr>
            <w:tcW w:w="1702" w:type="dxa"/>
          </w:tcPr>
          <w:p w14:paraId="74A0A28C" w14:textId="12C73680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439258A1" w14:textId="77777777" w:rsidTr="0022685C">
        <w:tc>
          <w:tcPr>
            <w:tcW w:w="6727" w:type="dxa"/>
          </w:tcPr>
          <w:p w14:paraId="32E5C78C" w14:textId="2B696BF1" w:rsidR="00617B6A" w:rsidRPr="00106654" w:rsidRDefault="00617B6A" w:rsidP="00617B6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106654" w:rsidRDefault="00617B6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07122DA" w14:textId="77777777" w:rsidTr="0022685C">
        <w:tc>
          <w:tcPr>
            <w:tcW w:w="6727" w:type="dxa"/>
          </w:tcPr>
          <w:p w14:paraId="4379F2C3" w14:textId="6EA011BE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 xml:space="preserve">Identifies health and psychosocial risks when implementing treatment </w:t>
            </w:r>
            <w:r w:rsidRPr="00106654">
              <w:rPr>
                <w:color w:val="000000"/>
                <w:sz w:val="20"/>
                <w:szCs w:val="20"/>
              </w:rPr>
              <w:lastRenderedPageBreak/>
              <w:t>plan.</w:t>
            </w:r>
          </w:p>
        </w:tc>
        <w:tc>
          <w:tcPr>
            <w:tcW w:w="1702" w:type="dxa"/>
          </w:tcPr>
          <w:p w14:paraId="3862F902" w14:textId="55ADF0E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47F7973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BF189ED" w14:textId="77777777" w:rsidTr="0022685C">
        <w:tc>
          <w:tcPr>
            <w:tcW w:w="6727" w:type="dxa"/>
          </w:tcPr>
          <w:p w14:paraId="0F52C111" w14:textId="6ED15D3B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>Promotes self-care, including for those with disabilities.</w:t>
            </w:r>
          </w:p>
        </w:tc>
        <w:tc>
          <w:tcPr>
            <w:tcW w:w="1702" w:type="dxa"/>
          </w:tcPr>
          <w:p w14:paraId="74C561AC" w14:textId="0DB821D4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ED74FF7" w14:textId="77777777" w:rsidTr="0022685C">
        <w:tc>
          <w:tcPr>
            <w:tcW w:w="6727" w:type="dxa"/>
          </w:tcPr>
          <w:p w14:paraId="7C454E77" w14:textId="6AD3158A" w:rsidR="0032728A" w:rsidRPr="009E77F6" w:rsidRDefault="0032728A" w:rsidP="0032728A">
            <w:pPr>
              <w:pStyle w:val="TableParagraph"/>
              <w:numPr>
                <w:ilvl w:val="0"/>
                <w:numId w:val="4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</w:t>
            </w:r>
            <w:r w:rsidRPr="00106654">
              <w:rPr>
                <w:spacing w:val="-9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potential</w:t>
            </w:r>
            <w:r w:rsidRPr="00106654">
              <w:rPr>
                <w:spacing w:val="-10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risks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to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patients</w:t>
            </w:r>
            <w:r w:rsidRPr="00106654">
              <w:rPr>
                <w:spacing w:val="-7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providers</w:t>
            </w:r>
            <w:r w:rsidRPr="00106654">
              <w:rPr>
                <w:spacing w:val="-9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at</w:t>
            </w:r>
            <w:r w:rsidRPr="00106654">
              <w:rPr>
                <w:spacing w:val="-3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the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individual</w:t>
            </w:r>
            <w:r w:rsidRPr="00106654">
              <w:rPr>
                <w:spacing w:val="-10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systems</w:t>
            </w:r>
            <w:r w:rsidRPr="00106654">
              <w:rPr>
                <w:spacing w:val="-9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levels.</w:t>
            </w:r>
          </w:p>
        </w:tc>
        <w:tc>
          <w:tcPr>
            <w:tcW w:w="1702" w:type="dxa"/>
          </w:tcPr>
          <w:p w14:paraId="09E037BA" w14:textId="6CC6098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72F672BA" w14:textId="77777777" w:rsidTr="0022685C">
        <w:tc>
          <w:tcPr>
            <w:tcW w:w="6727" w:type="dxa"/>
          </w:tcPr>
          <w:p w14:paraId="35239810" w14:textId="17182660" w:rsidR="00617B6A" w:rsidRPr="00106654" w:rsidRDefault="00617B6A" w:rsidP="006A316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106654" w:rsidRDefault="00617B6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3E3A0B9C" w14:textId="77777777" w:rsidTr="0022685C">
        <w:tc>
          <w:tcPr>
            <w:tcW w:w="6727" w:type="dxa"/>
          </w:tcPr>
          <w:p w14:paraId="1AE0ED75" w14:textId="1484FEF4" w:rsidR="00617B6A" w:rsidRPr="00106654" w:rsidRDefault="00617B6A" w:rsidP="00617B6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Identifies probable differential diagnoses based upon history and physical</w:t>
            </w:r>
            <w:r w:rsidRPr="00106654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 w:rsidRPr="00106654">
              <w:rPr>
                <w:rFonts w:ascii="Calibri Light" w:hAnsi="Calibri Light" w:cs="Calibri Light"/>
                <w:sz w:val="20"/>
                <w:szCs w:val="20"/>
              </w:rPr>
              <w:t>exam.</w:t>
            </w:r>
          </w:p>
        </w:tc>
        <w:tc>
          <w:tcPr>
            <w:tcW w:w="1702" w:type="dxa"/>
          </w:tcPr>
          <w:p w14:paraId="42025E1F" w14:textId="28BD1F0F" w:rsidR="00617B6A" w:rsidRPr="00106654" w:rsidRDefault="0032728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6FE1A313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651C6" w:rsidRPr="00106654" w14:paraId="58B027CD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53DC3550" w14:textId="71046FA9" w:rsidR="00F651C6" w:rsidRPr="00106654" w:rsidRDefault="00F651C6" w:rsidP="004960E9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ASSESSMENT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41F62F81" w14:textId="77777777" w:rsidR="00F651C6" w:rsidRPr="00106654" w:rsidRDefault="00F651C6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1C8941DB" w14:textId="77777777" w:rsidR="00F651C6" w:rsidRPr="00106654" w:rsidRDefault="00F651C6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II. Management</w:t>
            </w:r>
          </w:p>
        </w:tc>
      </w:tr>
      <w:tr w:rsidR="00307178" w:rsidRPr="00106654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307178" w:rsidRPr="00106654" w:rsidRDefault="00307178" w:rsidP="006A316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32728A" w:rsidRPr="00106654" w14:paraId="18A3BEC8" w14:textId="77777777" w:rsidTr="0022685C">
        <w:tc>
          <w:tcPr>
            <w:tcW w:w="6727" w:type="dxa"/>
          </w:tcPr>
          <w:p w14:paraId="0C2E486C" w14:textId="7EB5A892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Identifies data from evidence and best available resources to assist clinical decisions.</w:t>
            </w:r>
          </w:p>
        </w:tc>
        <w:tc>
          <w:tcPr>
            <w:tcW w:w="1702" w:type="dxa"/>
          </w:tcPr>
          <w:p w14:paraId="669D1918" w14:textId="5659D6A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1FB11AD" w14:textId="77777777" w:rsidTr="0022685C">
        <w:tc>
          <w:tcPr>
            <w:tcW w:w="6727" w:type="dxa"/>
          </w:tcPr>
          <w:p w14:paraId="5CDAC816" w14:textId="137ADC2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Identifies clinical decisions promoting functionality and quality of life while minimizing complications and risks.</w:t>
            </w:r>
          </w:p>
        </w:tc>
        <w:tc>
          <w:tcPr>
            <w:tcW w:w="1702" w:type="dxa"/>
          </w:tcPr>
          <w:p w14:paraId="503ACE21" w14:textId="29CD888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41682DE" w14:textId="77777777" w:rsidTr="0022685C">
        <w:tc>
          <w:tcPr>
            <w:tcW w:w="6727" w:type="dxa"/>
          </w:tcPr>
          <w:p w14:paraId="07E1E9A6" w14:textId="75197986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Identifies connections of pathophysiology or psychosocial findings to support diagnosis formulated.</w:t>
            </w:r>
          </w:p>
        </w:tc>
        <w:tc>
          <w:tcPr>
            <w:tcW w:w="1702" w:type="dxa"/>
          </w:tcPr>
          <w:p w14:paraId="00CD49F1" w14:textId="7965338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272822A7" w14:textId="77777777" w:rsidTr="0022685C">
        <w:tc>
          <w:tcPr>
            <w:tcW w:w="6727" w:type="dxa"/>
          </w:tcPr>
          <w:p w14:paraId="764F384A" w14:textId="63FEC62D" w:rsidR="00307178" w:rsidRPr="00106654" w:rsidRDefault="00307178" w:rsidP="0032728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28574C6B" w14:textId="77777777" w:rsidTr="0022685C">
        <w:tc>
          <w:tcPr>
            <w:tcW w:w="6727" w:type="dxa"/>
          </w:tcPr>
          <w:p w14:paraId="49C6217B" w14:textId="51604EAB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Identifies accurate diagnoses with guidance.</w:t>
            </w:r>
          </w:p>
        </w:tc>
        <w:tc>
          <w:tcPr>
            <w:tcW w:w="1702" w:type="dxa"/>
          </w:tcPr>
          <w:p w14:paraId="50FF4A18" w14:textId="3519090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E661C29" w14:textId="77777777" w:rsidTr="0022685C">
        <w:tc>
          <w:tcPr>
            <w:tcW w:w="6727" w:type="dxa"/>
          </w:tcPr>
          <w:p w14:paraId="381B63BD" w14:textId="07856406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ordering appropriate tests, procedures, or screenings and discusses fiscal responsibility.</w:t>
            </w:r>
          </w:p>
        </w:tc>
        <w:tc>
          <w:tcPr>
            <w:tcW w:w="1702" w:type="dxa"/>
          </w:tcPr>
          <w:p w14:paraId="0DCE0C5A" w14:textId="78745CF1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3464FC2" w14:textId="77777777" w:rsidTr="0022685C">
        <w:tc>
          <w:tcPr>
            <w:tcW w:w="6727" w:type="dxa"/>
          </w:tcPr>
          <w:p w14:paraId="6E531E71" w14:textId="235ADF6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reviewing tests results, procedures, or screenings accurately. </w:t>
            </w:r>
          </w:p>
        </w:tc>
        <w:tc>
          <w:tcPr>
            <w:tcW w:w="1702" w:type="dxa"/>
          </w:tcPr>
          <w:p w14:paraId="05C3D52F" w14:textId="27A8C964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61090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05B47142" w14:textId="77777777" w:rsidTr="0022685C">
        <w:tc>
          <w:tcPr>
            <w:tcW w:w="6727" w:type="dxa"/>
          </w:tcPr>
          <w:p w14:paraId="1B6EB173" w14:textId="4DD8AFAC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C1D8456" w14:textId="77777777" w:rsidTr="0022685C">
        <w:tc>
          <w:tcPr>
            <w:tcW w:w="6727" w:type="dxa"/>
          </w:tcPr>
          <w:p w14:paraId="76699996" w14:textId="27F7B8A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management of health and illness including acute and/or chronic physical and/or mental illnesses, exacerbations, and common injuries in </w:t>
            </w:r>
            <w:r w:rsidR="00443B01">
              <w:rPr>
                <w:color w:val="000000"/>
                <w:sz w:val="20"/>
                <w:szCs w:val="20"/>
              </w:rPr>
              <w:t xml:space="preserve">young and middle-age </w:t>
            </w:r>
            <w:r w:rsidR="00443B01" w:rsidRPr="00106654">
              <w:rPr>
                <w:color w:val="000000"/>
                <w:sz w:val="20"/>
                <w:szCs w:val="20"/>
              </w:rPr>
              <w:t xml:space="preserve">adult </w:t>
            </w: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patients.</w:t>
            </w:r>
          </w:p>
        </w:tc>
        <w:tc>
          <w:tcPr>
            <w:tcW w:w="1702" w:type="dxa"/>
          </w:tcPr>
          <w:p w14:paraId="4C35FA90" w14:textId="2A2C6F92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CDFC7FA" w14:textId="77777777" w:rsidTr="0022685C">
        <w:tc>
          <w:tcPr>
            <w:tcW w:w="6727" w:type="dxa"/>
          </w:tcPr>
          <w:p w14:paraId="236AAACA" w14:textId="3E2AD17E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safely prescribing medications using understanding of pharmacodynamics and pharmacokinetics for patients in </w:t>
            </w:r>
            <w:r w:rsidR="00443B01">
              <w:rPr>
                <w:color w:val="000000"/>
                <w:sz w:val="20"/>
                <w:szCs w:val="20"/>
              </w:rPr>
              <w:t xml:space="preserve">young and middle-age </w:t>
            </w:r>
            <w:r w:rsidR="00443B01" w:rsidRPr="00106654">
              <w:rPr>
                <w:color w:val="000000"/>
                <w:sz w:val="20"/>
                <w:szCs w:val="20"/>
              </w:rPr>
              <w:t xml:space="preserve">adult </w:t>
            </w: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patients.*</w:t>
            </w:r>
          </w:p>
        </w:tc>
        <w:tc>
          <w:tcPr>
            <w:tcW w:w="1702" w:type="dxa"/>
          </w:tcPr>
          <w:p w14:paraId="4E26CF2A" w14:textId="34D477BD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4B73167" w14:textId="77777777" w:rsidTr="0022685C">
        <w:tc>
          <w:tcPr>
            <w:tcW w:w="6727" w:type="dxa"/>
          </w:tcPr>
          <w:p w14:paraId="7007A8D8" w14:textId="7140DA8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prescribing or making appropriate recommendations for non- pharmacological therapies including CAM.*</w:t>
            </w:r>
          </w:p>
        </w:tc>
        <w:tc>
          <w:tcPr>
            <w:tcW w:w="1702" w:type="dxa"/>
          </w:tcPr>
          <w:p w14:paraId="70E55D4D" w14:textId="4D2BF5A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7DA2CB3" w14:textId="77777777" w:rsidTr="0022685C">
        <w:tc>
          <w:tcPr>
            <w:tcW w:w="6727" w:type="dxa"/>
          </w:tcPr>
          <w:p w14:paraId="32EF2744" w14:textId="600D141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primary care skills or procedures accurately and safely.*</w:t>
            </w:r>
          </w:p>
        </w:tc>
        <w:tc>
          <w:tcPr>
            <w:tcW w:w="1702" w:type="dxa"/>
          </w:tcPr>
          <w:p w14:paraId="1BC23672" w14:textId="6B7A7B49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AF659F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77B34AD" w14:textId="77777777" w:rsidTr="0022685C">
        <w:tc>
          <w:tcPr>
            <w:tcW w:w="6727" w:type="dxa"/>
          </w:tcPr>
          <w:p w14:paraId="67F1A1BF" w14:textId="70C95BB2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follow up, consults, referrals in a timely manner. </w:t>
            </w:r>
          </w:p>
        </w:tc>
        <w:tc>
          <w:tcPr>
            <w:tcW w:w="1702" w:type="dxa"/>
          </w:tcPr>
          <w:p w14:paraId="3BD70A9B" w14:textId="7F0EE7B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160E5DED" w14:textId="77777777" w:rsidTr="0022685C">
        <w:tc>
          <w:tcPr>
            <w:tcW w:w="6727" w:type="dxa"/>
          </w:tcPr>
          <w:p w14:paraId="1CA091E3" w14:textId="2D7E7548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285E872" w14:textId="77777777" w:rsidTr="0022685C">
        <w:tc>
          <w:tcPr>
            <w:tcW w:w="6727" w:type="dxa"/>
          </w:tcPr>
          <w:p w14:paraId="40360140" w14:textId="77CFC095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timely documentation using SOAP or designated format for practice setting. Identifies coding/billing procedures.</w:t>
            </w:r>
          </w:p>
        </w:tc>
        <w:tc>
          <w:tcPr>
            <w:tcW w:w="1702" w:type="dxa"/>
          </w:tcPr>
          <w:p w14:paraId="72DAB7E8" w14:textId="2D04EF3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BCE404F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DDA5983" w14:textId="77777777" w:rsidTr="0022685C">
        <w:tc>
          <w:tcPr>
            <w:tcW w:w="6727" w:type="dxa"/>
          </w:tcPr>
          <w:p w14:paraId="26333DC6" w14:textId="781C1D52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Oral presentation is brief and contains pertinent, accurate information. </w:t>
            </w:r>
          </w:p>
        </w:tc>
        <w:tc>
          <w:tcPr>
            <w:tcW w:w="1702" w:type="dxa"/>
          </w:tcPr>
          <w:p w14:paraId="16D59F09" w14:textId="203B9F0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604890C" w14:textId="77777777" w:rsidTr="0022685C">
        <w:tc>
          <w:tcPr>
            <w:tcW w:w="6727" w:type="dxa"/>
          </w:tcPr>
          <w:p w14:paraId="4CA8C2DE" w14:textId="287A4C7E" w:rsidR="0032728A" w:rsidRPr="00106654" w:rsidRDefault="0032728A" w:rsidP="0032728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7A1E45E" w14:textId="77777777" w:rsidTr="0022685C">
        <w:tc>
          <w:tcPr>
            <w:tcW w:w="6727" w:type="dxa"/>
          </w:tcPr>
          <w:p w14:paraId="070A802F" w14:textId="699DC31B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Identifies patient preferences such as spirituality, cultural, and ethical beliefs.</w:t>
            </w:r>
          </w:p>
        </w:tc>
        <w:tc>
          <w:tcPr>
            <w:tcW w:w="1702" w:type="dxa"/>
          </w:tcPr>
          <w:p w14:paraId="38E430FD" w14:textId="48C4D683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38304E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013E62B" w14:textId="77777777" w:rsidTr="0022685C">
        <w:tc>
          <w:tcPr>
            <w:tcW w:w="6727" w:type="dxa"/>
          </w:tcPr>
          <w:p w14:paraId="4EA76167" w14:textId="6452C76F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Works to establish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1CA0472" w14:textId="77777777" w:rsidTr="0022685C">
        <w:tc>
          <w:tcPr>
            <w:tcW w:w="6727" w:type="dxa"/>
          </w:tcPr>
          <w:p w14:paraId="516BF9C5" w14:textId="56B9EB5A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lastRenderedPageBreak/>
              <w:t xml:space="preserve">Elicits patient participation in decision making for patient centered care. </w:t>
            </w:r>
          </w:p>
        </w:tc>
        <w:tc>
          <w:tcPr>
            <w:tcW w:w="1702" w:type="dxa"/>
          </w:tcPr>
          <w:p w14:paraId="3659CC3D" w14:textId="360A6D30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5A7C9273" w14:textId="77777777" w:rsidTr="0022685C">
        <w:tc>
          <w:tcPr>
            <w:tcW w:w="6727" w:type="dxa"/>
          </w:tcPr>
          <w:p w14:paraId="785B41DD" w14:textId="780B37BD" w:rsidR="00307178" w:rsidRPr="00106654" w:rsidRDefault="00307178" w:rsidP="004960E9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16997280" w14:textId="77777777" w:rsidTr="0022685C">
        <w:tc>
          <w:tcPr>
            <w:tcW w:w="6727" w:type="dxa"/>
          </w:tcPr>
          <w:p w14:paraId="04309583" w14:textId="3586C977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review of patient outcomes and follow through.</w:t>
            </w:r>
          </w:p>
        </w:tc>
        <w:tc>
          <w:tcPr>
            <w:tcW w:w="1702" w:type="dxa"/>
          </w:tcPr>
          <w:p w14:paraId="56E46A3A" w14:textId="19AF94FA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F953E0C" w14:textId="77777777" w:rsidTr="0022685C">
        <w:tc>
          <w:tcPr>
            <w:tcW w:w="6727" w:type="dxa"/>
          </w:tcPr>
          <w:p w14:paraId="68ED68ED" w14:textId="2B7A3A49" w:rsidR="0032728A" w:rsidRPr="00106654" w:rsidRDefault="0032728A" w:rsidP="0032728A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29C8836" w14:textId="77777777" w:rsidTr="0022685C">
        <w:tc>
          <w:tcPr>
            <w:tcW w:w="6727" w:type="dxa"/>
          </w:tcPr>
          <w:p w14:paraId="0CD912B6" w14:textId="0450181E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providing relevant and accurate health education to patients for </w:t>
            </w:r>
            <w:r w:rsidR="00443B01">
              <w:rPr>
                <w:color w:val="000000"/>
                <w:sz w:val="20"/>
                <w:szCs w:val="20"/>
              </w:rPr>
              <w:t xml:space="preserve">young and middle-age </w:t>
            </w:r>
            <w:r w:rsidR="00443B01" w:rsidRPr="00106654">
              <w:rPr>
                <w:color w:val="000000"/>
                <w:sz w:val="20"/>
                <w:szCs w:val="20"/>
              </w:rPr>
              <w:t xml:space="preserve">adult </w:t>
            </w: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patients.</w:t>
            </w:r>
          </w:p>
        </w:tc>
        <w:tc>
          <w:tcPr>
            <w:tcW w:w="1702" w:type="dxa"/>
          </w:tcPr>
          <w:p w14:paraId="7EAF76A0" w14:textId="37EFCE8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12BF1AC" w14:textId="77777777" w:rsidTr="0022685C">
        <w:tc>
          <w:tcPr>
            <w:tcW w:w="6727" w:type="dxa"/>
          </w:tcPr>
          <w:p w14:paraId="521E6A66" w14:textId="0400415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Considers language and cultural considerations of patients when participating in patient education.</w:t>
            </w:r>
          </w:p>
        </w:tc>
        <w:tc>
          <w:tcPr>
            <w:tcW w:w="1702" w:type="dxa"/>
          </w:tcPr>
          <w:p w14:paraId="73E4A651" w14:textId="47BB23AD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AFCECF3" w14:textId="77777777" w:rsidTr="0022685C">
        <w:tc>
          <w:tcPr>
            <w:tcW w:w="6727" w:type="dxa"/>
          </w:tcPr>
          <w:p w14:paraId="148E7EC3" w14:textId="18D82537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Considers patients’ readiness to learn prior to education, and comprehension level after education.</w:t>
            </w:r>
          </w:p>
        </w:tc>
        <w:tc>
          <w:tcPr>
            <w:tcW w:w="1702" w:type="dxa"/>
          </w:tcPr>
          <w:p w14:paraId="39A1AA73" w14:textId="79834DD1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14CCAE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6461F1BE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6A3F0097" w14:textId="3D729D2C" w:rsidR="00307178" w:rsidRPr="009E77F6" w:rsidRDefault="00307178" w:rsidP="004960E9">
            <w:pPr>
              <w:pStyle w:val="TableParagraph"/>
              <w:spacing w:before="1" w:after="120"/>
              <w:ind w:right="99"/>
              <w:jc w:val="righ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MANAGEMENT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0E06A050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2F40CF6A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III. Leadership &amp; Role</w:t>
            </w:r>
          </w:p>
        </w:tc>
      </w:tr>
      <w:tr w:rsidR="00307178" w:rsidRPr="00106654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307178" w:rsidRPr="00106654" w:rsidRDefault="00307178" w:rsidP="004960E9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307178" w:rsidRPr="00106654" w:rsidRDefault="00307178" w:rsidP="004960E9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307178" w:rsidRPr="00106654" w:rsidRDefault="00307178" w:rsidP="006A316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32728A" w:rsidRPr="00106654" w14:paraId="7503B504" w14:textId="77777777" w:rsidTr="0022685C">
        <w:tc>
          <w:tcPr>
            <w:tcW w:w="6727" w:type="dxa"/>
          </w:tcPr>
          <w:p w14:paraId="013C9C49" w14:textId="7E926DB0" w:rsidR="00395C26" w:rsidRPr="00395C26" w:rsidRDefault="0032728A" w:rsidP="00395C26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Demonstrates accountability for own learning and professional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behaviors</w:t>
            </w:r>
          </w:p>
        </w:tc>
        <w:tc>
          <w:tcPr>
            <w:tcW w:w="1702" w:type="dxa"/>
          </w:tcPr>
          <w:p w14:paraId="0D445D69" w14:textId="34B6043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CABF403" w14:textId="77777777" w:rsidTr="0022685C">
        <w:tc>
          <w:tcPr>
            <w:tcW w:w="6727" w:type="dxa"/>
          </w:tcPr>
          <w:p w14:paraId="09A06DA6" w14:textId="6F8EE6B2" w:rsidR="0032728A" w:rsidRPr="004960E9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907"/>
                <w:tab w:val="left" w:pos="1908"/>
              </w:tabs>
              <w:spacing w:after="120" w:line="243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Seeks out learning opportunities.</w:t>
            </w:r>
          </w:p>
        </w:tc>
        <w:tc>
          <w:tcPr>
            <w:tcW w:w="1702" w:type="dxa"/>
          </w:tcPr>
          <w:p w14:paraId="6A9B2CB4" w14:textId="4D72FBE7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88FAF80" w14:textId="77777777" w:rsidTr="0022685C">
        <w:tc>
          <w:tcPr>
            <w:tcW w:w="6727" w:type="dxa"/>
          </w:tcPr>
          <w:p w14:paraId="18A44140" w14:textId="730A606A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7067E2A1" w14:textId="6439BAF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9035F69" w14:textId="77777777" w:rsidTr="0022685C">
        <w:tc>
          <w:tcPr>
            <w:tcW w:w="6727" w:type="dxa"/>
          </w:tcPr>
          <w:p w14:paraId="2B394DBA" w14:textId="21FC477C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Models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behaviors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of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self-efficacy,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ethics,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advocacy—i.e.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punctuality,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confidentiality,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respect, and communication.</w:t>
            </w:r>
          </w:p>
        </w:tc>
        <w:tc>
          <w:tcPr>
            <w:tcW w:w="1702" w:type="dxa"/>
          </w:tcPr>
          <w:p w14:paraId="50679A5B" w14:textId="253C6897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3CA30A3" w14:textId="77777777" w:rsidTr="0022685C">
        <w:tc>
          <w:tcPr>
            <w:tcW w:w="6727" w:type="dxa"/>
          </w:tcPr>
          <w:p w14:paraId="66566556" w14:textId="100EF0B7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Integrates ethical principles in decision making.*</w:t>
            </w:r>
          </w:p>
        </w:tc>
        <w:tc>
          <w:tcPr>
            <w:tcW w:w="1702" w:type="dxa"/>
          </w:tcPr>
          <w:p w14:paraId="1B7A87EF" w14:textId="76C6A744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6BDA0AF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24E729EB" w14:textId="77777777" w:rsidTr="0022685C">
        <w:tc>
          <w:tcPr>
            <w:tcW w:w="6727" w:type="dxa"/>
          </w:tcPr>
          <w:p w14:paraId="2F0E1F20" w14:textId="50C7AF90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Accepts feedback from faculty/preceptor(s) and knows own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limitations.*</w:t>
            </w:r>
          </w:p>
        </w:tc>
        <w:tc>
          <w:tcPr>
            <w:tcW w:w="1702" w:type="dxa"/>
          </w:tcPr>
          <w:p w14:paraId="4BCCC9E5" w14:textId="0A25A60F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6A23A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2B125529" w14:textId="77777777" w:rsidTr="0022685C">
        <w:tc>
          <w:tcPr>
            <w:tcW w:w="6727" w:type="dxa"/>
          </w:tcPr>
          <w:p w14:paraId="645E21C0" w14:textId="7959C295" w:rsidR="00307178" w:rsidRPr="00106654" w:rsidRDefault="00307178" w:rsidP="004960E9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307178" w:rsidRPr="00106654" w:rsidRDefault="00307178" w:rsidP="004960E9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DEF0BA6" w14:textId="77777777" w:rsidTr="0022685C">
        <w:tc>
          <w:tcPr>
            <w:tcW w:w="6727" w:type="dxa"/>
          </w:tcPr>
          <w:p w14:paraId="2D17C289" w14:textId="1D3E08BE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Communicates NP Role and practice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5D17C52" w14:textId="77777777" w:rsidTr="0022685C">
        <w:tc>
          <w:tcPr>
            <w:tcW w:w="6727" w:type="dxa"/>
          </w:tcPr>
          <w:p w14:paraId="2C1F4E99" w14:textId="786166A7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 roles of interprofessional healthcare members in delivery of specialty services to provide a continuum of patient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care.</w:t>
            </w:r>
          </w:p>
        </w:tc>
        <w:tc>
          <w:tcPr>
            <w:tcW w:w="1702" w:type="dxa"/>
          </w:tcPr>
          <w:p w14:paraId="48170E96" w14:textId="020959BF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B493F36" w14:textId="77777777" w:rsidTr="0022685C">
        <w:tc>
          <w:tcPr>
            <w:tcW w:w="6727" w:type="dxa"/>
          </w:tcPr>
          <w:p w14:paraId="3C19B4E1" w14:textId="7EC914B0" w:rsidR="0032728A" w:rsidRPr="009E77F6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Uses knowledge of family theories to individualize care.</w:t>
            </w:r>
          </w:p>
        </w:tc>
        <w:tc>
          <w:tcPr>
            <w:tcW w:w="1702" w:type="dxa"/>
          </w:tcPr>
          <w:p w14:paraId="413CE877" w14:textId="0064EF8D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4E9076C" w14:textId="77777777" w:rsidTr="0022685C">
        <w:tc>
          <w:tcPr>
            <w:tcW w:w="6727" w:type="dxa"/>
          </w:tcPr>
          <w:p w14:paraId="0988FFF6" w14:textId="33F4BF52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Participates in patient centered care that includes confidentiality, privacy, comfort, support,</w:t>
            </w:r>
            <w:r w:rsidRPr="00106654">
              <w:rPr>
                <w:spacing w:val="-2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 dignity.</w:t>
            </w:r>
          </w:p>
        </w:tc>
        <w:tc>
          <w:tcPr>
            <w:tcW w:w="1702" w:type="dxa"/>
          </w:tcPr>
          <w:p w14:paraId="67D0369D" w14:textId="56D59C69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1E200683" w14:textId="77777777" w:rsidTr="0022685C">
        <w:tc>
          <w:tcPr>
            <w:tcW w:w="6727" w:type="dxa"/>
          </w:tcPr>
          <w:p w14:paraId="3D2946AB" w14:textId="02D96945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Uses informatics for knowledge to improve own practice and healthcare</w:t>
            </w:r>
            <w:r w:rsidRPr="00106654">
              <w:rPr>
                <w:spacing w:val="-8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outcomes.</w:t>
            </w:r>
          </w:p>
        </w:tc>
        <w:tc>
          <w:tcPr>
            <w:tcW w:w="1702" w:type="dxa"/>
          </w:tcPr>
          <w:p w14:paraId="7388D3CD" w14:textId="22BC4017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3325CD3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2FF7D9C" w14:textId="77777777" w:rsidTr="0022685C">
        <w:tc>
          <w:tcPr>
            <w:tcW w:w="6727" w:type="dxa"/>
          </w:tcPr>
          <w:p w14:paraId="6ADC5E9E" w14:textId="436394E0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 barriers to access, quality, and/or cost-effective care.</w:t>
            </w:r>
          </w:p>
        </w:tc>
        <w:tc>
          <w:tcPr>
            <w:tcW w:w="1702" w:type="dxa"/>
          </w:tcPr>
          <w:p w14:paraId="2326C298" w14:textId="185BB8B2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2D2E5B97" w14:textId="77777777" w:rsidTr="0022685C">
        <w:tc>
          <w:tcPr>
            <w:tcW w:w="6727" w:type="dxa"/>
          </w:tcPr>
          <w:p w14:paraId="682A042B" w14:textId="4F5C6DC0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 research that can improve practice and outcomes.</w:t>
            </w:r>
          </w:p>
        </w:tc>
        <w:tc>
          <w:tcPr>
            <w:tcW w:w="1702" w:type="dxa"/>
          </w:tcPr>
          <w:p w14:paraId="2EEEC6F4" w14:textId="7FCDC8E7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953569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ED3A534" w14:textId="77777777" w:rsidTr="0022685C">
        <w:tc>
          <w:tcPr>
            <w:tcW w:w="6727" w:type="dxa"/>
          </w:tcPr>
          <w:p w14:paraId="420C816B" w14:textId="1D9732BD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Collaborates with interprofessional healthcare members to provide continuity of care.</w:t>
            </w:r>
          </w:p>
        </w:tc>
        <w:tc>
          <w:tcPr>
            <w:tcW w:w="1702" w:type="dxa"/>
          </w:tcPr>
          <w:p w14:paraId="74CDC0D5" w14:textId="61ABF7A6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40A680B4" w14:textId="77777777" w:rsidTr="0022685C">
        <w:tc>
          <w:tcPr>
            <w:tcW w:w="6727" w:type="dxa"/>
          </w:tcPr>
          <w:p w14:paraId="728AF0C9" w14:textId="032BAC03" w:rsidR="00307178" w:rsidRPr="00106654" w:rsidRDefault="00307178" w:rsidP="004960E9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LEADERSHIP &amp; ROLE SCORE TOTAL:</w:t>
            </w:r>
          </w:p>
        </w:tc>
        <w:tc>
          <w:tcPr>
            <w:tcW w:w="1702" w:type="dxa"/>
          </w:tcPr>
          <w:p w14:paraId="57444900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1B17A1C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0" w14:textId="0583AB16" w:rsidR="00CF2EC7" w:rsidRDefault="00CF2EC7">
      <w:pPr>
        <w:pStyle w:val="BodyText"/>
        <w:rPr>
          <w:sz w:val="20"/>
        </w:rPr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443B01">
      <w:pPr>
        <w:pStyle w:val="BodyText"/>
        <w:spacing w:before="7"/>
        <w:rPr>
          <w:sz w:val="25"/>
        </w:rPr>
      </w:pPr>
      <w:r>
        <w:rPr>
          <w:noProof/>
          <w:sz w:val="25"/>
        </w:rPr>
        <w:lastRenderedPageBreak/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443B01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77777777" w:rsidR="00CF2EC7" w:rsidRDefault="00BC23BB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Faculty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</w:rPr>
        <w:tab/>
      </w:r>
      <w:r>
        <w:rPr>
          <w:rFonts w:ascii="Calibri"/>
        </w:rPr>
        <w:t>Date</w:t>
      </w:r>
    </w:p>
    <w:sectPr w:rsidR="00CF2EC7" w:rsidSect="00594321">
      <w:footerReference w:type="even" r:id="rId10"/>
      <w:footerReference w:type="default" r:id="rId11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0444" w14:textId="77777777" w:rsidR="00E92D6E" w:rsidRDefault="00E92D6E">
      <w:r>
        <w:separator/>
      </w:r>
    </w:p>
  </w:endnote>
  <w:endnote w:type="continuationSeparator" w:id="0">
    <w:p w14:paraId="21DCF1EB" w14:textId="77777777" w:rsidR="00E92D6E" w:rsidRDefault="00E9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7193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FEC48" w14:textId="045DA653" w:rsidR="00ED079E" w:rsidRDefault="00ED079E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1690F" w14:textId="77777777" w:rsidR="00ED079E" w:rsidRDefault="00ED079E" w:rsidP="00ED0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5384603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0CEAE26B" w14:textId="6087272E" w:rsidR="00ED079E" w:rsidRPr="00ED079E" w:rsidRDefault="00ED079E" w:rsidP="00765ED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ED079E">
          <w:rPr>
            <w:rStyle w:val="PageNumber"/>
            <w:sz w:val="20"/>
            <w:szCs w:val="20"/>
          </w:rPr>
          <w:fldChar w:fldCharType="begin"/>
        </w:r>
        <w:r w:rsidRPr="00ED079E">
          <w:rPr>
            <w:rStyle w:val="PageNumber"/>
            <w:sz w:val="20"/>
            <w:szCs w:val="20"/>
          </w:rPr>
          <w:instrText xml:space="preserve"> PAGE </w:instrText>
        </w:r>
        <w:r w:rsidRPr="00ED079E">
          <w:rPr>
            <w:rStyle w:val="PageNumber"/>
            <w:sz w:val="20"/>
            <w:szCs w:val="20"/>
          </w:rPr>
          <w:fldChar w:fldCharType="separate"/>
        </w:r>
        <w:r w:rsidRPr="00ED079E">
          <w:rPr>
            <w:rStyle w:val="PageNumber"/>
            <w:noProof/>
            <w:sz w:val="20"/>
            <w:szCs w:val="20"/>
          </w:rPr>
          <w:t>3</w:t>
        </w:r>
        <w:r w:rsidRPr="00ED079E">
          <w:rPr>
            <w:rStyle w:val="PageNumber"/>
            <w:sz w:val="20"/>
            <w:szCs w:val="20"/>
          </w:rPr>
          <w:fldChar w:fldCharType="end"/>
        </w:r>
      </w:p>
    </w:sdtContent>
  </w:sdt>
  <w:p w14:paraId="2E314BB0" w14:textId="702D499E" w:rsidR="00617B6A" w:rsidRPr="00594321" w:rsidRDefault="00617B6A" w:rsidP="00ED079E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347AB8">
      <w:rPr>
        <w:noProof/>
        <w:sz w:val="16"/>
      </w:rPr>
      <w:t>9/16/20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2549" w14:textId="77777777" w:rsidR="00E92D6E" w:rsidRDefault="00E92D6E">
      <w:r>
        <w:separator/>
      </w:r>
    </w:p>
  </w:footnote>
  <w:footnote w:type="continuationSeparator" w:id="0">
    <w:p w14:paraId="7AFD719C" w14:textId="77777777" w:rsidR="00E92D6E" w:rsidRDefault="00E9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0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4"/>
  </w:num>
  <w:num w:numId="5">
    <w:abstractNumId w:val="17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22"/>
  </w:num>
  <w:num w:numId="13">
    <w:abstractNumId w:val="1"/>
  </w:num>
  <w:num w:numId="14">
    <w:abstractNumId w:val="21"/>
  </w:num>
  <w:num w:numId="15">
    <w:abstractNumId w:val="8"/>
  </w:num>
  <w:num w:numId="16">
    <w:abstractNumId w:val="14"/>
  </w:num>
  <w:num w:numId="17">
    <w:abstractNumId w:val="18"/>
  </w:num>
  <w:num w:numId="18">
    <w:abstractNumId w:val="13"/>
  </w:num>
  <w:num w:numId="19">
    <w:abstractNumId w:val="15"/>
  </w:num>
  <w:num w:numId="20">
    <w:abstractNumId w:val="16"/>
  </w:num>
  <w:num w:numId="21">
    <w:abstractNumId w:val="23"/>
  </w:num>
  <w:num w:numId="22">
    <w:abstractNumId w:val="12"/>
  </w:num>
  <w:num w:numId="23">
    <w:abstractNumId w:val="1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903F5"/>
    <w:rsid w:val="000B1A75"/>
    <w:rsid w:val="000C3F0F"/>
    <w:rsid w:val="000C6AD5"/>
    <w:rsid w:val="000D280A"/>
    <w:rsid w:val="00106654"/>
    <w:rsid w:val="00107179"/>
    <w:rsid w:val="0014507A"/>
    <w:rsid w:val="0015414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307178"/>
    <w:rsid w:val="0032728A"/>
    <w:rsid w:val="00347AB8"/>
    <w:rsid w:val="00373D9D"/>
    <w:rsid w:val="003777AF"/>
    <w:rsid w:val="00395C26"/>
    <w:rsid w:val="003A55C5"/>
    <w:rsid w:val="003B0E71"/>
    <w:rsid w:val="003B4D7F"/>
    <w:rsid w:val="003B4E40"/>
    <w:rsid w:val="003C72CD"/>
    <w:rsid w:val="003D51B9"/>
    <w:rsid w:val="003E01E7"/>
    <w:rsid w:val="003E6A41"/>
    <w:rsid w:val="003F79FF"/>
    <w:rsid w:val="00403BF1"/>
    <w:rsid w:val="004273B7"/>
    <w:rsid w:val="00432BEC"/>
    <w:rsid w:val="00433733"/>
    <w:rsid w:val="0044336A"/>
    <w:rsid w:val="00443B01"/>
    <w:rsid w:val="00461D76"/>
    <w:rsid w:val="00462C23"/>
    <w:rsid w:val="004960E9"/>
    <w:rsid w:val="004B47B7"/>
    <w:rsid w:val="005216D1"/>
    <w:rsid w:val="00535411"/>
    <w:rsid w:val="00555784"/>
    <w:rsid w:val="005609FB"/>
    <w:rsid w:val="00594321"/>
    <w:rsid w:val="005E575B"/>
    <w:rsid w:val="00617B6A"/>
    <w:rsid w:val="00632969"/>
    <w:rsid w:val="00656935"/>
    <w:rsid w:val="006616CA"/>
    <w:rsid w:val="00661D45"/>
    <w:rsid w:val="006745B3"/>
    <w:rsid w:val="006A3169"/>
    <w:rsid w:val="00716A23"/>
    <w:rsid w:val="007262F3"/>
    <w:rsid w:val="0078483C"/>
    <w:rsid w:val="007B1A8D"/>
    <w:rsid w:val="008356B2"/>
    <w:rsid w:val="008623B5"/>
    <w:rsid w:val="008746C7"/>
    <w:rsid w:val="008F2CCC"/>
    <w:rsid w:val="00934010"/>
    <w:rsid w:val="00936683"/>
    <w:rsid w:val="00963A8B"/>
    <w:rsid w:val="009719ED"/>
    <w:rsid w:val="00973941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D56BE"/>
    <w:rsid w:val="00AF09C0"/>
    <w:rsid w:val="00B00168"/>
    <w:rsid w:val="00B0558E"/>
    <w:rsid w:val="00B10E7C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B378C"/>
    <w:rsid w:val="00CD5EDC"/>
    <w:rsid w:val="00CE17E2"/>
    <w:rsid w:val="00CE49AA"/>
    <w:rsid w:val="00CF2EC7"/>
    <w:rsid w:val="00D21A71"/>
    <w:rsid w:val="00D338AE"/>
    <w:rsid w:val="00D36E7D"/>
    <w:rsid w:val="00D752E3"/>
    <w:rsid w:val="00DA34A7"/>
    <w:rsid w:val="00DB701C"/>
    <w:rsid w:val="00E02A93"/>
    <w:rsid w:val="00E159F1"/>
    <w:rsid w:val="00E15BBF"/>
    <w:rsid w:val="00E24654"/>
    <w:rsid w:val="00E30372"/>
    <w:rsid w:val="00E36E62"/>
    <w:rsid w:val="00E66172"/>
    <w:rsid w:val="00E92D6E"/>
    <w:rsid w:val="00EB6B1F"/>
    <w:rsid w:val="00ED079E"/>
    <w:rsid w:val="00EE0499"/>
    <w:rsid w:val="00EF44E5"/>
    <w:rsid w:val="00F070BD"/>
    <w:rsid w:val="00F42EE3"/>
    <w:rsid w:val="00F608F3"/>
    <w:rsid w:val="00F651C6"/>
    <w:rsid w:val="00F914C7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D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93B6CD0C8C14493783826AD75DAE1" ma:contentTypeVersion="15" ma:contentTypeDescription="Create a new document." ma:contentTypeScope="" ma:versionID="57fd9cbcfab34bec2a98a0eaa496f273">
  <xsd:schema xmlns:xsd="http://www.w3.org/2001/XMLSchema" xmlns:xs="http://www.w3.org/2001/XMLSchema" xmlns:p="http://schemas.microsoft.com/office/2006/metadata/properties" xmlns:ns1="http://schemas.microsoft.com/sharepoint/v3" xmlns:ns3="97fc2918-3f2b-40fb-9b4c-c32b25076a2a" xmlns:ns4="4dfe425d-848d-4ebd-a18d-abac8ae0bad5" targetNamespace="http://schemas.microsoft.com/office/2006/metadata/properties" ma:root="true" ma:fieldsID="27a9583012e8e9b8b2411ddc5eb78b62" ns1:_="" ns3:_="" ns4:_="">
    <xsd:import namespace="http://schemas.microsoft.com/sharepoint/v3"/>
    <xsd:import namespace="97fc2918-3f2b-40fb-9b4c-c32b25076a2a"/>
    <xsd:import namespace="4dfe425d-848d-4ebd-a18d-abac8ae0b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2918-3f2b-40fb-9b4c-c32b25076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425d-848d-4ebd-a18d-abac8ae0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9DE868-87E3-47AC-9708-9C6F78509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fc2918-3f2b-40fb-9b4c-c32b25076a2a"/>
    <ds:schemaRef ds:uri="4dfe425d-848d-4ebd-a18d-abac8ae0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E5EA3-AFB3-4BB4-A5C2-125DD558C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8426A-6139-4EA0-9397-13D5B870C77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dfe425d-848d-4ebd-a18d-abac8ae0bad5"/>
    <ds:schemaRef ds:uri="http://purl.org/dc/terms/"/>
    <ds:schemaRef ds:uri="97fc2918-3f2b-40fb-9b4c-c32b25076a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3</cp:revision>
  <dcterms:created xsi:type="dcterms:W3CDTF">2020-09-16T21:12:00Z</dcterms:created>
  <dcterms:modified xsi:type="dcterms:W3CDTF">2020-09-16T21:14:00Z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0x010100D2493B6CD0C8C14493783826AD75DAE1</vt:lpwstr>
  </property>
</Properties>
</file>